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UNIVERSIDADE DE SÃO PAULO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ESCOLA SUPERIOR DE AGRICULTURA “LUIZ DE QUEIROZ”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CIÊNCIAS FLORESTAIS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PROJETOS DE EDUCAÇÃO AMBIENTAL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JACKELINE MENDES DE SOUSA – 8016610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</w:p>
    <w:p w:rsidR="00B854BE" w:rsidRDefault="00B854BE" w:rsidP="00B854BE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PIRACICABA – SP</w:t>
      </w:r>
    </w:p>
    <w:p w:rsidR="0006359E" w:rsidRDefault="00B854BE" w:rsidP="00561405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MAIO DE 2015</w:t>
      </w:r>
    </w:p>
    <w:sdt>
      <w:sdtPr>
        <w:id w:val="912573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561405" w:rsidRPr="00561405" w:rsidRDefault="00561405">
          <w:pPr>
            <w:pStyle w:val="CabealhodoSumri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56140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Sumário</w:t>
          </w:r>
        </w:p>
        <w:p w:rsidR="00454787" w:rsidRDefault="00561405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56140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56140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56140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1792153" w:history="1">
            <w:r w:rsidR="00454787" w:rsidRPr="00C9185D">
              <w:rPr>
                <w:rStyle w:val="Hyperlink"/>
                <w:noProof/>
              </w:rPr>
              <w:t>1)</w:t>
            </w:r>
            <w:r w:rsidR="00454787">
              <w:rPr>
                <w:rFonts w:eastAsiaTheme="minorEastAsia"/>
                <w:noProof/>
                <w:lang w:eastAsia="pt-BR"/>
              </w:rPr>
              <w:tab/>
            </w:r>
            <w:r w:rsidR="00454787" w:rsidRPr="00C9185D">
              <w:rPr>
                <w:rStyle w:val="Hyperlink"/>
                <w:noProof/>
              </w:rPr>
              <w:t>Tema</w:t>
            </w:r>
            <w:r w:rsidR="00454787">
              <w:rPr>
                <w:noProof/>
                <w:webHidden/>
              </w:rPr>
              <w:tab/>
            </w:r>
            <w:r w:rsidR="00454787">
              <w:rPr>
                <w:noProof/>
                <w:webHidden/>
              </w:rPr>
              <w:fldChar w:fldCharType="begin"/>
            </w:r>
            <w:r w:rsidR="00454787">
              <w:rPr>
                <w:noProof/>
                <w:webHidden/>
              </w:rPr>
              <w:instrText xml:space="preserve"> PAGEREF _Toc421792153 \h </w:instrText>
            </w:r>
            <w:r w:rsidR="00454787">
              <w:rPr>
                <w:noProof/>
                <w:webHidden/>
              </w:rPr>
            </w:r>
            <w:r w:rsidR="00454787"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3</w:t>
            </w:r>
            <w:r w:rsidR="00454787"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54" w:history="1">
            <w:r w:rsidRPr="00C9185D">
              <w:rPr>
                <w:rStyle w:val="Hyperlink"/>
                <w:noProof/>
              </w:rPr>
              <w:t>2)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55" w:history="1">
            <w:r w:rsidRPr="00C9185D">
              <w:rPr>
                <w:rStyle w:val="Hyperlink"/>
                <w:noProof/>
              </w:rPr>
              <w:t>3)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56" w:history="1">
            <w:r w:rsidRPr="00C9185D">
              <w:rPr>
                <w:rStyle w:val="Hyperlink"/>
                <w:noProof/>
              </w:rPr>
              <w:t>4)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57" w:history="1">
            <w:r w:rsidRPr="00C9185D">
              <w:rPr>
                <w:rStyle w:val="Hyperlink"/>
                <w:noProof/>
              </w:rPr>
              <w:t>5)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58" w:history="1">
            <w:r w:rsidRPr="00C9185D">
              <w:rPr>
                <w:rStyle w:val="Hyperlink"/>
                <w:noProof/>
              </w:rPr>
              <w:t>6)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Público-alvo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59" w:history="1">
            <w:r w:rsidRPr="00C9185D">
              <w:rPr>
                <w:rStyle w:val="Hyperlink"/>
                <w:noProof/>
              </w:rPr>
              <w:t>7)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Metas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0" w:history="1">
            <w:r w:rsidRPr="00C9185D">
              <w:rPr>
                <w:rStyle w:val="Hyperlink"/>
                <w:noProof/>
              </w:rPr>
              <w:t>8)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1" w:history="1">
            <w:r w:rsidRPr="00C9185D">
              <w:rPr>
                <w:rStyle w:val="Hyperlink"/>
                <w:noProof/>
              </w:rPr>
              <w:t>A)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Referenciais teóricos: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2" w:history="1">
            <w:r w:rsidRPr="00C9185D">
              <w:rPr>
                <w:rStyle w:val="Hyperlink"/>
                <w:noProof/>
              </w:rPr>
              <w:t>B)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Método de trabalho: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3" w:history="1">
            <w:r w:rsidRPr="00C9185D">
              <w:rPr>
                <w:rStyle w:val="Hyperlink"/>
                <w:noProof/>
              </w:rPr>
              <w:t>9)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4" w:history="1">
            <w:r w:rsidRPr="00C9185D">
              <w:rPr>
                <w:rStyle w:val="Hyperlink"/>
                <w:noProof/>
              </w:rPr>
              <w:t>10)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Formulação de 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5" w:history="1">
            <w:r w:rsidRPr="00C9185D">
              <w:rPr>
                <w:rStyle w:val="Hyperlink"/>
                <w:noProof/>
              </w:rPr>
              <w:t>11)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Identificação dos possíveis parceiros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6" w:history="1">
            <w:r w:rsidRPr="00C9185D">
              <w:rPr>
                <w:rStyle w:val="Hyperlink"/>
                <w:noProof/>
              </w:rPr>
              <w:t>12)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Comunicação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7" w:history="1">
            <w:r w:rsidRPr="00C9185D">
              <w:rPr>
                <w:rStyle w:val="Hyperlink"/>
                <w:noProof/>
              </w:rPr>
              <w:t>13)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Tipos de recursos e fontes de financiamento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8" w:history="1">
            <w:r w:rsidRPr="00C9185D">
              <w:rPr>
                <w:rStyle w:val="Hyperlink"/>
                <w:noProof/>
              </w:rPr>
              <w:t>14)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Orçamento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69" w:history="1">
            <w:r w:rsidRPr="00C9185D">
              <w:rPr>
                <w:rStyle w:val="Hyperlink"/>
                <w:noProof/>
              </w:rPr>
              <w:t>15)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Cronograma de 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70" w:history="1">
            <w:r w:rsidRPr="00C9185D">
              <w:rPr>
                <w:rStyle w:val="Hyperlink"/>
                <w:noProof/>
              </w:rPr>
              <w:t>16)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Equipe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787" w:rsidRDefault="0045478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21792171" w:history="1">
            <w:r w:rsidRPr="00C9185D">
              <w:rPr>
                <w:rStyle w:val="Hyperlink"/>
                <w:noProof/>
              </w:rPr>
              <w:t>17)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185D">
              <w:rPr>
                <w:rStyle w:val="Hyperlink"/>
                <w:noProof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_Toc421792171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2E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405" w:rsidRDefault="00561405">
          <w:r w:rsidRPr="0056140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561405" w:rsidRPr="00561405" w:rsidRDefault="00561405" w:rsidP="00561405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59E" w:rsidRDefault="0006359E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9E" w:rsidRDefault="0006359E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9E" w:rsidRDefault="0006359E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9E" w:rsidRDefault="0006359E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9E" w:rsidRDefault="0006359E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9E" w:rsidRDefault="0006359E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9E" w:rsidRDefault="0006359E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949" w:rsidRDefault="001C6949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E67" w:rsidRDefault="00343E67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E67" w:rsidRDefault="00343E67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E67" w:rsidRDefault="00343E67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E67" w:rsidRDefault="00343E67" w:rsidP="00B854B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4BE" w:rsidRPr="00561405" w:rsidRDefault="00B854BE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0" w:name="_Toc421792153"/>
      <w:r w:rsidRPr="00561405">
        <w:rPr>
          <w:sz w:val="24"/>
          <w:szCs w:val="24"/>
        </w:rPr>
        <w:lastRenderedPageBreak/>
        <w:t>Tema</w:t>
      </w:r>
      <w:bookmarkEnd w:id="0"/>
    </w:p>
    <w:p w:rsidR="00B854BE" w:rsidRPr="00561405" w:rsidRDefault="00DF34A1" w:rsidP="00561405">
      <w:pPr>
        <w:spacing w:before="360"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 socioam</w:t>
      </w:r>
      <w:r w:rsidR="00F03E7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biental</w:t>
      </w:r>
      <w:r w:rsidR="00B854B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município de Barra do Mendes, Estado da Bahia, Brasil.</w:t>
      </w:r>
    </w:p>
    <w:p w:rsidR="00B854BE" w:rsidRPr="00561405" w:rsidRDefault="00F03E74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" w:name="_Toc421792154"/>
      <w:r w:rsidRPr="00561405">
        <w:rPr>
          <w:sz w:val="24"/>
          <w:szCs w:val="24"/>
        </w:rPr>
        <w:t>Introdução</w:t>
      </w:r>
      <w:bookmarkEnd w:id="1"/>
    </w:p>
    <w:p w:rsidR="00DF34A1" w:rsidRPr="00561405" w:rsidRDefault="00DF34A1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4A3472"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Instituto Brasileiro de Ge</w:t>
      </w:r>
      <w:r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ografia e Estatística (IBGE) classifica Barra do Mendes </w:t>
      </w:r>
      <w:r w:rsidR="004A3472"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omo município de pequeno porte um</w:t>
      </w:r>
      <w:r w:rsidR="004A3472"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(até 20.</w:t>
      </w:r>
      <w:r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000 habitantes). Segundo o IBGE, em 2014, Barra do Mendes tinha população estimada em </w:t>
      </w:r>
      <w:r w:rsidR="004A347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14.540 habitantes, área da unidade territorial de 1.479,151 km</w:t>
      </w:r>
      <w:r w:rsidR="004A3472" w:rsidRPr="00561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="004A347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densidade demográfica de 9,08 </w:t>
      </w:r>
      <w:proofErr w:type="spellStart"/>
      <w:r w:rsidR="004A347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hab</w:t>
      </w:r>
      <w:proofErr w:type="spellEnd"/>
      <w:r w:rsidR="004A347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/km</w:t>
      </w:r>
      <w:r w:rsidR="004A3472" w:rsidRPr="00561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="004A347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2B5FB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município de Barra do Mendes fica a 534 km de Salvador, capital do Estado do Bahia. </w:t>
      </w:r>
    </w:p>
    <w:p w:rsidR="001F5E4F" w:rsidRPr="00561405" w:rsidRDefault="00F03E74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relevo do município de Barra do Mendes é positivamente acidentado e 70% do seu território </w:t>
      </w:r>
      <w:proofErr w:type="gram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proofErr w:type="gram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ocupado por cadeias </w:t>
      </w:r>
      <w:r w:rsidR="001C694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montanhosas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serras, como Serra Pelada e Serra da Chapada Velha, que representam os pontos mais elevados do município. Existem outras serras no território, como a Serra da Cachoeira, da Cantareira, da Catuaba, da Cruz, da Escalavrada, da Escopeta, da Estiva, da Fazenda, da </w:t>
      </w:r>
      <w:proofErr w:type="spell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Gitirana</w:t>
      </w:r>
      <w:proofErr w:type="spell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da Grota, da Melancia, da Vereda, de Maria Felícia, do André, do Cruzeiro, do Gavião, do Marrão, do Morro do Fogo, do Pinto, do São Pedro, do Sítio do Meio, do </w:t>
      </w:r>
      <w:proofErr w:type="spell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Spínola</w:t>
      </w:r>
      <w:proofErr w:type="spell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 Zé Romão, das Velhas, dos Milagres, dos Olhos D’aguinha, Pelada, Queimada do Lourenço, entre outros.</w:t>
      </w:r>
    </w:p>
    <w:p w:rsidR="00F03E74" w:rsidRPr="00561405" w:rsidRDefault="001F5E4F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Alguns morros municipais que podem ser ressaltados são: Branco, da Guariba, do Coroado, do Espeto, do Fogo, do Gavião, do Maracujá, do Maranhão, do Marrão e do Rodeado. O Rio Vereda do Jacaré se encontra no município e desempenha grande importância ambiental, pois ele deságua no Rio São Francisco. Outros rios municipais importantes são: das Veredas, de Areias, dos Riachos, </w:t>
      </w:r>
      <w:proofErr w:type="gram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Milagres</w:t>
      </w:r>
      <w:proofErr w:type="gram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Ferreira, Guariba, Marrão. </w:t>
      </w:r>
      <w:r w:rsidR="00C74F3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os riachos municipais são: Cantinho, Catuaba, Canabrava da Mata, da </w:t>
      </w:r>
      <w:proofErr w:type="spellStart"/>
      <w:r w:rsidR="00C74F3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Serrinha</w:t>
      </w:r>
      <w:proofErr w:type="spellEnd"/>
      <w:r w:rsidR="00C74F3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 Meio, do </w:t>
      </w:r>
      <w:proofErr w:type="spellStart"/>
      <w:r w:rsidR="00C74F3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Spínola</w:t>
      </w:r>
      <w:proofErr w:type="spellEnd"/>
      <w:r w:rsidR="00C74F3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Feio, Lagoa Grande, do Lameiro, Riachão, Tiririca e Córrego da Baixa.</w:t>
      </w:r>
    </w:p>
    <w:p w:rsidR="00D90936" w:rsidRPr="00561405" w:rsidRDefault="001C6949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cadeias montanhosas, serras, morros, rios e riachos do município de Barra do Mendes constituem um </w:t>
      </w:r>
      <w:r w:rsidR="00EC498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ecossistema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importantíssimo para </w:t>
      </w:r>
      <w:r w:rsidR="002B5FB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sobrevivência de diversas espécies da fauna e flora brasileiras e para a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população local, nacional e mundial.</w:t>
      </w:r>
      <w:r w:rsidR="00EC498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94E9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forma a</w:t>
      </w:r>
      <w:r w:rsidR="00E87AF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recuperação, conservação e melhoria </w:t>
      </w:r>
      <w:r w:rsidR="0097765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meio ambiente </w:t>
      </w:r>
      <w:r w:rsidR="00E87AF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</w:t>
      </w:r>
      <w:r w:rsidR="0097765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E87AF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garantida</w:t>
      </w:r>
      <w:r w:rsidR="0097765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394E9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que exista </w:t>
      </w:r>
      <w:r w:rsidR="0097765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boa qualidade de vida.</w:t>
      </w:r>
    </w:p>
    <w:p w:rsidR="00B854BE" w:rsidRPr="00561405" w:rsidRDefault="00B854BE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2" w:name="_Toc421792155"/>
      <w:r w:rsidRPr="00561405">
        <w:rPr>
          <w:sz w:val="24"/>
          <w:szCs w:val="24"/>
        </w:rPr>
        <w:lastRenderedPageBreak/>
        <w:t>Justificativa</w:t>
      </w:r>
      <w:bookmarkEnd w:id="2"/>
    </w:p>
    <w:p w:rsidR="001C47C8" w:rsidRPr="00561405" w:rsidRDefault="004A0B57" w:rsidP="00561405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Dicionário da Língua Portuguesa define educação como “processo de desenvolvimento da capacidade física, intelectual e moral da criança e do ser humano em geral, visando à sua melhor integração individual e social”. </w:t>
      </w:r>
      <w:r w:rsidR="00DA7FA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DA7FA2"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Conferência Sub-regional de Educação Ambiental para a Educação Secundária (1976) define educação ambiental como “ação educativa permanente pela qual a comunidade educativa tem a tomada de consciência de sua realidade global, do tipo de relações que os homens estabelecem entre si e com a natureza, dos problemas derivados de ditas relações e suas causas profundas. Ela desenvolve, mediante uma prática que vincula o educando com a comunidade, valores e atitudes que promovem um comportamento dirigido a transformação superadora dessa realidade, tanto em seus aspectos naturais como sociais, desenvolvendo no educando as habilidades e atitudes necessárias para dita transformação”.</w:t>
      </w:r>
      <w:r w:rsidR="00CD7FF1"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Dessa forma, a educação é uma ferramenta essencial para a transformação da realidade </w:t>
      </w:r>
      <w:r w:rsidR="004A3472"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individual, social e ambiental </w:t>
      </w:r>
      <w:r w:rsidR="00CD7FF1" w:rsidRPr="0056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município de Barra do Mendes.</w:t>
      </w:r>
    </w:p>
    <w:p w:rsidR="007F5EE9" w:rsidRPr="00561405" w:rsidRDefault="0030702C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Censo Educacional de 2012 </w:t>
      </w:r>
      <w:r w:rsidR="0055784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6E683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Ministério da Educação, Instituto Nacional de Estudos e Pesquisas Educacionais (INEP)</w:t>
      </w:r>
      <w:r w:rsidR="0055784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revela a importância do ensino da rede pública </w:t>
      </w:r>
      <w:r w:rsidR="0094139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os </w:t>
      </w:r>
      <w:proofErr w:type="spell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barra-mendenses</w:t>
      </w:r>
      <w:proofErr w:type="spell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DE445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corpo docente de Barra do Mendes é formado por 222 professores da rede pública e 40 professores da rede privada. Existem 20 escolas </w:t>
      </w:r>
      <w:r w:rsidR="0094139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municipais </w:t>
      </w:r>
      <w:r w:rsidR="00DE445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rede pública </w:t>
      </w:r>
      <w:r w:rsidR="0094139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3.343 matrículas </w:t>
      </w:r>
      <w:r w:rsidR="00343E6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apenas cinco</w:t>
      </w:r>
      <w:r w:rsidR="00DE445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escolas </w:t>
      </w:r>
      <w:r w:rsidR="0094139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municipais </w:t>
      </w:r>
      <w:r w:rsidR="00DE445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rede privada </w:t>
      </w:r>
      <w:r w:rsidR="002B21F1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300 matrículas.</w:t>
      </w:r>
    </w:p>
    <w:tbl>
      <w:tblPr>
        <w:tblStyle w:val="Tabelacomgrade"/>
        <w:tblW w:w="0" w:type="auto"/>
        <w:jc w:val="center"/>
        <w:tblLook w:val="00A0"/>
      </w:tblPr>
      <w:tblGrid>
        <w:gridCol w:w="2327"/>
        <w:gridCol w:w="2796"/>
        <w:gridCol w:w="2834"/>
        <w:gridCol w:w="763"/>
      </w:tblGrid>
      <w:tr w:rsidR="0035376E" w:rsidRPr="00561405" w:rsidTr="007F5EE9">
        <w:trPr>
          <w:jc w:val="center"/>
        </w:trPr>
        <w:tc>
          <w:tcPr>
            <w:tcW w:w="0" w:type="auto"/>
          </w:tcPr>
          <w:p w:rsidR="0035376E" w:rsidRPr="00561405" w:rsidRDefault="002B21F1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Fonte: </w:t>
            </w:r>
            <w:r w:rsidR="006E683E"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INEP</w:t>
            </w:r>
            <w:r w:rsidR="0035376E"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/2012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Docentes da Rede Pública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Docentes da Rede Privada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35376E" w:rsidRPr="00561405" w:rsidTr="007F5EE9">
        <w:trPr>
          <w:jc w:val="center"/>
        </w:trPr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 Pré-Escolar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35376E" w:rsidRPr="00561405" w:rsidTr="007F5EE9">
        <w:trPr>
          <w:jc w:val="center"/>
        </w:trPr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</w:t>
            </w:r>
            <w:r w:rsidR="00D869B5"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Fundamental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</w:t>
            </w:r>
          </w:p>
        </w:tc>
      </w:tr>
      <w:tr w:rsidR="0035376E" w:rsidRPr="00561405" w:rsidTr="007F5EE9">
        <w:trPr>
          <w:jc w:val="center"/>
        </w:trPr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</w:tcPr>
          <w:p w:rsidR="0035376E" w:rsidRPr="00561405" w:rsidRDefault="0035376E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</w:tr>
    </w:tbl>
    <w:p w:rsidR="002B21F1" w:rsidRPr="00561405" w:rsidRDefault="002B21F1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357"/>
        <w:gridCol w:w="2703"/>
        <w:gridCol w:w="2743"/>
        <w:gridCol w:w="763"/>
      </w:tblGrid>
      <w:tr w:rsidR="0026408F" w:rsidRPr="00561405" w:rsidTr="007F5EE9">
        <w:trPr>
          <w:jc w:val="center"/>
        </w:trPr>
        <w:tc>
          <w:tcPr>
            <w:tcW w:w="0" w:type="auto"/>
          </w:tcPr>
          <w:p w:rsidR="0026408F" w:rsidRPr="00561405" w:rsidRDefault="002B21F1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Fonte: </w:t>
            </w:r>
            <w:r w:rsidR="006E683E"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INEP</w:t>
            </w:r>
            <w:r w:rsidR="0026408F"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/2012</w:t>
            </w:r>
          </w:p>
        </w:tc>
        <w:tc>
          <w:tcPr>
            <w:tcW w:w="0" w:type="auto"/>
          </w:tcPr>
          <w:p w:rsidR="0026408F" w:rsidRPr="00561405" w:rsidRDefault="0026408F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Escolas da Rede Pública</w:t>
            </w:r>
          </w:p>
        </w:tc>
        <w:tc>
          <w:tcPr>
            <w:tcW w:w="0" w:type="auto"/>
          </w:tcPr>
          <w:p w:rsidR="0026408F" w:rsidRPr="00561405" w:rsidRDefault="0026408F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Escolas da Rede Privada</w:t>
            </w:r>
          </w:p>
        </w:tc>
        <w:tc>
          <w:tcPr>
            <w:tcW w:w="0" w:type="auto"/>
          </w:tcPr>
          <w:p w:rsidR="0026408F" w:rsidRPr="00561405" w:rsidRDefault="0026408F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26408F" w:rsidRPr="00561405" w:rsidTr="007F5EE9">
        <w:trPr>
          <w:jc w:val="center"/>
        </w:trPr>
        <w:tc>
          <w:tcPr>
            <w:tcW w:w="0" w:type="auto"/>
          </w:tcPr>
          <w:p w:rsidR="0026408F" w:rsidRPr="00561405" w:rsidRDefault="0026408F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 Pré-Escolar</w:t>
            </w:r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26408F" w:rsidRPr="00561405" w:rsidTr="007F5EE9">
        <w:trPr>
          <w:jc w:val="center"/>
        </w:trPr>
        <w:tc>
          <w:tcPr>
            <w:tcW w:w="0" w:type="auto"/>
          </w:tcPr>
          <w:p w:rsidR="0026408F" w:rsidRPr="00561405" w:rsidRDefault="0026408F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 Fundamental</w:t>
            </w:r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26408F" w:rsidRPr="00561405" w:rsidTr="007F5EE9">
        <w:trPr>
          <w:jc w:val="center"/>
        </w:trPr>
        <w:tc>
          <w:tcPr>
            <w:tcW w:w="0" w:type="auto"/>
          </w:tcPr>
          <w:p w:rsidR="0026408F" w:rsidRPr="00561405" w:rsidRDefault="0026408F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</w:tcPr>
          <w:p w:rsidR="0026408F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</w:tbl>
    <w:p w:rsidR="00BD6E50" w:rsidRPr="00561405" w:rsidRDefault="00BD6E50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239"/>
        <w:gridCol w:w="2842"/>
        <w:gridCol w:w="2876"/>
        <w:gridCol w:w="763"/>
      </w:tblGrid>
      <w:tr w:rsidR="00BD6E50" w:rsidRPr="00561405" w:rsidTr="007F5EE9">
        <w:trPr>
          <w:jc w:val="center"/>
        </w:trPr>
        <w:tc>
          <w:tcPr>
            <w:tcW w:w="0" w:type="auto"/>
          </w:tcPr>
          <w:p w:rsidR="00BD6E50" w:rsidRPr="00561405" w:rsidRDefault="002B21F1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Fonte: </w:t>
            </w:r>
            <w:r w:rsidR="006E683E"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INEP</w:t>
            </w:r>
            <w:r w:rsidR="00BD6E50"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/2012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Matrículas em Rede Pública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Matrículas em Rede Privada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BD6E50" w:rsidRPr="00561405" w:rsidTr="007F5EE9">
        <w:trPr>
          <w:jc w:val="center"/>
        </w:trPr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 Pré-Escolar</w:t>
            </w:r>
          </w:p>
        </w:tc>
        <w:tc>
          <w:tcPr>
            <w:tcW w:w="0" w:type="auto"/>
          </w:tcPr>
          <w:p w:rsidR="00BD6E50" w:rsidRPr="00561405" w:rsidRDefault="0030702C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367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405</w:t>
            </w:r>
          </w:p>
        </w:tc>
      </w:tr>
      <w:tr w:rsidR="00BD6E50" w:rsidRPr="00561405" w:rsidTr="007F5EE9">
        <w:trPr>
          <w:jc w:val="center"/>
        </w:trPr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 Fundamental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2.235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2.454</w:t>
            </w:r>
          </w:p>
        </w:tc>
      </w:tr>
      <w:tr w:rsidR="00BD6E50" w:rsidRPr="00561405" w:rsidTr="007F5EE9">
        <w:trPr>
          <w:jc w:val="center"/>
        </w:trPr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741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</w:tcPr>
          <w:p w:rsidR="00BD6E50" w:rsidRPr="00561405" w:rsidRDefault="00BD6E50" w:rsidP="0056140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784</w:t>
            </w:r>
          </w:p>
        </w:tc>
      </w:tr>
    </w:tbl>
    <w:p w:rsidR="003C4E14" w:rsidRPr="00561405" w:rsidRDefault="003C4E14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52A94" w:rsidRPr="00561405" w:rsidRDefault="000151AF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BE535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Censo D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emográfico de 2010 </w:t>
      </w:r>
      <w:r w:rsidR="00DB09D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BE535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C4E1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BGE </w:t>
      </w:r>
      <w:r w:rsidR="00DB09D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revela que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Barra do Mendes</w:t>
      </w:r>
      <w:r w:rsidR="00952A9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EC463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inha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52A9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8.683 pessoas 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10 anos ou mais de idade que </w:t>
      </w:r>
      <w:r w:rsidR="00952A9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frequentavam a escola. Entre as pessoas que não frequentavam a escola, 4.297 pessoas (aproximadamente 49,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49%) </w:t>
      </w:r>
      <w:r w:rsidR="00EC463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tinham</w:t>
      </w:r>
      <w:r w:rsidR="00952A9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ocupação e 4.386 pessoas 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(aproximadamente 50,52%) </w:t>
      </w:r>
      <w:r w:rsidR="00EC463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tinham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ocupação. Exist</w:t>
      </w:r>
      <w:r w:rsidR="00EC463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7.751 pessoas</w:t>
      </w:r>
      <w:r w:rsidR="004664C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fundamental incompleto</w:t>
      </w:r>
      <w:r w:rsidR="004664C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1.677 pessoas de 10 anos ou mais de idad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com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fundamental completo e médio incompleto</w:t>
      </w:r>
      <w:r w:rsidR="004664C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1.894 pessoas</w:t>
      </w:r>
      <w:r w:rsidR="00FD13A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10 anos ou mais de idade com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médio completo e superior incompleto</w:t>
      </w:r>
      <w:r w:rsidR="004664C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CF605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apenas 207 pessoas de 10 anos ou mais de idade com ensino superior completo. </w:t>
      </w:r>
      <w:r w:rsidR="00EC463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Apenas</w:t>
      </w:r>
      <w:r w:rsidR="004664C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94 pessoas frequentavam alfabetização</w:t>
      </w:r>
      <w:r w:rsidR="00EC463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jovens e adultos.</w:t>
      </w:r>
    </w:p>
    <w:p w:rsidR="00694381" w:rsidRPr="00561405" w:rsidRDefault="00694381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4381" w:rsidRPr="00561405" w:rsidRDefault="00694381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município de Barra do Mendes oferece pouco incentivo à leitura para a população. Atualmente, existem duas bibliotecas de pequeno porte e em condições precárias localizadas no centro da cidade e uma livraria de pequeno porte. Não existem </w:t>
      </w:r>
      <w:r w:rsidR="007E6661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bancas de jornal no município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 maior parte dos materiais escritos existentes é distribuída pela Prefeitura Municipal para uso exclusivo em escolas.</w:t>
      </w:r>
    </w:p>
    <w:p w:rsidR="003C4E14" w:rsidRPr="00561405" w:rsidRDefault="003C4E14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50974" w:rsidRPr="00561405" w:rsidRDefault="00F636C1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Segundo o</w:t>
      </w:r>
      <w:r w:rsidR="001074A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IBGE (2010), </w:t>
      </w:r>
      <w:r w:rsidR="004331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apenas </w:t>
      </w:r>
      <w:r w:rsidR="001074A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nove pessoas </w:t>
      </w:r>
      <w:r w:rsidR="004331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Barra do Mendes </w:t>
      </w:r>
      <w:r w:rsidR="001074A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exerciam o trabalho principal em artes, cultura, esporte </w:t>
      </w:r>
      <w:r w:rsidR="00DB09D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recreação </w:t>
      </w:r>
      <w:r w:rsidR="004331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mais de um município ou país </w:t>
      </w:r>
      <w:r w:rsidR="001074A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28 pess</w:t>
      </w:r>
      <w:r w:rsidR="00DB09D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oas </w:t>
      </w:r>
      <w:r w:rsidR="001074A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exerciam o trabalho principal </w:t>
      </w:r>
      <w:r w:rsidR="004331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artes, cultura, esporte e recreação </w:t>
      </w:r>
      <w:r w:rsidR="000151A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município de residência</w:t>
      </w:r>
      <w:r w:rsidR="004331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25097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50974" w:rsidRPr="00561405" w:rsidRDefault="00250974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54BE" w:rsidRPr="00561405" w:rsidRDefault="00B854BE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Barra do Mendes também não oferece muitas opções culturais para a população, como recitais de poesias, peças de teatro, exibição de filmes, </w:t>
      </w:r>
      <w:r w:rsidR="0025097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exposições de obras de artes, entre outros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Atualmente, a forma mais fácil de ter acesso à leitura, teatro, filmes e obras de art</w:t>
      </w:r>
      <w:r w:rsidR="0025097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 é a internet, mas esse meio ainda é </w:t>
      </w:r>
      <w:r w:rsidR="0050217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pouco </w:t>
      </w:r>
      <w:r w:rsidR="0025097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acessível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25097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o IBGE, em 2010</w:t>
      </w:r>
      <w:r w:rsidR="002F56D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existiam 4.103 domicílios particulares permanentes em Barra do Mendes</w:t>
      </w:r>
      <w:r w:rsidR="0050217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2F56D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0217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2F56D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penas 175 domicílios tinham microcomputador com acesso à internet, sendo 17 domicílios da zona rural e 158 domicílios urbanos. </w:t>
      </w:r>
    </w:p>
    <w:p w:rsidR="00F954FC" w:rsidRPr="00561405" w:rsidRDefault="00F954FC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54FC" w:rsidRPr="00561405" w:rsidRDefault="00F954FC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partir dos dados e informações</w:t>
      </w:r>
      <w:r w:rsidR="003A67A1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fornecidos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pode-se concluir que o município de Barra do Mendes necessita </w:t>
      </w:r>
      <w:r w:rsidR="002329E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maior</w:t>
      </w:r>
      <w:r w:rsidR="002329E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investimento</w:t>
      </w:r>
      <w:r w:rsidR="002329E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educação, pois </w:t>
      </w:r>
      <w:r w:rsidR="002329E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base para a formação de cidadãos e profissionais mais conscientes, críticos e engajados com as causas sociais e ambientais.</w:t>
      </w:r>
    </w:p>
    <w:p w:rsidR="003C4E14" w:rsidRPr="00561405" w:rsidRDefault="003C4E14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0AED" w:rsidRPr="00561405" w:rsidRDefault="00C60AED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dos problemas na área educação, Barra do Mendes também enfrenta problemas ambientais como: uso inadequado de produtos agrotóxicos, descarte, destinação e disposição inadequada de resíduos sólidos, saneamento básico insuficiente, desperdício de água e alimentos, fome, desmatamento, queimadas, entre outros. Os diversos problemas ambientais geram impactos negativos que afetam a saúde, o bem-estar e a qualidade de vida humana e ambiental.</w:t>
      </w:r>
    </w:p>
    <w:p w:rsidR="00D90936" w:rsidRPr="00561405" w:rsidRDefault="00D90936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54BE" w:rsidRPr="00561405" w:rsidRDefault="00B854BE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forma, o Projeto destina-se para a formação social e ambiental, e para a melhoria da qualidade de vida da população de Barra do Mendes.</w:t>
      </w:r>
    </w:p>
    <w:p w:rsidR="00B854BE" w:rsidRPr="00561405" w:rsidRDefault="00B854BE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3" w:name="_Toc421792156"/>
      <w:r w:rsidRPr="00561405">
        <w:rPr>
          <w:sz w:val="24"/>
          <w:szCs w:val="24"/>
        </w:rPr>
        <w:t>Objetivo Geral</w:t>
      </w:r>
      <w:bookmarkEnd w:id="3"/>
    </w:p>
    <w:p w:rsidR="00B854BE" w:rsidRDefault="00B854BE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Promover a recuperação, conservação e melhoria do meio ambiente e da qualidade de vida humana no município de Barra do Mendes através de </w:t>
      </w:r>
      <w:r w:rsidR="00C5082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atividades educativas, sociais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ambientais, e de ações e projetos individuais e coletivos.</w:t>
      </w:r>
    </w:p>
    <w:p w:rsidR="00CF6197" w:rsidRPr="00561405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54BE" w:rsidRPr="00561405" w:rsidRDefault="00B854BE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4" w:name="_Toc421792157"/>
      <w:r w:rsidRPr="00561405">
        <w:rPr>
          <w:sz w:val="24"/>
          <w:szCs w:val="24"/>
        </w:rPr>
        <w:lastRenderedPageBreak/>
        <w:t>Objetivos Específicos</w:t>
      </w:r>
      <w:bookmarkEnd w:id="4"/>
    </w:p>
    <w:p w:rsidR="00B854BE" w:rsidRPr="00561405" w:rsidRDefault="00B854BE" w:rsidP="0056140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o processo educativo d</w:t>
      </w:r>
      <w:r w:rsidR="009C30F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instituições de ensino do município </w:t>
      </w:r>
      <w:r w:rsidR="0038031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reduzir o</w:t>
      </w:r>
      <w:r w:rsidR="005D332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8031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analfabet</w:t>
      </w:r>
      <w:r w:rsidR="005D332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ismo, total </w:t>
      </w:r>
      <w:r w:rsidR="009C30F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5D332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funcional</w:t>
      </w:r>
      <w:r w:rsidR="009C30F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formar cidadãos e profissionais conscientes, críticos e engajados com as causas sociais e </w:t>
      </w:r>
      <w:r w:rsidR="00C32D9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ambientais;</w:t>
      </w:r>
    </w:p>
    <w:p w:rsidR="00B854BE" w:rsidRPr="00561405" w:rsidRDefault="00E10D85" w:rsidP="0056140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Promover a melhoria das bibliotecas públicas existentes no município para incentivar o hábito da leitura entre a população;</w:t>
      </w:r>
    </w:p>
    <w:p w:rsidR="00C32D95" w:rsidRPr="00561405" w:rsidRDefault="00C32D95" w:rsidP="0056140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Fortalecer o vínculo entre as pessoas e sua cultura local</w:t>
      </w:r>
      <w:r w:rsidR="00B530A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mpliar as atividades culturais existentes no município;</w:t>
      </w:r>
    </w:p>
    <w:p w:rsidR="00E10D85" w:rsidRPr="00561405" w:rsidRDefault="00C32D95" w:rsidP="0056140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Fortalecer o vínculo entre as pessoas e o meio ambiente;</w:t>
      </w:r>
    </w:p>
    <w:p w:rsidR="00E10D85" w:rsidRPr="00561405" w:rsidRDefault="00E10D85" w:rsidP="0056140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Envolver a população na elaboração e no desenvolvimento de ações e projetos sociais e ambientais;</w:t>
      </w:r>
    </w:p>
    <w:p w:rsidR="00E10D85" w:rsidRPr="00561405" w:rsidRDefault="00B854BE" w:rsidP="00561405">
      <w:pPr>
        <w:numPr>
          <w:ilvl w:val="0"/>
          <w:numId w:val="3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Contribuir para </w:t>
      </w:r>
      <w:r w:rsidR="00DD6AB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evitar,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minimizar </w:t>
      </w:r>
      <w:r w:rsidR="00DD6AB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e/ou compensar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impactos socia</w:t>
      </w:r>
      <w:r w:rsidR="00DD6AB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 e ambientais negativos</w:t>
      </w:r>
      <w:r w:rsidR="00E10D8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65EE8" w:rsidRPr="00561405" w:rsidRDefault="00E10D85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5" w:name="_Toc421792158"/>
      <w:r w:rsidRPr="00561405">
        <w:rPr>
          <w:sz w:val="24"/>
          <w:szCs w:val="24"/>
        </w:rPr>
        <w:t>Público-alvo</w:t>
      </w:r>
      <w:bookmarkEnd w:id="5"/>
    </w:p>
    <w:p w:rsidR="00B4704B" w:rsidRPr="00561405" w:rsidRDefault="00997E00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6153A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beneficiários diretos do Projeto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estudantes do ensino médio da rede pública do município de Barra do Mendes. </w:t>
      </w:r>
      <w:r w:rsidR="00365E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forma, o projeto beneficiará aproximadamente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750 </w:t>
      </w:r>
      <w:r w:rsidR="00B354F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jovens, de 14 e 18 anos, de baixa renda.</w:t>
      </w:r>
      <w:r w:rsidR="00365E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</w:t>
      </w:r>
      <w:r w:rsidR="006153A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benefic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iários indiretos do Projeto são as famílias dos beneficiários diretos e a comunidade do município de Barra do Mendes.</w:t>
      </w:r>
    </w:p>
    <w:p w:rsidR="00B36BD6" w:rsidRPr="00561405" w:rsidRDefault="00E10D85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6" w:name="_Toc421792159"/>
      <w:r w:rsidRPr="00561405">
        <w:rPr>
          <w:sz w:val="24"/>
          <w:szCs w:val="24"/>
        </w:rPr>
        <w:t>Metas</w:t>
      </w:r>
      <w:bookmarkEnd w:id="6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128E5" w:rsidRPr="00561405" w:rsidTr="009128E5">
        <w:tc>
          <w:tcPr>
            <w:tcW w:w="4322" w:type="dxa"/>
          </w:tcPr>
          <w:p w:rsidR="009128E5" w:rsidRPr="00561405" w:rsidRDefault="009128E5" w:rsidP="00561405">
            <w:pPr>
              <w:spacing w:after="8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4322" w:type="dxa"/>
          </w:tcPr>
          <w:p w:rsidR="009128E5" w:rsidRPr="00561405" w:rsidRDefault="009128E5" w:rsidP="00561405">
            <w:pPr>
              <w:spacing w:after="8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Metas</w:t>
            </w:r>
          </w:p>
        </w:tc>
      </w:tr>
      <w:tr w:rsidR="009128E5" w:rsidRPr="00561405" w:rsidTr="009128E5">
        <w:tc>
          <w:tcPr>
            <w:tcW w:w="4322" w:type="dxa"/>
          </w:tcPr>
          <w:p w:rsidR="009128E5" w:rsidRPr="00561405" w:rsidRDefault="009128E5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o processo educativo das instituições de ensino do município para reduzir o analfabetismo, total e funcional, e formar cidadãos e profissionais conscientes, críticos e engajados com as causas sociais e ambientais.</w:t>
            </w:r>
          </w:p>
        </w:tc>
        <w:tc>
          <w:tcPr>
            <w:tcW w:w="4322" w:type="dxa"/>
          </w:tcPr>
          <w:p w:rsidR="009128E5" w:rsidRPr="00561405" w:rsidRDefault="000C6BAF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Realizar um curso de um ano de alfabetização.</w:t>
            </w:r>
          </w:p>
          <w:p w:rsidR="00A061AC" w:rsidRPr="00561405" w:rsidRDefault="00316F41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Oferecer aulas de reforço escolar durante todo o período letivo.</w:t>
            </w:r>
          </w:p>
        </w:tc>
      </w:tr>
      <w:tr w:rsidR="009128E5" w:rsidRPr="00561405" w:rsidTr="009128E5">
        <w:tc>
          <w:tcPr>
            <w:tcW w:w="4322" w:type="dxa"/>
          </w:tcPr>
          <w:p w:rsidR="009128E5" w:rsidRPr="00561405" w:rsidRDefault="009128E5" w:rsidP="0056140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Promover a melhoria das bibliotecas públicas existentes no município para incentivar o hábito da leitura entre a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população.</w:t>
            </w:r>
          </w:p>
        </w:tc>
        <w:tc>
          <w:tcPr>
            <w:tcW w:w="4322" w:type="dxa"/>
          </w:tcPr>
          <w:p w:rsidR="000C6BAF" w:rsidRPr="00561405" w:rsidRDefault="000C6BAF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Formar parcerias e obter patrocínio com </w:t>
            </w:r>
            <w:r w:rsidR="00C5082E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livraria do município,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empresas locais</w:t>
            </w:r>
            <w:r w:rsidR="00A816B8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r w:rsidR="00C5082E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bibliotecas e livrarias de regiões próximas.</w:t>
            </w:r>
          </w:p>
          <w:p w:rsidR="003E0B79" w:rsidRPr="00561405" w:rsidRDefault="003E0B79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Produzir um jornal local mensal.</w:t>
            </w:r>
          </w:p>
          <w:p w:rsidR="00316F41" w:rsidRPr="00561405" w:rsidRDefault="00316F41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Promover duas feiras de doação e troca de livros no 5º e 11º mês do ano.</w:t>
            </w:r>
          </w:p>
        </w:tc>
      </w:tr>
      <w:tr w:rsidR="009128E5" w:rsidRPr="00561405" w:rsidTr="009128E5">
        <w:tc>
          <w:tcPr>
            <w:tcW w:w="4322" w:type="dxa"/>
          </w:tcPr>
          <w:p w:rsidR="009128E5" w:rsidRPr="00561405" w:rsidRDefault="009128E5" w:rsidP="0056140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Fortalecer o vínculo entre as pessoas e sua cultura local</w:t>
            </w:r>
            <w:r w:rsidR="00F9444D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ampliar as atividades culturais existentes no município.</w:t>
            </w:r>
          </w:p>
        </w:tc>
        <w:tc>
          <w:tcPr>
            <w:tcW w:w="4322" w:type="dxa"/>
          </w:tcPr>
          <w:p w:rsidR="009128E5" w:rsidRPr="00561405" w:rsidRDefault="009D4A53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Realizar dois eventos culturais no 6º e 12º mês do ano. </w:t>
            </w:r>
          </w:p>
        </w:tc>
      </w:tr>
      <w:tr w:rsidR="009128E5" w:rsidRPr="00561405" w:rsidTr="009128E5">
        <w:tc>
          <w:tcPr>
            <w:tcW w:w="4322" w:type="dxa"/>
          </w:tcPr>
          <w:p w:rsidR="009128E5" w:rsidRPr="00561405" w:rsidRDefault="009128E5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Fortalecer o vínculo entre as pessoas e o meio ambiente.</w:t>
            </w:r>
          </w:p>
        </w:tc>
        <w:tc>
          <w:tcPr>
            <w:tcW w:w="4322" w:type="dxa"/>
          </w:tcPr>
          <w:p w:rsidR="00C674F7" w:rsidRPr="00561405" w:rsidRDefault="00C674F7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Implantar uma </w:t>
            </w:r>
            <w:proofErr w:type="spell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composteira</w:t>
            </w:r>
            <w:proofErr w:type="spellEnd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9128E5" w:rsidRPr="00561405" w:rsidRDefault="00FA4BB4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Implantar um viveiro de mudas de espécies nativas</w:t>
            </w:r>
            <w:r w:rsidR="00A816B8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região. </w:t>
            </w:r>
          </w:p>
          <w:p w:rsidR="00C674F7" w:rsidRPr="00561405" w:rsidRDefault="00FA4BB4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Implantar uma horta coletiva </w:t>
            </w:r>
            <w:r w:rsidR="00850F40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 plantas alimentícias co</w:t>
            </w:r>
            <w:r w:rsidR="00C674F7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nvencionais e não convencionais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C674F7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F9444D" w:rsidRPr="00561405" w:rsidRDefault="00850F40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Realizar uma feir</w:t>
            </w:r>
            <w:r w:rsidR="009D4A53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gastronômica no 12º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mês do ano com as plantas alimentícias cultivadas na escola pública.</w:t>
            </w:r>
          </w:p>
        </w:tc>
      </w:tr>
      <w:tr w:rsidR="009128E5" w:rsidRPr="00561405" w:rsidTr="009128E5">
        <w:tc>
          <w:tcPr>
            <w:tcW w:w="4322" w:type="dxa"/>
          </w:tcPr>
          <w:p w:rsidR="009128E5" w:rsidRPr="00561405" w:rsidRDefault="009128E5" w:rsidP="0056140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Envolver a população na elaboração e no desenvolvimento de ações e projetos sociais e ambientais.</w:t>
            </w:r>
          </w:p>
        </w:tc>
        <w:tc>
          <w:tcPr>
            <w:tcW w:w="4322" w:type="dxa"/>
          </w:tcPr>
          <w:p w:rsidR="009128E5" w:rsidRPr="00561405" w:rsidRDefault="00A061AC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Elaborar e desenvolver mínimas intervenções possíveis e máximas intervenções possíveis.</w:t>
            </w:r>
          </w:p>
          <w:p w:rsidR="00A061AC" w:rsidRPr="00561405" w:rsidRDefault="00A061AC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Formar parcerias e obter pa</w:t>
            </w:r>
            <w:r w:rsidR="00FA4BB4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trocínios com a Prefeitura Municipal e empresas locais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 a sua implantação</w:t>
            </w:r>
            <w:r w:rsidR="00FA4BB4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9128E5" w:rsidRPr="00561405" w:rsidTr="009128E5">
        <w:tc>
          <w:tcPr>
            <w:tcW w:w="4322" w:type="dxa"/>
          </w:tcPr>
          <w:p w:rsidR="009128E5" w:rsidRPr="00561405" w:rsidRDefault="009128E5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Contribuir para evitar, minimizar e/ou compensar os impactos sociais e ambientais negativos.</w:t>
            </w:r>
          </w:p>
        </w:tc>
        <w:tc>
          <w:tcPr>
            <w:tcW w:w="4322" w:type="dxa"/>
          </w:tcPr>
          <w:p w:rsidR="009128E5" w:rsidRPr="00561405" w:rsidRDefault="00F9444D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Realizar</w:t>
            </w:r>
            <w:r w:rsidR="00A244CB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encontros educativos socioambientais</w:t>
            </w:r>
            <w:r w:rsidR="00A244CB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cada mês do ano.</w:t>
            </w:r>
          </w:p>
          <w:p w:rsidR="00F9444D" w:rsidRPr="00561405" w:rsidRDefault="00F9444D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Elaborar um plano </w:t>
            </w:r>
            <w:r w:rsidR="00807BA1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diretor socioambiental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o município.</w:t>
            </w:r>
          </w:p>
        </w:tc>
      </w:tr>
    </w:tbl>
    <w:p w:rsidR="004A3472" w:rsidRPr="00561405" w:rsidRDefault="004A3472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153AE" w:rsidRPr="00561405" w:rsidRDefault="00B854BE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7" w:name="_Toc421792160"/>
      <w:r w:rsidRPr="00561405">
        <w:rPr>
          <w:sz w:val="24"/>
          <w:szCs w:val="24"/>
        </w:rPr>
        <w:t>Metodologia</w:t>
      </w:r>
      <w:bookmarkEnd w:id="7"/>
    </w:p>
    <w:p w:rsidR="00844B41" w:rsidRPr="00561405" w:rsidRDefault="00844B41" w:rsidP="00561405">
      <w:pPr>
        <w:pStyle w:val="Ttulo2"/>
        <w:numPr>
          <w:ilvl w:val="0"/>
          <w:numId w:val="16"/>
        </w:numPr>
        <w:spacing w:line="360" w:lineRule="auto"/>
        <w:rPr>
          <w:sz w:val="24"/>
          <w:szCs w:val="24"/>
        </w:rPr>
      </w:pPr>
      <w:bookmarkStart w:id="8" w:name="_Toc421792161"/>
      <w:r w:rsidRPr="00561405">
        <w:rPr>
          <w:sz w:val="24"/>
          <w:szCs w:val="24"/>
        </w:rPr>
        <w:t>Referenciais teóricos:</w:t>
      </w:r>
      <w:bookmarkEnd w:id="8"/>
    </w:p>
    <w:p w:rsidR="003C1273" w:rsidRPr="00561405" w:rsidRDefault="003C1273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Política Nacional do Meio Ambiente:</w:t>
      </w:r>
    </w:p>
    <w:p w:rsidR="009752F2" w:rsidRPr="00561405" w:rsidRDefault="00F269A1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</w:t>
      </w:r>
      <w:proofErr w:type="spell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proofErr w:type="spell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2º da Lei Nº 6.938, de 31 de agosto de 1981, determina que “a</w:t>
      </w:r>
      <w:r w:rsidR="0006713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44B41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Política Nacional do Meio Ambiente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256B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tem por objetivo a preservação, melhoria e recuperação da qualidade ambiental propícia à vida, visando assegurar, no País, condições ao desenvolvimento </w:t>
      </w:r>
      <w:proofErr w:type="spellStart"/>
      <w:r w:rsidR="004256B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sócio-econômico</w:t>
      </w:r>
      <w:proofErr w:type="spellEnd"/>
      <w:r w:rsidR="004256B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aos interesses da segurança nacional e à proteção da dignidade da vida humana</w:t>
      </w:r>
      <w:r w:rsidR="00C5078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”. Para isso, devem ser</w:t>
      </w:r>
      <w:r w:rsidR="004256B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atendidos os seguintes princípios: 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ação governamental na manutenção do equilíbrio ecológico, considerando o meio ambiente como um patrimônio público a ser necessariamente assegurado e protegido, tendo em vista o uso coletivo;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racionalização do uso do solo, do subsolo, da água e do ar;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planejamento e fiscalização do uso dos recursos ambientais;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– proteção dos ecossistemas, com a preservação de áreas representativas;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– controle e zoneamento das atividades potencial ou efetivamente poluidoras;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– incentivos ao estudo e à pesquisa de tecnologias orientadas para o uso racional e a proteção dos recursos ambientais;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– acompanhamento do estado da qualidade ambiental;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– recuperação de áreas degradadas; 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 – proteção de áreas ameaçadas de degradação;</w:t>
      </w:r>
    </w:p>
    <w:p w:rsidR="004256B6" w:rsidRPr="00561405" w:rsidRDefault="004256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– educação ambiental a todos os níveis de ensino, inclusive a educação da comunidade, objetivando capacitá-la </w:t>
      </w:r>
      <w:r w:rsidR="00C5078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participação ativa na defesa do meio ambiente.</w:t>
      </w:r>
    </w:p>
    <w:p w:rsidR="00C50785" w:rsidRPr="00561405" w:rsidRDefault="00C50785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forma, a Política Nac</w:t>
      </w:r>
      <w:r w:rsidR="003A56B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ional do Meio Ambiente define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educaç</w:t>
      </w:r>
      <w:r w:rsidR="003A56B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ambiental como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56B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princípio necessário p</w:t>
      </w:r>
      <w:r w:rsidR="00EF0C9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 atingir os seus objetivos.</w:t>
      </w:r>
    </w:p>
    <w:p w:rsidR="003C1273" w:rsidRPr="00561405" w:rsidRDefault="003C1273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Política Nacional de Educação Ambiental:</w:t>
      </w:r>
    </w:p>
    <w:p w:rsidR="00F269A1" w:rsidRPr="00561405" w:rsidRDefault="00F269A1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Lei Nº </w:t>
      </w:r>
      <w:r w:rsidR="00983AD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9.795, de 27 de abril de 1999, institui a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Política Nacional de Educação Ambiental (PNEA)</w:t>
      </w:r>
      <w:r w:rsidR="00983AD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reforça e qualifica o direito de todos à Educação Ambiental, indica seus princípios, objetivos, atores</w:t>
      </w:r>
      <w:r w:rsidR="005D637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83AD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instâncias responsáveis p</w:t>
      </w:r>
      <w:r w:rsidR="00AB202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</w:t>
      </w:r>
      <w:r w:rsidR="00983AD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983AD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="005D637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83AD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principais linhas de ação.</w:t>
      </w:r>
      <w:r w:rsidR="005D637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Art. 2º da PNEA de</w:t>
      </w:r>
      <w:r w:rsidR="00DD7FB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termina</w:t>
      </w:r>
      <w:r w:rsidR="005D637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“Educação Ambiental é um componente essencial e permanente da educação nacional, devendo estar presente, de forma articulada, em todos os níveis e modalidades do processo educativo, em caráter formal e </w:t>
      </w:r>
      <w:proofErr w:type="spellStart"/>
      <w:proofErr w:type="gramStart"/>
      <w:r w:rsidR="005D637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não-formal</w:t>
      </w:r>
      <w:proofErr w:type="spellEnd"/>
      <w:proofErr w:type="gramEnd"/>
      <w:r w:rsidR="005D637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”.</w:t>
      </w:r>
    </w:p>
    <w:p w:rsidR="003C1273" w:rsidRPr="00561405" w:rsidRDefault="003C1273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Manual para Elaboração, Administração e Avaliação de Projetos Socioambientais:</w:t>
      </w:r>
    </w:p>
    <w:p w:rsidR="00844B41" w:rsidRPr="00561405" w:rsidRDefault="00DD7FB6" w:rsidP="00561405">
      <w:p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</w:t>
      </w:r>
      <w:r w:rsidR="00AB202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F0C9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Manual para Elaboração, Administração e Aval</w:t>
      </w:r>
      <w:r w:rsidR="00844B41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</w:t>
      </w:r>
      <w:r w:rsidR="00EF0C9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ção de Projetos S</w:t>
      </w:r>
      <w:r w:rsidR="00AB202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ocioambientais </w:t>
      </w:r>
      <w:r w:rsidR="00EF0C9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</w:t>
      </w:r>
      <w:r w:rsidR="00AB202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F0C9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base teórica e exemplos práticos de como estruturar e desenvolver um projeto a fim de atender aos objetivos propostos.</w:t>
      </w:r>
    </w:p>
    <w:p w:rsidR="003C1273" w:rsidRPr="00561405" w:rsidRDefault="00844B41" w:rsidP="00561405">
      <w:pPr>
        <w:pStyle w:val="Ttulo2"/>
        <w:numPr>
          <w:ilvl w:val="0"/>
          <w:numId w:val="16"/>
        </w:numPr>
        <w:spacing w:line="360" w:lineRule="auto"/>
        <w:rPr>
          <w:sz w:val="24"/>
          <w:szCs w:val="24"/>
        </w:rPr>
      </w:pPr>
      <w:bookmarkStart w:id="9" w:name="_Toc421792162"/>
      <w:r w:rsidRPr="00561405">
        <w:rPr>
          <w:sz w:val="24"/>
          <w:szCs w:val="24"/>
        </w:rPr>
        <w:t>Método de trabalho:</w:t>
      </w:r>
      <w:bookmarkEnd w:id="9"/>
      <w:r w:rsidRPr="00561405">
        <w:rPr>
          <w:sz w:val="24"/>
          <w:szCs w:val="24"/>
        </w:rPr>
        <w:t xml:space="preserve"> </w:t>
      </w:r>
    </w:p>
    <w:p w:rsidR="00DD7FB6" w:rsidRPr="00561405" w:rsidRDefault="003C1273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2E34F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urso de alfabetização: 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aulas expositivas; uso </w:t>
      </w:r>
      <w:r w:rsidR="0050466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recursos audiovisuais com</w:t>
      </w:r>
      <w:r w:rsidR="00A242A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96660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0466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filmes nacionais e internacionais, ambos com legendas em português, músicas nacionais, slides e transparências</w:t>
      </w:r>
      <w:r w:rsidR="00564E3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observação de artes plásticas, desenhos, colagens, pinturas e outras formas de arte que estimulem a sensibilidade, imaginação e criatividade para a escrita</w:t>
      </w:r>
      <w:r w:rsidR="00A242A4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dinâmica de grupo.</w:t>
      </w:r>
    </w:p>
    <w:p w:rsidR="00DD7FB6" w:rsidRPr="00561405" w:rsidRDefault="002E34F5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DD7FB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ulas de reforço escola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r:</w:t>
      </w:r>
      <w:r w:rsidR="00DD7FB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aulas expositivas; uso </w:t>
      </w:r>
      <w:r w:rsidR="00564E3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recursos audiovisuais como filmes e músicas nacionais e internacionais, </w:t>
      </w:r>
      <w:r w:rsidR="0096660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slides e transparências; uso de artes plásticas, desenho, colagem, pintura, entre outros</w:t>
      </w:r>
      <w:r w:rsidR="005247E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fixação dos conhecimentos adquiridos</w:t>
      </w:r>
      <w:r w:rsidR="0096660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estudo do meio; dinâmica de grupo.</w:t>
      </w:r>
    </w:p>
    <w:p w:rsidR="003E0B79" w:rsidRPr="00561405" w:rsidRDefault="003E0B79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Jornal local mensal: </w:t>
      </w:r>
      <w:r w:rsidR="000E01B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Uso de artes plásticas, desenho, colagem, pintura, entre outros; estudo do meio; dinâmica de grupo.</w:t>
      </w:r>
    </w:p>
    <w:p w:rsidR="003C1273" w:rsidRPr="00561405" w:rsidRDefault="002E34F5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eiras de doação e troca d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livros: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dinâmica de grupo.</w:t>
      </w:r>
    </w:p>
    <w:p w:rsidR="003C1273" w:rsidRPr="00561405" w:rsidRDefault="002E34F5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ventos c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ulturais: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audiovisuais</w:t>
      </w:r>
      <w:r w:rsidR="000E01B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filmes e músicas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0E01B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apresentação de 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artes plásticas, desenho</w:t>
      </w:r>
      <w:r w:rsidR="000E01B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s, colagens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pintura</w:t>
      </w:r>
      <w:r w:rsidR="000E01B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s, teatro, dança, capoeira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E726C" w:rsidRPr="00561405" w:rsidRDefault="007E726C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Composteira</w:t>
      </w:r>
      <w:proofErr w:type="spell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oficinas; estudo do meio; dinâmica de grupo.</w:t>
      </w:r>
    </w:p>
    <w:p w:rsidR="003C1273" w:rsidRPr="00561405" w:rsidRDefault="002E34F5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iveiro de mudas de espécies nativas </w:t>
      </w:r>
      <w:r w:rsidR="00A816B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região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oficinas; estudo do meio; dinâmica de grupo.</w:t>
      </w:r>
    </w:p>
    <w:p w:rsidR="003C1273" w:rsidRPr="00561405" w:rsidRDefault="002E34F5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orta coletiva com plantas alimentícias conven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cionais e não convencionais: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oficinas; estudo do meio; dinâmica de grupo.</w:t>
      </w:r>
    </w:p>
    <w:p w:rsidR="003C1273" w:rsidRPr="00561405" w:rsidRDefault="002E34F5" w:rsidP="00561405">
      <w:pPr>
        <w:pStyle w:val="PargrafodaLista"/>
        <w:numPr>
          <w:ilvl w:val="0"/>
          <w:numId w:val="5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eira gastronômica com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plantas alimentíc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ias: dinâmica de grupo.</w:t>
      </w:r>
    </w:p>
    <w:p w:rsidR="003C1273" w:rsidRPr="00561405" w:rsidRDefault="00A816B8" w:rsidP="00561405">
      <w:pPr>
        <w:pStyle w:val="PargrafodaLista"/>
        <w:numPr>
          <w:ilvl w:val="0"/>
          <w:numId w:val="6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ínimas int</w:t>
      </w:r>
      <w:r w:rsidR="0016064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ervenções possíveis</w:t>
      </w:r>
      <w:r w:rsidR="002E34F5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oficinas; recursos audiovisuais; diálogos; artes plásticas, desenhos, colagens, pinturas, entre outros; estudo do meio; dinâmica de grupo.</w:t>
      </w:r>
    </w:p>
    <w:p w:rsidR="003C1273" w:rsidRPr="00561405" w:rsidRDefault="002E34F5" w:rsidP="00561405">
      <w:pPr>
        <w:pStyle w:val="PargrafodaLista"/>
        <w:numPr>
          <w:ilvl w:val="0"/>
          <w:numId w:val="6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ncontros educativos soc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ioambientais: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oficinas; recursos audiovisuais; diálogos; artes plásticas, desenhos, colagens, pinturas, entre outros; estudo do meio; dinâmica de grupo.</w:t>
      </w:r>
    </w:p>
    <w:p w:rsidR="005247ED" w:rsidRPr="00CF6197" w:rsidRDefault="002E34F5" w:rsidP="00CF6197">
      <w:pPr>
        <w:pStyle w:val="PargrafodaLista"/>
        <w:numPr>
          <w:ilvl w:val="0"/>
          <w:numId w:val="6"/>
        </w:numPr>
        <w:spacing w:after="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</w:t>
      </w:r>
      <w:r w:rsidR="003C127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lano diretor socioambiental para o município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620EB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oficinas; recursos audiovisuais; diálogos; artes plásticas, desenhos, colagens, pinturas, entre outros; estudo do meio; dinâmica de grupo.</w:t>
      </w:r>
    </w:p>
    <w:p w:rsidR="00094294" w:rsidRPr="00CF6197" w:rsidRDefault="00D805B2" w:rsidP="00CF6197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0" w:name="_Toc421792163"/>
      <w:r w:rsidRPr="00561405">
        <w:rPr>
          <w:sz w:val="24"/>
          <w:szCs w:val="24"/>
        </w:rPr>
        <w:t>Avaliação</w:t>
      </w:r>
      <w:bookmarkEnd w:id="10"/>
    </w:p>
    <w:p w:rsidR="00C674F7" w:rsidRPr="00561405" w:rsidRDefault="00BB5B58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avaliação será interna, ou seja, será realizada pelos membros do próprio Projeto.</w:t>
      </w:r>
      <w:r w:rsidR="0043070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importante que ocorra avaliação dos resultados obtidos pelo Projeto para verifica</w:t>
      </w:r>
      <w:r w:rsidR="00F63BB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43070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os objetivos e </w:t>
      </w:r>
      <w:r w:rsidR="0032595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metas estabelecidos</w:t>
      </w:r>
      <w:r w:rsidR="0043070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estão sendo cumpridos</w:t>
      </w:r>
      <w:r w:rsidR="0032595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período de tempo previsto</w:t>
      </w:r>
      <w:r w:rsidR="0043070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resultados serão avaliados através de visitas à escola pública</w:t>
      </w:r>
      <w:r w:rsidR="0052385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verificação de relatórios escritos e fotográficos, lista de presença dos beneficiários diretos e indiretos</w:t>
      </w:r>
      <w:r w:rsidR="0032595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52385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observação da participação dos </w:t>
      </w:r>
      <w:r w:rsidR="0032595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beneficiários</w:t>
      </w:r>
      <w:r w:rsidR="00523857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atividades sugeridas</w:t>
      </w:r>
      <w:r w:rsidR="0032595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102DC" w:rsidRPr="00561405" w:rsidRDefault="00F102DC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595D" w:rsidRPr="00561405" w:rsidRDefault="0032595D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Outra avaliação importante para o Projeto é a análise quantitativa e qualitativa d</w:t>
      </w:r>
      <w:r w:rsidR="00774E6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conteúdo d</w:t>
      </w:r>
      <w:r w:rsidR="00774E6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documentos gerados durante cada etapa do trabalho</w:t>
      </w:r>
      <w:r w:rsidR="00B140B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memórias de reuniões, relatórios e notas das atividades planejadas e desenvolvidas, relatos de beneficiários diretos e indiretos, parceiros e patrocinadores, e de críticas e sugestões para o Projeto.</w:t>
      </w:r>
    </w:p>
    <w:p w:rsidR="00F102DC" w:rsidRPr="00561405" w:rsidRDefault="00F102DC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595D" w:rsidRPr="00561405" w:rsidRDefault="00B140BA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condução e o método de trabalho utilizado para atingir os objetivos também serão</w:t>
      </w:r>
      <w:r w:rsidR="005F023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</w:t>
      </w:r>
      <w:r w:rsidR="005F023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através de questionários escritos e avaliações orais.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F023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escola </w:t>
      </w:r>
      <w:r w:rsidR="0032595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5F023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ambém disporá uma caixa para as pessoas colocarem as suas dúvidas, críticas e sugestões em relação ao Projeto.</w:t>
      </w:r>
    </w:p>
    <w:p w:rsidR="00F102DC" w:rsidRPr="00561405" w:rsidRDefault="00F102DC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37DB9" w:rsidRPr="00561405" w:rsidRDefault="005F023A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impactos sociais e ambientais gerados e as mudanças comportamentais no público-alvo serão avaliados através da observação das transformações individuais e coletivas que ocorrerão na comunidade do município de Barra do Mendes. </w:t>
      </w:r>
    </w:p>
    <w:p w:rsidR="00CE2B89" w:rsidRPr="00561405" w:rsidRDefault="00437DB9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1" w:name="_Toc421792164"/>
      <w:r w:rsidRPr="00561405">
        <w:rPr>
          <w:sz w:val="24"/>
          <w:szCs w:val="24"/>
        </w:rPr>
        <w:t>Formulação</w:t>
      </w:r>
      <w:r w:rsidR="00D805B2" w:rsidRPr="00561405">
        <w:rPr>
          <w:sz w:val="24"/>
          <w:szCs w:val="24"/>
        </w:rPr>
        <w:t xml:space="preserve"> de indicadores</w:t>
      </w:r>
      <w:bookmarkEnd w:id="11"/>
    </w:p>
    <w:p w:rsidR="00CE2B89" w:rsidRPr="00561405" w:rsidRDefault="00CE2B89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resultados alcançados pelo Projeto poderão ser verificados das seguintes formas:</w:t>
      </w:r>
    </w:p>
    <w:p w:rsidR="00CE2B89" w:rsidRPr="00561405" w:rsidRDefault="00CE2B89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Diário de classe;</w:t>
      </w:r>
    </w:p>
    <w:p w:rsidR="00CE2B89" w:rsidRPr="00561405" w:rsidRDefault="00CE2B89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Registro fotográfico e escrito de aulas, atividades e projetos;</w:t>
      </w:r>
    </w:p>
    <w:p w:rsidR="00CE2B89" w:rsidRPr="00561405" w:rsidRDefault="00CE2B89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pr</w:t>
      </w:r>
      <w:r w:rsidR="00294AD1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ojetos elaborados e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implementados</w:t>
      </w:r>
      <w:proofErr w:type="gram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E2B89" w:rsidRPr="00561405" w:rsidRDefault="00294AD1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Percepção da comunidade local, equipe técnica,</w:t>
      </w:r>
      <w:r w:rsidR="00CE2B8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educadores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jovens participantes</w:t>
      </w:r>
      <w:r w:rsidR="00CE2B8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E2B89" w:rsidRPr="00561405" w:rsidRDefault="00294AD1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Questionários e dinâmicas de avaliação;</w:t>
      </w:r>
    </w:p>
    <w:p w:rsidR="00294AD1" w:rsidRPr="00561405" w:rsidRDefault="00294AD1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 de presença dos participantes de cada atividade;</w:t>
      </w:r>
    </w:p>
    <w:p w:rsidR="00294AD1" w:rsidRPr="00561405" w:rsidRDefault="00294AD1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Materiais produzidos;</w:t>
      </w:r>
    </w:p>
    <w:p w:rsidR="00294AD1" w:rsidRPr="00561405" w:rsidRDefault="00294AD1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Quantidade de parcerias estabelecidas e solicitadas;</w:t>
      </w:r>
    </w:p>
    <w:p w:rsidR="00294AD1" w:rsidRPr="00561405" w:rsidRDefault="00294AD1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Convites para participação em atividades e eventos externos;</w:t>
      </w:r>
    </w:p>
    <w:p w:rsidR="00294AD1" w:rsidRPr="00561405" w:rsidRDefault="00294AD1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Quantidade </w:t>
      </w:r>
      <w:r w:rsidR="000A1D8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qualidade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matérias </w:t>
      </w:r>
      <w:r w:rsidR="000A1D8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publicadas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 o Projeto</w:t>
      </w:r>
      <w:r w:rsidR="000A1D8E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94AD1" w:rsidRPr="00561405" w:rsidRDefault="000A1D8E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participantes das atividades abertas à comunidade;</w:t>
      </w:r>
    </w:p>
    <w:p w:rsidR="000A1D8E" w:rsidRPr="00561405" w:rsidRDefault="000A1D8E" w:rsidP="005614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Relatório de visitas, consultas, contatos e encontros.</w:t>
      </w:r>
    </w:p>
    <w:p w:rsidR="00610430" w:rsidRPr="00561405" w:rsidRDefault="00610430" w:rsidP="0056140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D8E" w:rsidRPr="00561405" w:rsidRDefault="00610430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indicadores do Projeto serão:</w:t>
      </w:r>
    </w:p>
    <w:p w:rsidR="00610430" w:rsidRPr="00561405" w:rsidRDefault="004871DB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Quantidade</w:t>
      </w:r>
      <w:r w:rsidR="0061043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pessoas beneficiadas;</w:t>
      </w:r>
    </w:p>
    <w:p w:rsidR="00610430" w:rsidRPr="00561405" w:rsidRDefault="004871DB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Quantidade</w:t>
      </w:r>
      <w:r w:rsidR="007F1CF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q</w:t>
      </w:r>
      <w:r w:rsidR="0061043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ualidade das aulas, atividades e projetos elaborados e </w:t>
      </w:r>
      <w:proofErr w:type="gramStart"/>
      <w:r w:rsidR="0061043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implementados</w:t>
      </w:r>
      <w:proofErr w:type="gramEnd"/>
      <w:r w:rsidR="0061043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10430" w:rsidRPr="00561405" w:rsidRDefault="00610430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Tipo de aulas, atividades e projetos desenvolvidos;</w:t>
      </w:r>
    </w:p>
    <w:p w:rsidR="004871DB" w:rsidRPr="00561405" w:rsidRDefault="004871DB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Quantidade e qualidade dos materiais didáticos utilizados;</w:t>
      </w:r>
    </w:p>
    <w:p w:rsidR="00610430" w:rsidRPr="00561405" w:rsidRDefault="00610430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Temas abordados;</w:t>
      </w:r>
    </w:p>
    <w:p w:rsidR="00610430" w:rsidRPr="00561405" w:rsidRDefault="007F1CF2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Interesse</w:t>
      </w:r>
      <w:r w:rsidR="004871D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participação e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61043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esempenho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1043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participantes;</w:t>
      </w:r>
    </w:p>
    <w:p w:rsidR="007F1CF2" w:rsidRPr="00561405" w:rsidRDefault="007F1CF2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Meios de </w:t>
      </w:r>
      <w:r w:rsidR="004871D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divulgação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utilizados</w:t>
      </w:r>
      <w:r w:rsidR="004871D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conteúdo dos materiais informativos</w:t>
      </w:r>
      <w:r w:rsidR="004871D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871DB" w:rsidRPr="00561405" w:rsidRDefault="003A49A9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Sensibilizaç</w:t>
      </w:r>
      <w:r w:rsidR="004871DB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para as questões sociais e ambientais;</w:t>
      </w:r>
    </w:p>
    <w:p w:rsidR="004871DB" w:rsidRPr="00561405" w:rsidRDefault="004871DB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3A49A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udanças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atitude</w:t>
      </w:r>
      <w:r w:rsidR="00B30A1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novas iniciativas;</w:t>
      </w:r>
    </w:p>
    <w:p w:rsidR="004871DB" w:rsidRPr="00561405" w:rsidRDefault="004871DB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3A49A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nvolv</w:t>
      </w:r>
      <w:r w:rsidR="002B046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imento dos participantes em atividades e projetos coletivos promovidos para a melhoria da qualidade de vida local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871DB" w:rsidRPr="00561405" w:rsidRDefault="004871DB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Participação </w:t>
      </w:r>
      <w:r w:rsidR="002B046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comunidade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nas decisões locais;</w:t>
      </w:r>
    </w:p>
    <w:p w:rsidR="004871DB" w:rsidRPr="00561405" w:rsidRDefault="004871DB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="003A49A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umento da</w:t>
      </w:r>
      <w:r w:rsidR="00B30A1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percepção da realidade local, </w:t>
      </w:r>
      <w:r w:rsidR="003A49A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valorização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espaço</w:t>
      </w:r>
      <w:r w:rsidR="00B30A1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932B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B30A1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ambiente, da educação e </w:t>
      </w:r>
      <w:r w:rsidR="009932B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</w:t>
      </w:r>
      <w:r w:rsidR="00B30A1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cultura local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B046C" w:rsidRPr="00561405" w:rsidRDefault="002B046C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Redução do analfabetismo</w:t>
      </w:r>
      <w:r w:rsidR="009E7293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total e funcional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0E01B0" w:rsidRPr="00561405" w:rsidRDefault="00AB5FB3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Maior uso de </w:t>
      </w:r>
      <w:r w:rsidR="000E01B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espaços como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bibliotecas públicas</w:t>
      </w:r>
      <w:r w:rsidR="000E01B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livrarias</w:t>
      </w:r>
      <w:r w:rsidR="000E01B0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B5FB3" w:rsidRPr="00561405" w:rsidRDefault="000E01B0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Desenvolvimento do hábito da leitura;</w:t>
      </w:r>
    </w:p>
    <w:p w:rsidR="002B046C" w:rsidRPr="00561405" w:rsidRDefault="002B046C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Desenvolvimento de capacidade e desenvoltura na comunicação interpessoal e no trabalho em grupo;</w:t>
      </w:r>
    </w:p>
    <w:p w:rsidR="002B046C" w:rsidRPr="00561405" w:rsidRDefault="002B046C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Desenvolvimento de postura pró-ativa;</w:t>
      </w:r>
    </w:p>
    <w:p w:rsidR="002739A2" w:rsidRPr="00561405" w:rsidRDefault="004871DB" w:rsidP="0056140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Capacitação profissional e</w:t>
      </w:r>
      <w:r w:rsidR="002739A2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geraç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de oportunidades de trabalh</w:t>
      </w:r>
      <w:r w:rsidR="002B046C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o.</w:t>
      </w:r>
    </w:p>
    <w:p w:rsidR="00F102DC" w:rsidRPr="00561405" w:rsidRDefault="00437DB9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2" w:name="_Toc421792165"/>
      <w:r w:rsidRPr="00561405">
        <w:rPr>
          <w:sz w:val="24"/>
          <w:szCs w:val="24"/>
        </w:rPr>
        <w:lastRenderedPageBreak/>
        <w:t>Identificação dos possíveis p</w:t>
      </w:r>
      <w:r w:rsidR="00D805B2" w:rsidRPr="00561405">
        <w:rPr>
          <w:sz w:val="24"/>
          <w:szCs w:val="24"/>
        </w:rPr>
        <w:t>arceiros</w:t>
      </w:r>
      <w:bookmarkEnd w:id="12"/>
    </w:p>
    <w:p w:rsidR="00437DB9" w:rsidRPr="00561405" w:rsidRDefault="002C1B4B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possíveis parceiros do Projeto são: Prefeitura Municipal de Barra do Mendes, bibliotecas públicas e livrarias municipais e regionais, organizações privadas locais e regionais, escolas públicas, igrejas, Organizações Não Governamentais, Consel</w:t>
      </w:r>
      <w:r w:rsidR="00F951D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 Tutelar, Secretaria Estadual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Mei</w:t>
      </w:r>
      <w:r w:rsidR="00F951D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Ambiente, Secretaria Estadual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Educação, Secret</w:t>
      </w:r>
      <w:r w:rsidR="00F951D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aria Municipal</w:t>
      </w:r>
      <w:r w:rsidR="0038689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Educação,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BA6A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ecretaria Municipal de Esporte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38689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Municipal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Agricultura, </w:t>
      </w:r>
      <w:r w:rsidR="0038689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Municipal 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De</w:t>
      </w:r>
      <w:r w:rsidR="00BA6AE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senvolvimento e Extensão Rural,</w:t>
      </w:r>
      <w:r w:rsidR="0038689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Secretaria Municipal da Cultura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38689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Municipal de Saúde, Secretaria Municipal de Assistência Social e Secretaria Municipal de Turismo.</w:t>
      </w:r>
    </w:p>
    <w:p w:rsidR="00F102DC" w:rsidRPr="00561405" w:rsidRDefault="00437DB9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3" w:name="_Toc421792166"/>
      <w:r w:rsidRPr="00561405">
        <w:rPr>
          <w:sz w:val="24"/>
          <w:szCs w:val="24"/>
        </w:rPr>
        <w:t xml:space="preserve">Comunicação do </w:t>
      </w:r>
      <w:r w:rsidR="00D805B2" w:rsidRPr="00561405">
        <w:rPr>
          <w:sz w:val="24"/>
          <w:szCs w:val="24"/>
        </w:rPr>
        <w:t>projeto</w:t>
      </w:r>
      <w:bookmarkEnd w:id="13"/>
    </w:p>
    <w:p w:rsidR="00BA6AE8" w:rsidRPr="00561405" w:rsidRDefault="00BA6AE8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comunicação do Projeto ocorrerá através da distribuição de materiais impressos</w:t>
      </w:r>
      <w:r w:rsidR="001F43C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pontos estratégicos da cidade como praças, escolas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F43C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bibliotecas, livrarias, organizações</w:t>
      </w:r>
      <w:r w:rsidR="003E0B7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públicas e</w:t>
      </w:r>
      <w:r w:rsidR="001F43C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privadas e Prefeitura Municipal. </w:t>
      </w:r>
      <w:r w:rsidR="003E0B79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comunicação também ocorrerá por meio de contato direto e/ou indireto com os possíveis parceiros do Projeto. Outro importante meio de comunicação do Projeto é o rádio local.</w:t>
      </w:r>
    </w:p>
    <w:p w:rsidR="00724B6F" w:rsidRPr="00561405" w:rsidRDefault="00724B6F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24B6F" w:rsidRPr="00561405" w:rsidTr="00724B6F">
        <w:tc>
          <w:tcPr>
            <w:tcW w:w="2881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Forma de comunicação</w:t>
            </w:r>
          </w:p>
        </w:tc>
        <w:tc>
          <w:tcPr>
            <w:tcW w:w="2881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82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Público-alvo</w:t>
            </w:r>
          </w:p>
        </w:tc>
      </w:tr>
      <w:tr w:rsidR="00724B6F" w:rsidRPr="00561405" w:rsidTr="00724B6F">
        <w:tc>
          <w:tcPr>
            <w:tcW w:w="2881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Folhetos</w:t>
            </w:r>
          </w:p>
        </w:tc>
        <w:tc>
          <w:tcPr>
            <w:tcW w:w="2881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4.000</w:t>
            </w:r>
          </w:p>
        </w:tc>
        <w:tc>
          <w:tcPr>
            <w:tcW w:w="2882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Comunidade local</w:t>
            </w:r>
          </w:p>
        </w:tc>
      </w:tr>
      <w:tr w:rsidR="00724B6F" w:rsidRPr="00561405" w:rsidTr="00724B6F">
        <w:tc>
          <w:tcPr>
            <w:tcW w:w="2881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Cartazes</w:t>
            </w:r>
          </w:p>
        </w:tc>
        <w:tc>
          <w:tcPr>
            <w:tcW w:w="2881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882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Comunidade local</w:t>
            </w:r>
          </w:p>
        </w:tc>
      </w:tr>
      <w:tr w:rsidR="00724B6F" w:rsidRPr="00561405" w:rsidTr="00724B6F">
        <w:tc>
          <w:tcPr>
            <w:tcW w:w="2881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Faixas</w:t>
            </w:r>
          </w:p>
        </w:tc>
        <w:tc>
          <w:tcPr>
            <w:tcW w:w="2881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882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Comunidade local</w:t>
            </w:r>
          </w:p>
        </w:tc>
      </w:tr>
      <w:tr w:rsidR="00724B6F" w:rsidRPr="00561405" w:rsidTr="00724B6F">
        <w:tc>
          <w:tcPr>
            <w:tcW w:w="2881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Jornal local mensal produzido pela equipe</w:t>
            </w:r>
          </w:p>
        </w:tc>
        <w:tc>
          <w:tcPr>
            <w:tcW w:w="2881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5.000</w:t>
            </w:r>
          </w:p>
        </w:tc>
        <w:tc>
          <w:tcPr>
            <w:tcW w:w="2882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Comunidade local</w:t>
            </w:r>
          </w:p>
        </w:tc>
      </w:tr>
      <w:tr w:rsidR="00724B6F" w:rsidRPr="00561405" w:rsidTr="00724B6F">
        <w:tc>
          <w:tcPr>
            <w:tcW w:w="2881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Rádio local</w:t>
            </w:r>
          </w:p>
        </w:tc>
        <w:tc>
          <w:tcPr>
            <w:tcW w:w="2881" w:type="dxa"/>
          </w:tcPr>
          <w:p w:rsidR="00724B6F" w:rsidRPr="00561405" w:rsidRDefault="00724B6F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724B6F" w:rsidRPr="00561405" w:rsidRDefault="004074C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 de Barra do Mendes e regiões próximas</w:t>
            </w:r>
          </w:p>
        </w:tc>
      </w:tr>
    </w:tbl>
    <w:p w:rsidR="00437DB9" w:rsidRPr="00561405" w:rsidRDefault="00437DB9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102DC" w:rsidRPr="00561405" w:rsidRDefault="00437DB9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4" w:name="_Toc421792167"/>
      <w:r w:rsidRPr="00561405">
        <w:rPr>
          <w:sz w:val="24"/>
          <w:szCs w:val="24"/>
        </w:rPr>
        <w:t>Tipos de recursos e fontes de</w:t>
      </w:r>
      <w:r w:rsidR="00343E67" w:rsidRPr="00561405">
        <w:rPr>
          <w:sz w:val="24"/>
          <w:szCs w:val="24"/>
        </w:rPr>
        <w:t xml:space="preserve"> financiamento</w:t>
      </w:r>
      <w:bookmarkEnd w:id="14"/>
    </w:p>
    <w:p w:rsidR="00437DB9" w:rsidRPr="00561405" w:rsidRDefault="00F032D0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fontes de recursos serão nacionais, de âmbito público e privado. A fonte de recursos públicos será a Prefeitura Municipal de Barra do Mendes e as fontes de recursos privados serão organizações privadas do município e regiões próximas</w:t>
      </w:r>
      <w:r w:rsidR="004D75E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organizações religiosas</w:t>
      </w:r>
      <w:r w:rsidR="004D75EA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F4081A" w:rsidRPr="00561405" w:rsidRDefault="00F4081A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081A" w:rsidRPr="00561405" w:rsidRDefault="00F4081A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fontes de financiamentos serão a Prefeitura Municipal de Barra do Mendes e o Banco Nacional de Desenvolvimento (BNDES). </w:t>
      </w:r>
    </w:p>
    <w:p w:rsidR="00F032D0" w:rsidRPr="00561405" w:rsidRDefault="00F032D0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081A" w:rsidRPr="00561405" w:rsidRDefault="00437DB9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5" w:name="_Toc421792168"/>
      <w:r w:rsidRPr="00561405">
        <w:rPr>
          <w:sz w:val="24"/>
          <w:szCs w:val="24"/>
        </w:rPr>
        <w:t>Orçamen</w:t>
      </w:r>
      <w:r w:rsidR="00343E67" w:rsidRPr="00561405">
        <w:rPr>
          <w:sz w:val="24"/>
          <w:szCs w:val="24"/>
        </w:rPr>
        <w:t>to do projeto</w:t>
      </w:r>
      <w:bookmarkEnd w:id="15"/>
    </w:p>
    <w:p w:rsidR="00D653ED" w:rsidRPr="00561405" w:rsidRDefault="00F4081A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Cadernos, lápis, borracha, caneta</w:t>
      </w:r>
      <w:r w:rsidR="00D653E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esferográfica e hidrográfica, papel</w:t>
      </w: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sulfite</w:t>
      </w:r>
      <w:proofErr w:type="spellEnd"/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A4, cartolina, lápis de cor, </w:t>
      </w:r>
      <w:r w:rsidR="00D653ED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giz de cera, réguas, tesouras, estiletes, colas, clipes, grampeadores, pastas, monitores, cartuchos, impressoras, caixas de som, fones de ouvido.</w:t>
      </w:r>
    </w:p>
    <w:p w:rsidR="00AC1226" w:rsidRPr="00561405" w:rsidRDefault="00AC1226" w:rsidP="00561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Materiais</w:t>
            </w:r>
          </w:p>
        </w:tc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82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Valor</w:t>
            </w:r>
            <w:r w:rsidR="00343E67"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20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Estimado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Livros didáticos</w:t>
            </w:r>
          </w:p>
        </w:tc>
        <w:tc>
          <w:tcPr>
            <w:tcW w:w="2881" w:type="dxa"/>
          </w:tcPr>
          <w:p w:rsidR="00343E67" w:rsidRPr="00561405" w:rsidRDefault="00224173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2882" w:type="dxa"/>
          </w:tcPr>
          <w:p w:rsidR="00343E67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R$ 8.000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Livros de outros gêneros</w:t>
            </w:r>
          </w:p>
        </w:tc>
        <w:tc>
          <w:tcPr>
            <w:tcW w:w="2881" w:type="dxa"/>
          </w:tcPr>
          <w:p w:rsidR="00343E67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24173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0.000</w:t>
            </w:r>
          </w:p>
        </w:tc>
        <w:tc>
          <w:tcPr>
            <w:tcW w:w="2882" w:type="dxa"/>
          </w:tcPr>
          <w:p w:rsidR="00343E67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R$ 500.000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Caderno</w:t>
            </w:r>
          </w:p>
        </w:tc>
        <w:tc>
          <w:tcPr>
            <w:tcW w:w="2881" w:type="dxa"/>
          </w:tcPr>
          <w:p w:rsidR="00AC1226" w:rsidRPr="00561405" w:rsidRDefault="00224173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2882" w:type="dxa"/>
          </w:tcPr>
          <w:p w:rsidR="00AC1226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R$ 12.000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Lápis</w:t>
            </w:r>
          </w:p>
        </w:tc>
        <w:tc>
          <w:tcPr>
            <w:tcW w:w="2881" w:type="dxa"/>
          </w:tcPr>
          <w:p w:rsidR="00AC1226" w:rsidRPr="00561405" w:rsidRDefault="00224173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2882" w:type="dxa"/>
          </w:tcPr>
          <w:p w:rsidR="00AC1226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Borracha</w:t>
            </w:r>
          </w:p>
        </w:tc>
        <w:tc>
          <w:tcPr>
            <w:tcW w:w="2881" w:type="dxa"/>
          </w:tcPr>
          <w:p w:rsidR="00AC1226" w:rsidRPr="00561405" w:rsidRDefault="00224173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2882" w:type="dxa"/>
          </w:tcPr>
          <w:p w:rsidR="00AC1226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Caneta Esferográfica</w:t>
            </w:r>
          </w:p>
        </w:tc>
        <w:tc>
          <w:tcPr>
            <w:tcW w:w="2881" w:type="dxa"/>
          </w:tcPr>
          <w:p w:rsidR="00AC1226" w:rsidRPr="00561405" w:rsidRDefault="00224173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2882" w:type="dxa"/>
          </w:tcPr>
          <w:p w:rsidR="00AC1226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Caneta Hidrográfica</w:t>
            </w:r>
          </w:p>
        </w:tc>
        <w:tc>
          <w:tcPr>
            <w:tcW w:w="2881" w:type="dxa"/>
          </w:tcPr>
          <w:p w:rsidR="00AC1226" w:rsidRPr="00561405" w:rsidRDefault="00224173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2882" w:type="dxa"/>
          </w:tcPr>
          <w:p w:rsidR="00AC1226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Sulfite</w:t>
            </w:r>
            <w:proofErr w:type="spellEnd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A3, A4, A5</w:t>
            </w:r>
          </w:p>
        </w:tc>
        <w:tc>
          <w:tcPr>
            <w:tcW w:w="2881" w:type="dxa"/>
          </w:tcPr>
          <w:p w:rsidR="00AC1226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  <w:r w:rsidR="00871DD6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mês</w:t>
            </w:r>
          </w:p>
        </w:tc>
        <w:tc>
          <w:tcPr>
            <w:tcW w:w="2882" w:type="dxa"/>
          </w:tcPr>
          <w:p w:rsidR="00AC1226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R$ 15 por mês </w:t>
            </w:r>
            <w:r w:rsidR="00AE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 R$ 180 por ano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Cartolina</w:t>
            </w:r>
          </w:p>
        </w:tc>
        <w:tc>
          <w:tcPr>
            <w:tcW w:w="2881" w:type="dxa"/>
          </w:tcPr>
          <w:p w:rsidR="00AC1226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por mês</w:t>
            </w:r>
          </w:p>
        </w:tc>
        <w:tc>
          <w:tcPr>
            <w:tcW w:w="2882" w:type="dxa"/>
          </w:tcPr>
          <w:p w:rsidR="00AC1226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R$ 50 por mês – R$ 600 por ano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Lápis de Cor</w:t>
            </w:r>
          </w:p>
        </w:tc>
        <w:tc>
          <w:tcPr>
            <w:tcW w:w="2881" w:type="dxa"/>
          </w:tcPr>
          <w:p w:rsidR="00AC1226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caixas</w:t>
            </w:r>
          </w:p>
        </w:tc>
        <w:tc>
          <w:tcPr>
            <w:tcW w:w="2882" w:type="dxa"/>
          </w:tcPr>
          <w:p w:rsidR="00AC1226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Giz de Cera</w:t>
            </w:r>
          </w:p>
        </w:tc>
        <w:tc>
          <w:tcPr>
            <w:tcW w:w="2881" w:type="dxa"/>
          </w:tcPr>
          <w:p w:rsidR="00AC1226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caixas</w:t>
            </w:r>
          </w:p>
        </w:tc>
        <w:tc>
          <w:tcPr>
            <w:tcW w:w="2882" w:type="dxa"/>
          </w:tcPr>
          <w:p w:rsidR="00AC1226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AC122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Réguas</w:t>
            </w:r>
          </w:p>
        </w:tc>
        <w:tc>
          <w:tcPr>
            <w:tcW w:w="2881" w:type="dxa"/>
          </w:tcPr>
          <w:p w:rsidR="00AC1226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882" w:type="dxa"/>
          </w:tcPr>
          <w:p w:rsidR="00AC1226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R$ 100</w:t>
            </w:r>
          </w:p>
        </w:tc>
      </w:tr>
      <w:tr w:rsidR="00AC1226" w:rsidRPr="00561405" w:rsidTr="00AC1226">
        <w:tc>
          <w:tcPr>
            <w:tcW w:w="2881" w:type="dxa"/>
          </w:tcPr>
          <w:p w:rsidR="00AC1226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Tesouras</w:t>
            </w:r>
          </w:p>
        </w:tc>
        <w:tc>
          <w:tcPr>
            <w:tcW w:w="2881" w:type="dxa"/>
          </w:tcPr>
          <w:p w:rsidR="00AC1226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882" w:type="dxa"/>
          </w:tcPr>
          <w:p w:rsidR="00AC1226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Estiletes</w:t>
            </w:r>
          </w:p>
        </w:tc>
        <w:tc>
          <w:tcPr>
            <w:tcW w:w="2881" w:type="dxa"/>
          </w:tcPr>
          <w:p w:rsidR="00343E67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882" w:type="dxa"/>
          </w:tcPr>
          <w:p w:rsidR="00343E67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Colas</w:t>
            </w:r>
          </w:p>
        </w:tc>
        <w:tc>
          <w:tcPr>
            <w:tcW w:w="2881" w:type="dxa"/>
          </w:tcPr>
          <w:p w:rsidR="00343E67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882" w:type="dxa"/>
          </w:tcPr>
          <w:p w:rsidR="00343E67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Clipes</w:t>
            </w:r>
          </w:p>
        </w:tc>
        <w:tc>
          <w:tcPr>
            <w:tcW w:w="2881" w:type="dxa"/>
          </w:tcPr>
          <w:p w:rsidR="00343E67" w:rsidRPr="00561405" w:rsidRDefault="00BC0D5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1.000</w:t>
            </w:r>
          </w:p>
        </w:tc>
        <w:tc>
          <w:tcPr>
            <w:tcW w:w="2882" w:type="dxa"/>
          </w:tcPr>
          <w:p w:rsidR="00343E67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Grampeadores</w:t>
            </w:r>
          </w:p>
        </w:tc>
        <w:tc>
          <w:tcPr>
            <w:tcW w:w="2881" w:type="dxa"/>
          </w:tcPr>
          <w:p w:rsidR="00343E67" w:rsidRPr="00561405" w:rsidRDefault="00BC0D5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882" w:type="dxa"/>
          </w:tcPr>
          <w:p w:rsidR="00343E67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Grampos</w:t>
            </w:r>
          </w:p>
        </w:tc>
        <w:tc>
          <w:tcPr>
            <w:tcW w:w="2881" w:type="dxa"/>
          </w:tcPr>
          <w:p w:rsidR="00343E67" w:rsidRPr="00561405" w:rsidRDefault="004209A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caixas</w:t>
            </w:r>
          </w:p>
        </w:tc>
        <w:tc>
          <w:tcPr>
            <w:tcW w:w="2882" w:type="dxa"/>
          </w:tcPr>
          <w:p w:rsidR="00343E67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Pastas</w:t>
            </w:r>
          </w:p>
        </w:tc>
        <w:tc>
          <w:tcPr>
            <w:tcW w:w="2881" w:type="dxa"/>
          </w:tcPr>
          <w:p w:rsidR="00343E67" w:rsidRPr="00561405" w:rsidRDefault="00871DD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2882" w:type="dxa"/>
          </w:tcPr>
          <w:p w:rsidR="00343E67" w:rsidRPr="00561405" w:rsidRDefault="00AE01E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R$ 400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Monitores</w:t>
            </w:r>
          </w:p>
        </w:tc>
        <w:tc>
          <w:tcPr>
            <w:tcW w:w="2881" w:type="dxa"/>
          </w:tcPr>
          <w:p w:rsidR="00343E67" w:rsidRPr="00561405" w:rsidRDefault="00CF619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882" w:type="dxa"/>
          </w:tcPr>
          <w:p w:rsidR="00343E67" w:rsidRPr="00561405" w:rsidRDefault="0077416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R$ 12.000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Cartuchos</w:t>
            </w:r>
          </w:p>
        </w:tc>
        <w:tc>
          <w:tcPr>
            <w:tcW w:w="2881" w:type="dxa"/>
          </w:tcPr>
          <w:p w:rsidR="00343E67" w:rsidRPr="00561405" w:rsidRDefault="00BC0D5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cartuchos por mês</w:t>
            </w:r>
          </w:p>
        </w:tc>
        <w:tc>
          <w:tcPr>
            <w:tcW w:w="2882" w:type="dxa"/>
          </w:tcPr>
          <w:p w:rsidR="00343E67" w:rsidRPr="00561405" w:rsidRDefault="0077416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Impressoras</w:t>
            </w:r>
          </w:p>
        </w:tc>
        <w:tc>
          <w:tcPr>
            <w:tcW w:w="2881" w:type="dxa"/>
          </w:tcPr>
          <w:p w:rsidR="00343E67" w:rsidRPr="00561405" w:rsidRDefault="00CF619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882" w:type="dxa"/>
          </w:tcPr>
          <w:p w:rsidR="00343E67" w:rsidRPr="00561405" w:rsidRDefault="00FB7C2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R$ 1.500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Caixas de som</w:t>
            </w:r>
          </w:p>
        </w:tc>
        <w:tc>
          <w:tcPr>
            <w:tcW w:w="2881" w:type="dxa"/>
          </w:tcPr>
          <w:p w:rsidR="00343E67" w:rsidRPr="00561405" w:rsidRDefault="00BC0D5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882" w:type="dxa"/>
          </w:tcPr>
          <w:p w:rsidR="00343E67" w:rsidRPr="00561405" w:rsidRDefault="00FB7C2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R$ 1.110</w:t>
            </w:r>
          </w:p>
        </w:tc>
      </w:tr>
      <w:tr w:rsidR="00343E67" w:rsidRPr="00561405" w:rsidTr="00AC1226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Fones de ouvido</w:t>
            </w:r>
          </w:p>
        </w:tc>
        <w:tc>
          <w:tcPr>
            <w:tcW w:w="2881" w:type="dxa"/>
          </w:tcPr>
          <w:p w:rsidR="00343E67" w:rsidRPr="00561405" w:rsidRDefault="00BC0D5D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882" w:type="dxa"/>
          </w:tcPr>
          <w:p w:rsidR="00343E67" w:rsidRPr="00561405" w:rsidRDefault="00FB7C24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R$ 400</w:t>
            </w:r>
          </w:p>
        </w:tc>
      </w:tr>
      <w:tr w:rsidR="00774166" w:rsidRPr="00561405" w:rsidTr="00AC1226">
        <w:tc>
          <w:tcPr>
            <w:tcW w:w="2881" w:type="dxa"/>
          </w:tcPr>
          <w:p w:rsidR="00774166" w:rsidRPr="00561405" w:rsidRDefault="0077416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Projetor</w:t>
            </w:r>
          </w:p>
        </w:tc>
        <w:tc>
          <w:tcPr>
            <w:tcW w:w="2881" w:type="dxa"/>
          </w:tcPr>
          <w:p w:rsidR="00774166" w:rsidRDefault="0077416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882" w:type="dxa"/>
          </w:tcPr>
          <w:p w:rsidR="00774166" w:rsidRPr="00561405" w:rsidRDefault="0077416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R$ 1.800</w:t>
            </w:r>
          </w:p>
        </w:tc>
      </w:tr>
      <w:tr w:rsidR="00033B1B" w:rsidRPr="00561405" w:rsidTr="00AC1226">
        <w:tc>
          <w:tcPr>
            <w:tcW w:w="2881" w:type="dxa"/>
          </w:tcPr>
          <w:p w:rsidR="00033B1B" w:rsidRPr="00561405" w:rsidRDefault="00033B1B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Materiais de jardinagem</w:t>
            </w:r>
          </w:p>
        </w:tc>
        <w:tc>
          <w:tcPr>
            <w:tcW w:w="2881" w:type="dxa"/>
          </w:tcPr>
          <w:p w:rsidR="00033B1B" w:rsidRPr="00561405" w:rsidRDefault="001A1EE5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882" w:type="dxa"/>
          </w:tcPr>
          <w:p w:rsidR="00033B1B" w:rsidRPr="00561405" w:rsidRDefault="0077416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B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  <w:tr w:rsidR="003F7D50" w:rsidRPr="00561405" w:rsidTr="00AC1226">
        <w:tc>
          <w:tcPr>
            <w:tcW w:w="2881" w:type="dxa"/>
          </w:tcPr>
          <w:p w:rsidR="003F7D50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Impressão de papelaria</w:t>
            </w:r>
          </w:p>
        </w:tc>
        <w:tc>
          <w:tcPr>
            <w:tcW w:w="2881" w:type="dxa"/>
          </w:tcPr>
          <w:p w:rsidR="003F7D50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882" w:type="dxa"/>
          </w:tcPr>
          <w:p w:rsidR="003F7D50" w:rsidRPr="00561405" w:rsidRDefault="003F7D50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R$ 10.000</w:t>
            </w:r>
          </w:p>
        </w:tc>
      </w:tr>
    </w:tbl>
    <w:p w:rsidR="00AC1226" w:rsidRPr="00561405" w:rsidRDefault="00AC1226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43E67" w:rsidRPr="00561405" w:rsidTr="00343E67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2882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Salário</w:t>
            </w:r>
          </w:p>
        </w:tc>
      </w:tr>
      <w:tr w:rsidR="00343E67" w:rsidRPr="00561405" w:rsidTr="00343E67">
        <w:tc>
          <w:tcPr>
            <w:tcW w:w="2881" w:type="dxa"/>
          </w:tcPr>
          <w:p w:rsidR="00343E67" w:rsidRPr="00561405" w:rsidRDefault="002C0631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Gestor</w:t>
            </w:r>
          </w:p>
        </w:tc>
        <w:tc>
          <w:tcPr>
            <w:tcW w:w="2881" w:type="dxa"/>
          </w:tcPr>
          <w:p w:rsidR="00343E67" w:rsidRPr="00561405" w:rsidRDefault="00D805B2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82" w:type="dxa"/>
          </w:tcPr>
          <w:p w:rsidR="00343E67" w:rsidRPr="00561405" w:rsidRDefault="002C0631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R$ 2.000</w:t>
            </w:r>
          </w:p>
        </w:tc>
      </w:tr>
      <w:tr w:rsidR="00343E67" w:rsidRPr="00561405" w:rsidTr="00343E67">
        <w:tc>
          <w:tcPr>
            <w:tcW w:w="2881" w:type="dxa"/>
          </w:tcPr>
          <w:p w:rsidR="00343E67" w:rsidRPr="00561405" w:rsidRDefault="00343E67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Educador Ambiental</w:t>
            </w:r>
          </w:p>
        </w:tc>
        <w:tc>
          <w:tcPr>
            <w:tcW w:w="2881" w:type="dxa"/>
          </w:tcPr>
          <w:p w:rsidR="00343E67" w:rsidRPr="00561405" w:rsidRDefault="002C0631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882" w:type="dxa"/>
          </w:tcPr>
          <w:p w:rsidR="00343E67" w:rsidRPr="00561405" w:rsidRDefault="002C0631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R$ 1.800</w:t>
            </w:r>
          </w:p>
        </w:tc>
      </w:tr>
    </w:tbl>
    <w:p w:rsidR="00437DB9" w:rsidRDefault="00437DB9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6197" w:rsidRPr="00CF6197" w:rsidRDefault="0045478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custo dos materiais fixos e variáveis é de R$ 533.060. </w:t>
      </w:r>
      <w:r w:rsidR="00CF6197" w:rsidRPr="00CF61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custo mensal dos salários será de R$ 20.000 e o custo anual será de R$ 24.000.</w:t>
      </w:r>
    </w:p>
    <w:p w:rsidR="00B36BD6" w:rsidRPr="00561405" w:rsidRDefault="00437DB9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6" w:name="_Toc421792169"/>
      <w:r w:rsidRPr="00561405">
        <w:rPr>
          <w:sz w:val="24"/>
          <w:szCs w:val="24"/>
        </w:rPr>
        <w:t>Cronograma de ati</w:t>
      </w:r>
      <w:r w:rsidR="00343E67" w:rsidRPr="00561405">
        <w:rPr>
          <w:sz w:val="24"/>
          <w:szCs w:val="24"/>
        </w:rPr>
        <w:t>vidades</w:t>
      </w:r>
      <w:bookmarkEnd w:id="16"/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36BD6" w:rsidRPr="00561405" w:rsidTr="00B36BD6">
        <w:tc>
          <w:tcPr>
            <w:tcW w:w="2161" w:type="dxa"/>
          </w:tcPr>
          <w:p w:rsidR="00B36BD6" w:rsidRPr="00561405" w:rsidRDefault="00B36BD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2161" w:type="dxa"/>
          </w:tcPr>
          <w:p w:rsidR="00B36BD6" w:rsidRPr="00561405" w:rsidRDefault="00B36BD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Metodologia</w:t>
            </w:r>
          </w:p>
        </w:tc>
        <w:tc>
          <w:tcPr>
            <w:tcW w:w="2161" w:type="dxa"/>
          </w:tcPr>
          <w:p w:rsidR="00B36BD6" w:rsidRPr="00561405" w:rsidRDefault="00B36BD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Cronograma</w:t>
            </w:r>
          </w:p>
        </w:tc>
        <w:tc>
          <w:tcPr>
            <w:tcW w:w="2161" w:type="dxa"/>
          </w:tcPr>
          <w:p w:rsidR="00B36BD6" w:rsidRPr="00561405" w:rsidRDefault="00B36BD6" w:rsidP="00561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Indicador</w:t>
            </w:r>
          </w:p>
        </w:tc>
      </w:tr>
      <w:tr w:rsidR="00B36BD6" w:rsidRPr="00561405" w:rsidTr="00B36BD6">
        <w:tc>
          <w:tcPr>
            <w:tcW w:w="2161" w:type="dxa"/>
          </w:tcPr>
          <w:p w:rsidR="00B36BD6" w:rsidRPr="00561405" w:rsidRDefault="00B36BD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alfabetização.</w:t>
            </w:r>
          </w:p>
        </w:tc>
        <w:tc>
          <w:tcPr>
            <w:tcW w:w="2161" w:type="dxa"/>
          </w:tcPr>
          <w:p w:rsidR="00B36BD6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B36BD6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ulas expositivas; uso de rec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ursos audiovisuais (filmes, músicas, slides e transparências); </w:t>
            </w:r>
            <w:r w:rsidR="00B36BD6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observação de artes plásticas, desenhos, colagens, p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inturas e outras formas de arte; </w:t>
            </w:r>
            <w:r w:rsidR="00B36BD6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dinâmica de grupo.</w:t>
            </w:r>
          </w:p>
        </w:tc>
        <w:tc>
          <w:tcPr>
            <w:tcW w:w="2161" w:type="dxa"/>
          </w:tcPr>
          <w:p w:rsidR="00B36BD6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Aulas semanais realizadas durante o período de um ano;</w:t>
            </w:r>
          </w:p>
        </w:tc>
        <w:tc>
          <w:tcPr>
            <w:tcW w:w="2161" w:type="dxa"/>
          </w:tcPr>
          <w:p w:rsidR="00B36BD6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Redução do número de analfabetos;</w:t>
            </w:r>
          </w:p>
          <w:p w:rsidR="009E7293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de capacidade e desenvoltura na comunicação interpessoal;</w:t>
            </w:r>
          </w:p>
          <w:p w:rsidR="009E7293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 profissional e geração de oportunidades de trabalho.</w:t>
            </w:r>
          </w:p>
        </w:tc>
      </w:tr>
      <w:tr w:rsidR="00B36BD6" w:rsidRPr="00561405" w:rsidTr="00B36BD6">
        <w:tc>
          <w:tcPr>
            <w:tcW w:w="2161" w:type="dxa"/>
          </w:tcPr>
          <w:p w:rsidR="00B36BD6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Aulas de reforço escolar.</w:t>
            </w:r>
          </w:p>
        </w:tc>
        <w:tc>
          <w:tcPr>
            <w:tcW w:w="2161" w:type="dxa"/>
          </w:tcPr>
          <w:p w:rsidR="009E7293" w:rsidRPr="00561405" w:rsidRDefault="009E7293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Uso de recursos audiovisuais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(filmes, músicas, slides e transparências); artes plásticas, desenho, colagem, pintura, entre outros; estudo do meio; dinâmica de grupo.</w:t>
            </w:r>
          </w:p>
          <w:p w:rsidR="00B36BD6" w:rsidRPr="00561405" w:rsidRDefault="00B36BD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</w:tcPr>
          <w:p w:rsidR="00B36BD6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Aulas semanais durante o período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de um ano;</w:t>
            </w:r>
          </w:p>
        </w:tc>
        <w:tc>
          <w:tcPr>
            <w:tcW w:w="2161" w:type="dxa"/>
          </w:tcPr>
          <w:p w:rsidR="009E7293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Desenvolvimento de capacidade e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desenvoltura na comunicação interpessoal e no trabalho em grupo;</w:t>
            </w:r>
          </w:p>
          <w:p w:rsidR="009E7293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de postura pró-ativa;</w:t>
            </w:r>
          </w:p>
          <w:p w:rsidR="00B36BD6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 profissional e geração de oportunidades de trabalho.</w:t>
            </w:r>
          </w:p>
        </w:tc>
      </w:tr>
      <w:tr w:rsidR="00B36BD6" w:rsidRPr="00561405" w:rsidTr="00B36BD6">
        <w:tc>
          <w:tcPr>
            <w:tcW w:w="2161" w:type="dxa"/>
          </w:tcPr>
          <w:p w:rsidR="00B36BD6" w:rsidRPr="00561405" w:rsidRDefault="009E729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Produção de jornal local mensal.</w:t>
            </w:r>
          </w:p>
        </w:tc>
        <w:tc>
          <w:tcPr>
            <w:tcW w:w="2161" w:type="dxa"/>
          </w:tcPr>
          <w:p w:rsidR="00B36BD6" w:rsidRPr="00561405" w:rsidRDefault="009E7293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Uso de artes plásticas, desenho, colagem, pintura, entre outros; estudo do meio; dinâmica de grupo.</w:t>
            </w:r>
          </w:p>
        </w:tc>
        <w:tc>
          <w:tcPr>
            <w:tcW w:w="2161" w:type="dxa"/>
          </w:tcPr>
          <w:p w:rsidR="00B36BD6" w:rsidRPr="00561405" w:rsidRDefault="00AB5FB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Encontros semanais para a produção dos jornais;</w:t>
            </w:r>
          </w:p>
          <w:p w:rsidR="00AB5FB3" w:rsidRPr="00561405" w:rsidRDefault="00AB5FB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Distribuição mensal do jornal durante o período de um ano.</w:t>
            </w:r>
          </w:p>
        </w:tc>
        <w:tc>
          <w:tcPr>
            <w:tcW w:w="2161" w:type="dxa"/>
          </w:tcPr>
          <w:p w:rsidR="00B36BD6" w:rsidRPr="00561405" w:rsidRDefault="00AB5FB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Temas abordados e conteúdo das matérias publicadas;</w:t>
            </w:r>
          </w:p>
          <w:p w:rsidR="00AB5FB3" w:rsidRPr="00561405" w:rsidRDefault="00AB5FB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Aumento da percepção da realidade local e valorização do espaço.</w:t>
            </w:r>
          </w:p>
        </w:tc>
      </w:tr>
      <w:tr w:rsidR="00B36BD6" w:rsidRPr="00561405" w:rsidTr="00B36BD6">
        <w:tc>
          <w:tcPr>
            <w:tcW w:w="2161" w:type="dxa"/>
          </w:tcPr>
          <w:p w:rsidR="00B36BD6" w:rsidRPr="00561405" w:rsidRDefault="00AB5FB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Feiras de doação e trocas de livros.</w:t>
            </w:r>
          </w:p>
        </w:tc>
        <w:tc>
          <w:tcPr>
            <w:tcW w:w="2161" w:type="dxa"/>
          </w:tcPr>
          <w:p w:rsidR="00B36BD6" w:rsidRPr="00561405" w:rsidRDefault="000E01B0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Dinâmica de grupo.</w:t>
            </w:r>
          </w:p>
        </w:tc>
        <w:tc>
          <w:tcPr>
            <w:tcW w:w="2161" w:type="dxa"/>
          </w:tcPr>
          <w:p w:rsidR="00B36BD6" w:rsidRPr="00561405" w:rsidRDefault="00AB5FB3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5º e 11º mês do ano.</w:t>
            </w:r>
          </w:p>
        </w:tc>
        <w:tc>
          <w:tcPr>
            <w:tcW w:w="2161" w:type="dxa"/>
          </w:tcPr>
          <w:p w:rsidR="000E01B0" w:rsidRPr="00561405" w:rsidRDefault="000E01B0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Maior uso de espaços como bibliotecas públicas e livrarias;</w:t>
            </w:r>
          </w:p>
          <w:p w:rsidR="00B36BD6" w:rsidRPr="00561405" w:rsidRDefault="000E01B0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do hábito da leitura.</w:t>
            </w:r>
          </w:p>
        </w:tc>
      </w:tr>
      <w:tr w:rsidR="00B36BD6" w:rsidRPr="00561405" w:rsidTr="00B36BD6">
        <w:tc>
          <w:tcPr>
            <w:tcW w:w="2161" w:type="dxa"/>
          </w:tcPr>
          <w:p w:rsidR="00B36BD6" w:rsidRPr="00561405" w:rsidRDefault="000E01B0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culturais</w:t>
            </w:r>
          </w:p>
        </w:tc>
        <w:tc>
          <w:tcPr>
            <w:tcW w:w="2161" w:type="dxa"/>
          </w:tcPr>
          <w:p w:rsidR="00B36BD6" w:rsidRPr="00561405" w:rsidRDefault="000E01B0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Recursos audiovisuais (filmes e músicas); apresentação de artes plásticas, desenhos, colagens,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pinturas, teatro, dança, capoeira.</w:t>
            </w:r>
          </w:p>
        </w:tc>
        <w:tc>
          <w:tcPr>
            <w:tcW w:w="2161" w:type="dxa"/>
          </w:tcPr>
          <w:p w:rsidR="00B36BD6" w:rsidRPr="00561405" w:rsidRDefault="000E01B0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6º e 12º mês do ano.</w:t>
            </w:r>
          </w:p>
        </w:tc>
        <w:tc>
          <w:tcPr>
            <w:tcW w:w="2161" w:type="dxa"/>
          </w:tcPr>
          <w:p w:rsidR="00B30A10" w:rsidRPr="00561405" w:rsidRDefault="00B30A10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Valoriz</w:t>
            </w:r>
            <w:r w:rsidR="00A81656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ação da educação e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 local;</w:t>
            </w:r>
          </w:p>
          <w:p w:rsidR="00B36BD6" w:rsidRPr="00561405" w:rsidRDefault="009932BD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Desenvolvimento de capacidade e desenvoltura na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comunicação interpessoal e no trabalho em grupo.</w:t>
            </w:r>
          </w:p>
        </w:tc>
      </w:tr>
      <w:tr w:rsidR="00B36BD6" w:rsidRPr="00561405" w:rsidTr="00B36BD6">
        <w:tc>
          <w:tcPr>
            <w:tcW w:w="2161" w:type="dxa"/>
          </w:tcPr>
          <w:p w:rsidR="00B36BD6" w:rsidRPr="00561405" w:rsidRDefault="009932BD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Composteira</w:t>
            </w:r>
            <w:proofErr w:type="spellEnd"/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viveiro de mudas de espécies nativas da região e horta coletiva com plantas alimentícias convencionais e não convencionais</w:t>
            </w:r>
            <w:r w:rsidR="007E726C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161" w:type="dxa"/>
          </w:tcPr>
          <w:p w:rsidR="007E726C" w:rsidRPr="00561405" w:rsidRDefault="007E726C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Oficinas; estudo do meio; dinâmica de grupo.</w:t>
            </w:r>
          </w:p>
          <w:p w:rsidR="00B36BD6" w:rsidRPr="00561405" w:rsidRDefault="00B36BD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</w:tcPr>
          <w:p w:rsidR="00B36BD6" w:rsidRPr="00561405" w:rsidRDefault="007E726C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práticas semanais durante o período de um ano.</w:t>
            </w:r>
          </w:p>
        </w:tc>
        <w:tc>
          <w:tcPr>
            <w:tcW w:w="2161" w:type="dxa"/>
          </w:tcPr>
          <w:p w:rsidR="00B36BD6" w:rsidRPr="00561405" w:rsidRDefault="007E726C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Sensibilização para as questões sociais e ambientais;</w:t>
            </w:r>
          </w:p>
          <w:p w:rsidR="007E726C" w:rsidRPr="00561405" w:rsidRDefault="007E726C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Aumento da</w:t>
            </w:r>
            <w:r w:rsidR="00A81656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percepção da realidade local e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valorização do espaço, do meio ambiente, da educação e da cultura local</w:t>
            </w:r>
            <w:r w:rsidR="00A81656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:rsidR="00A81656" w:rsidRPr="00561405" w:rsidRDefault="00A8165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de capacidade de trabalho em grupo;</w:t>
            </w:r>
          </w:p>
          <w:p w:rsidR="00A81656" w:rsidRPr="00561405" w:rsidRDefault="00A8165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de postura pró-ativa.</w:t>
            </w:r>
          </w:p>
        </w:tc>
      </w:tr>
      <w:tr w:rsidR="00B36BD6" w:rsidRPr="00561405" w:rsidTr="00B36BD6">
        <w:tc>
          <w:tcPr>
            <w:tcW w:w="2161" w:type="dxa"/>
          </w:tcPr>
          <w:p w:rsidR="00B36BD6" w:rsidRPr="00561405" w:rsidRDefault="00A8165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 gastronômica com as plantas alimentícias cultivadas na escola.</w:t>
            </w:r>
          </w:p>
        </w:tc>
        <w:tc>
          <w:tcPr>
            <w:tcW w:w="2161" w:type="dxa"/>
          </w:tcPr>
          <w:p w:rsidR="00B36BD6" w:rsidRPr="00561405" w:rsidRDefault="00A8165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Dinâmica de grupo.</w:t>
            </w:r>
          </w:p>
        </w:tc>
        <w:tc>
          <w:tcPr>
            <w:tcW w:w="2161" w:type="dxa"/>
          </w:tcPr>
          <w:p w:rsidR="00B36BD6" w:rsidRPr="00561405" w:rsidRDefault="00A8165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12º mês do ano. </w:t>
            </w:r>
          </w:p>
        </w:tc>
        <w:tc>
          <w:tcPr>
            <w:tcW w:w="2161" w:type="dxa"/>
          </w:tcPr>
          <w:p w:rsidR="00B36BD6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Aumento da percepção da realidade local, valorização do espaço, do meio ambiente, da educação e da cultura local.</w:t>
            </w:r>
          </w:p>
        </w:tc>
      </w:tr>
      <w:tr w:rsidR="00A81656" w:rsidRPr="00561405" w:rsidTr="00B36BD6">
        <w:tc>
          <w:tcPr>
            <w:tcW w:w="2161" w:type="dxa"/>
          </w:tcPr>
          <w:p w:rsidR="00A81656" w:rsidRPr="00561405" w:rsidRDefault="00A8165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Mínimas</w:t>
            </w:r>
            <w:r w:rsidR="0016064D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intervenções possíveis.</w:t>
            </w:r>
          </w:p>
        </w:tc>
        <w:tc>
          <w:tcPr>
            <w:tcW w:w="2161" w:type="dxa"/>
          </w:tcPr>
          <w:p w:rsidR="00A81656" w:rsidRPr="00561405" w:rsidRDefault="00A81656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Oficinas; recursos audiovisuais; diálogos; estudo do meio; dinâmica de grupo.</w:t>
            </w:r>
          </w:p>
        </w:tc>
        <w:tc>
          <w:tcPr>
            <w:tcW w:w="2161" w:type="dxa"/>
          </w:tcPr>
          <w:p w:rsidR="00A81656" w:rsidRPr="00561405" w:rsidRDefault="0016064D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MIPS serão bimestrais e ocorrerão no 2º, 4º, 6º, 8º, 10º e 12º mês do ano. </w:t>
            </w:r>
          </w:p>
        </w:tc>
        <w:tc>
          <w:tcPr>
            <w:tcW w:w="2161" w:type="dxa"/>
          </w:tcPr>
          <w:p w:rsidR="00B97D8B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Sensibilização para as questões sociais e ambientais;</w:t>
            </w:r>
          </w:p>
          <w:p w:rsidR="00B97D8B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Mudanças de atitudes e novas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iniciativas;</w:t>
            </w:r>
          </w:p>
          <w:p w:rsidR="00B97D8B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Envolvimento dos participantes em atividades e projetos coletivos promovidos para a melhoria da qualidade de vida local;</w:t>
            </w:r>
          </w:p>
          <w:p w:rsidR="00A81656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Aumento da percepção da realidade local, valorização do espaço, do meio ambiente, da educação e da cultura local.</w:t>
            </w:r>
          </w:p>
        </w:tc>
      </w:tr>
      <w:tr w:rsidR="00A81656" w:rsidRPr="00561405" w:rsidTr="00B36BD6">
        <w:tc>
          <w:tcPr>
            <w:tcW w:w="2161" w:type="dxa"/>
          </w:tcPr>
          <w:p w:rsidR="00A81656" w:rsidRPr="00561405" w:rsidRDefault="00A81656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Encontros educativos </w:t>
            </w:r>
            <w:r w:rsidR="00B97D8B"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socioambientais para elaborar plano diretor socioambiental do município.</w:t>
            </w:r>
          </w:p>
        </w:tc>
        <w:tc>
          <w:tcPr>
            <w:tcW w:w="2161" w:type="dxa"/>
          </w:tcPr>
          <w:p w:rsidR="00A81656" w:rsidRPr="00561405" w:rsidRDefault="00B97D8B" w:rsidP="00561405">
            <w:pPr>
              <w:spacing w:after="8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Oficinas; recursos audiovisuais; diálogos; artes plásticas, desenhos, colagens, pinturas, entre outros; estudo do meio; dinâmica de grupo.</w:t>
            </w:r>
          </w:p>
        </w:tc>
        <w:tc>
          <w:tcPr>
            <w:tcW w:w="2161" w:type="dxa"/>
          </w:tcPr>
          <w:p w:rsidR="00A81656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 encontros mensais durante o período de um ano.</w:t>
            </w:r>
          </w:p>
        </w:tc>
        <w:tc>
          <w:tcPr>
            <w:tcW w:w="2161" w:type="dxa"/>
          </w:tcPr>
          <w:p w:rsidR="00B97D8B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Sensibilização para as questões sociais e ambientais;</w:t>
            </w:r>
          </w:p>
          <w:p w:rsidR="00A81656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Mudanças de atitudes e novas iniciativas;</w:t>
            </w:r>
          </w:p>
          <w:p w:rsidR="00B97D8B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Envolvimento dos participantes em atividades e projetos coletivos promovidos para a melhoria da qualidade de vida local;</w:t>
            </w:r>
          </w:p>
          <w:p w:rsidR="00B97D8B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Participação da comunidade nas </w:t>
            </w: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decisões locais;</w:t>
            </w:r>
          </w:p>
          <w:p w:rsidR="00B97D8B" w:rsidRPr="00561405" w:rsidRDefault="00B97D8B" w:rsidP="005614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6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Aumento da percepção da realidade local, valorização do espaço, do meio ambiente, da educação e da cultura local.</w:t>
            </w:r>
          </w:p>
        </w:tc>
      </w:tr>
    </w:tbl>
    <w:p w:rsidR="00561405" w:rsidRP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653ED" w:rsidRPr="00561405" w:rsidRDefault="00D805B2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7" w:name="_Toc421792170"/>
      <w:r w:rsidRPr="00561405">
        <w:rPr>
          <w:sz w:val="24"/>
          <w:szCs w:val="24"/>
        </w:rPr>
        <w:t>Equipe</w:t>
      </w:r>
      <w:bookmarkEnd w:id="17"/>
    </w:p>
    <w:p w:rsidR="00D653ED" w:rsidRPr="00561405" w:rsidRDefault="00D653ED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Projeto será conduzido por um </w:t>
      </w:r>
      <w:r w:rsidR="002C0631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gestor ambiental e 10</w:t>
      </w:r>
      <w:r w:rsidR="00AC1226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educadores ambientais. </w:t>
      </w:r>
    </w:p>
    <w:p w:rsidR="00783FCC" w:rsidRPr="00561405" w:rsidRDefault="00783FCC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P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P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P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P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P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P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61405" w:rsidRDefault="00561405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6197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6197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6197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6197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6197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6197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6197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54787" w:rsidRDefault="0045478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54787" w:rsidRPr="00561405" w:rsidRDefault="0045478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37DB9" w:rsidRPr="00561405" w:rsidRDefault="0069438B" w:rsidP="00561405">
      <w:pPr>
        <w:pStyle w:val="Ttulo2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18" w:name="_Toc421792171"/>
      <w:r w:rsidRPr="00561405">
        <w:rPr>
          <w:sz w:val="24"/>
          <w:szCs w:val="24"/>
        </w:rPr>
        <w:lastRenderedPageBreak/>
        <w:t>Referências bibliográficas</w:t>
      </w:r>
      <w:bookmarkEnd w:id="18"/>
    </w:p>
    <w:p w:rsidR="00CF6197" w:rsidRPr="00454787" w:rsidRDefault="00B854BE" w:rsidP="00CF6197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636C38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8" w:history="1">
        <w:r w:rsidR="00BE535C" w:rsidRPr="005614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http://barradomendes.ba.gov.br/</w:t>
        </w:r>
      </w:hyperlink>
      <w:r w:rsidR="00636C38" w:rsidRPr="00561405">
        <w:rPr>
          <w:rFonts w:ascii="Times New Roman" w:hAnsi="Times New Roman" w:cs="Times New Roman"/>
          <w:sz w:val="24"/>
          <w:szCs w:val="24"/>
        </w:rPr>
        <w:t>&gt;</w:t>
      </w:r>
      <w:r w:rsidR="002B5FB2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Último acesso em: 07</w:t>
      </w:r>
      <w:r w:rsidR="00BE535C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/06/2015</w:t>
      </w:r>
    </w:p>
    <w:p w:rsidR="002B5FB2" w:rsidRDefault="00636C38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9" w:history="1">
        <w:r w:rsidR="00BE535C" w:rsidRPr="005614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http://cidades.ibge.gov.br/xtras/perfil.php?codmun=290300</w:t>
        </w:r>
      </w:hyperlink>
      <w:r w:rsidRPr="00561405">
        <w:rPr>
          <w:rFonts w:ascii="Times New Roman" w:hAnsi="Times New Roman" w:cs="Times New Roman"/>
          <w:sz w:val="24"/>
          <w:szCs w:val="24"/>
        </w:rPr>
        <w:t>&gt;</w:t>
      </w:r>
      <w:r w:rsidR="002B5FB2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Último acesso em: 07</w:t>
      </w:r>
      <w:r w:rsidR="00BE535C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/06/2015</w:t>
      </w:r>
    </w:p>
    <w:p w:rsidR="00CF6197" w:rsidRPr="00561405" w:rsidRDefault="00CF619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535C" w:rsidRPr="00561405" w:rsidRDefault="00636C38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10" w:history="1">
        <w:r w:rsidR="002B5FB2" w:rsidRPr="005614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http://bahia.com.br/comochegar-2/</w:t>
        </w:r>
      </w:hyperlink>
      <w:r w:rsidRPr="00561405">
        <w:rPr>
          <w:rFonts w:ascii="Times New Roman" w:hAnsi="Times New Roman" w:cs="Times New Roman"/>
          <w:sz w:val="24"/>
          <w:szCs w:val="24"/>
        </w:rPr>
        <w:t>&gt;</w:t>
      </w:r>
      <w:r w:rsidR="002B5FB2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Último acesso em: 07/06/2015</w:t>
      </w:r>
    </w:p>
    <w:p w:rsidR="00636C38" w:rsidRPr="00561405" w:rsidRDefault="00636C38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3BA" w:rsidRPr="00561405" w:rsidRDefault="008023BA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Novo Aurélio Século XXI - O Dicionário da Língua Portuguesa – Editora Nova Fronteira </w:t>
      </w:r>
    </w:p>
    <w:p w:rsidR="00636C38" w:rsidRPr="00561405" w:rsidRDefault="00636C38" w:rsidP="0056140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&lt;</w:t>
      </w:r>
      <w:hyperlink r:id="rId11" w:history="1">
        <w:r w:rsidR="001C47C8" w:rsidRPr="005614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http://www.mma.gov.br/educacao-ambiental/politica-de-educacao-ambiental</w:t>
        </w:r>
      </w:hyperlink>
      <w:r w:rsidRPr="00561405">
        <w:rPr>
          <w:rFonts w:ascii="Times New Roman" w:hAnsi="Times New Roman" w:cs="Times New Roman"/>
          <w:sz w:val="24"/>
          <w:szCs w:val="24"/>
        </w:rPr>
        <w:t>&gt;</w:t>
      </w:r>
      <w:r w:rsidR="0006713F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Último a</w:t>
      </w:r>
      <w:r w:rsidR="001C47C8" w:rsidRPr="005614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cesso em: 05/06/2015</w:t>
      </w:r>
    </w:p>
    <w:p w:rsidR="00561962" w:rsidRPr="00561405" w:rsidRDefault="00636C38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12" w:history="1">
        <w:r w:rsidR="00561962" w:rsidRPr="005614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http://cidades.ibge.gov.br/xtras/temas.php?lang=&amp;codmun=290300&amp;idtema=117&amp;search=bahia|barra-do-mendes|ensino-matriculas-docentes-e-rede-escolar-2012</w:t>
        </w:r>
      </w:hyperlink>
      <w:r w:rsidR="0006713F" w:rsidRPr="00561405">
        <w:rPr>
          <w:rFonts w:ascii="Times New Roman" w:hAnsi="Times New Roman" w:cs="Times New Roman"/>
          <w:sz w:val="24"/>
          <w:szCs w:val="24"/>
        </w:rPr>
        <w:t>&gt;</w:t>
      </w:r>
      <w:r w:rsidR="00561962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713F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Último a</w:t>
      </w:r>
      <w:r w:rsidR="00561962"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cesso em: 05/06/2015</w:t>
      </w:r>
    </w:p>
    <w:p w:rsidR="004514A3" w:rsidRPr="00561405" w:rsidRDefault="004514A3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14A3" w:rsidRPr="00561405" w:rsidRDefault="0006713F" w:rsidP="00561405">
      <w:pPr>
        <w:spacing w:after="0" w:line="360" w:lineRule="auto"/>
        <w:jc w:val="both"/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</w:pPr>
      <w:r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13" w:history="1">
        <w:r w:rsidR="004514A3" w:rsidRPr="005614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www.fecam.org.br/.../0.618252001305893435_quadro_delegados.doc</w:t>
        </w:r>
      </w:hyperlink>
      <w:r w:rsidRPr="00561405">
        <w:rPr>
          <w:rFonts w:ascii="Times New Roman" w:hAnsi="Times New Roman" w:cs="Times New Roman"/>
          <w:sz w:val="24"/>
          <w:szCs w:val="24"/>
        </w:rPr>
        <w:t xml:space="preserve">&gt; Último acesso em: </w:t>
      </w:r>
      <w:proofErr w:type="gramStart"/>
      <w:r w:rsidRPr="00561405">
        <w:rPr>
          <w:rFonts w:ascii="Times New Roman" w:hAnsi="Times New Roman" w:cs="Times New Roman"/>
          <w:sz w:val="24"/>
          <w:szCs w:val="24"/>
        </w:rPr>
        <w:t>09/06/2015</w:t>
      </w:r>
      <w:proofErr w:type="gramEnd"/>
    </w:p>
    <w:p w:rsidR="00636C38" w:rsidRPr="00561405" w:rsidRDefault="00636C38" w:rsidP="0056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13F" w:rsidRPr="00561405" w:rsidRDefault="00D805B2" w:rsidP="0056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05">
        <w:rPr>
          <w:rFonts w:ascii="Times New Roman" w:hAnsi="Times New Roman" w:cs="Times New Roman"/>
          <w:sz w:val="24"/>
          <w:szCs w:val="24"/>
        </w:rPr>
        <w:t xml:space="preserve">BRASIL. </w:t>
      </w:r>
      <w:r w:rsidRPr="00561405">
        <w:rPr>
          <w:rFonts w:ascii="Times New Roman" w:hAnsi="Times New Roman" w:cs="Times New Roman"/>
          <w:b/>
          <w:sz w:val="24"/>
          <w:szCs w:val="24"/>
        </w:rPr>
        <w:t>Lei nº 6.938, de 31 de agosto de</w:t>
      </w:r>
      <w:r w:rsidR="0006713F" w:rsidRPr="00561405">
        <w:rPr>
          <w:rFonts w:ascii="Times New Roman" w:hAnsi="Times New Roman" w:cs="Times New Roman"/>
          <w:b/>
          <w:sz w:val="24"/>
          <w:szCs w:val="24"/>
        </w:rPr>
        <w:t xml:space="preserve"> 1981.</w:t>
      </w:r>
      <w:r w:rsidRPr="00561405">
        <w:rPr>
          <w:rFonts w:ascii="Times New Roman" w:hAnsi="Times New Roman" w:cs="Times New Roman"/>
          <w:sz w:val="24"/>
          <w:szCs w:val="24"/>
        </w:rPr>
        <w:t xml:space="preserve"> Política Nacional do Meio Ambiente. Disponível em: </w:t>
      </w:r>
      <w:hyperlink r:id="rId14" w:history="1">
        <w:r w:rsidRPr="00561405">
          <w:rPr>
            <w:rStyle w:val="Hyperlink"/>
            <w:rFonts w:ascii="Times New Roman" w:hAnsi="Times New Roman" w:cs="Times New Roman"/>
            <w:sz w:val="24"/>
            <w:szCs w:val="24"/>
          </w:rPr>
          <w:t>http://www.planalto.gov.br/ccivil_03/leis/L6938.htm</w:t>
        </w:r>
      </w:hyperlink>
      <w:r w:rsidRPr="00561405">
        <w:rPr>
          <w:rFonts w:ascii="Times New Roman" w:hAnsi="Times New Roman" w:cs="Times New Roman"/>
          <w:sz w:val="24"/>
          <w:szCs w:val="24"/>
        </w:rPr>
        <w:t xml:space="preserve"> Último acesso: 11/06/2015</w:t>
      </w:r>
    </w:p>
    <w:p w:rsidR="00983ADE" w:rsidRPr="00561405" w:rsidRDefault="00983ADE" w:rsidP="0056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DE" w:rsidRPr="00561405" w:rsidRDefault="00D805B2" w:rsidP="0056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05">
        <w:rPr>
          <w:rFonts w:ascii="Times New Roman" w:hAnsi="Times New Roman" w:cs="Times New Roman"/>
          <w:sz w:val="24"/>
          <w:szCs w:val="24"/>
        </w:rPr>
        <w:t xml:space="preserve">BRASIL. </w:t>
      </w:r>
      <w:r w:rsidRPr="00561405">
        <w:rPr>
          <w:rFonts w:ascii="Times New Roman" w:hAnsi="Times New Roman" w:cs="Times New Roman"/>
          <w:b/>
          <w:sz w:val="24"/>
          <w:szCs w:val="24"/>
        </w:rPr>
        <w:t>Lei</w:t>
      </w:r>
      <w:r w:rsidR="00983ADE" w:rsidRPr="0056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405">
        <w:rPr>
          <w:rFonts w:ascii="Times New Roman" w:hAnsi="Times New Roman" w:cs="Times New Roman"/>
          <w:b/>
          <w:sz w:val="24"/>
          <w:szCs w:val="24"/>
        </w:rPr>
        <w:t>nº 9.795, de 27 de abril de 1999.</w:t>
      </w:r>
      <w:r w:rsidRPr="00561405">
        <w:rPr>
          <w:rFonts w:ascii="Times New Roman" w:hAnsi="Times New Roman" w:cs="Times New Roman"/>
          <w:sz w:val="24"/>
          <w:szCs w:val="24"/>
        </w:rPr>
        <w:t xml:space="preserve"> Política Nacional de Educação Ambiental. Disponível em: </w:t>
      </w:r>
      <w:hyperlink r:id="rId15" w:history="1">
        <w:r w:rsidRPr="00561405">
          <w:rPr>
            <w:rStyle w:val="Hyperlink"/>
            <w:rFonts w:ascii="Times New Roman" w:hAnsi="Times New Roman" w:cs="Times New Roman"/>
            <w:sz w:val="24"/>
            <w:szCs w:val="24"/>
          </w:rPr>
          <w:t>http://www.planalto.gov.br/ccivil_03/leis/L9795.htm</w:t>
        </w:r>
      </w:hyperlink>
      <w:r w:rsidRPr="00561405">
        <w:rPr>
          <w:rFonts w:ascii="Times New Roman" w:hAnsi="Times New Roman" w:cs="Times New Roman"/>
          <w:sz w:val="24"/>
          <w:szCs w:val="24"/>
        </w:rPr>
        <w:t xml:space="preserve"> Último acesso: 11/06/2015</w:t>
      </w:r>
    </w:p>
    <w:p w:rsidR="003C1273" w:rsidRPr="00561405" w:rsidRDefault="003C1273" w:rsidP="0056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73" w:rsidRPr="00561405" w:rsidRDefault="00454787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547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Governo do Estado de São Paulo.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3C1273" w:rsidRPr="00561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Manual para Elaboração, Administração e Avaliação de Projetos Socioambientais. </w:t>
      </w:r>
    </w:p>
    <w:p w:rsidR="00871DD6" w:rsidRPr="00561405" w:rsidRDefault="00871DD6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71DD6" w:rsidRPr="00561405" w:rsidRDefault="00871DD6" w:rsidP="00561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&lt;</w:t>
      </w:r>
      <w:hyperlink r:id="rId16" w:history="1">
        <w:r w:rsidRPr="005614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http://guiadoestudante.abril.com.br/profissoes/meio-ambiente-ciencias-agrarias/gestao-ambiental-686365.shtml</w:t>
        </w:r>
      </w:hyperlink>
      <w:r w:rsidRPr="00561405">
        <w:rPr>
          <w:rFonts w:ascii="Times New Roman" w:eastAsia="Times New Roman" w:hAnsi="Times New Roman" w:cs="Times New Roman"/>
          <w:sz w:val="24"/>
          <w:szCs w:val="24"/>
          <w:lang w:eastAsia="pt-BR"/>
        </w:rPr>
        <w:t>&gt; Último acesso em: 11/06/2015</w:t>
      </w:r>
    </w:p>
    <w:sectPr w:rsidR="00871DD6" w:rsidRPr="00561405" w:rsidSect="00AE31D6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D1" w:rsidRDefault="00DE31D1" w:rsidP="00951E48">
      <w:pPr>
        <w:spacing w:after="0" w:line="240" w:lineRule="auto"/>
      </w:pPr>
      <w:r>
        <w:separator/>
      </w:r>
    </w:p>
  </w:endnote>
  <w:endnote w:type="continuationSeparator" w:id="0">
    <w:p w:rsidR="00DE31D1" w:rsidRDefault="00DE31D1" w:rsidP="0095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687"/>
      <w:docPartObj>
        <w:docPartGallery w:val="Page Numbers (Bottom of Page)"/>
        <w:docPartUnique/>
      </w:docPartObj>
    </w:sdtPr>
    <w:sdtContent>
      <w:p w:rsidR="00FB7C24" w:rsidRDefault="00FB7C24">
        <w:pPr>
          <w:pStyle w:val="Rodap"/>
          <w:jc w:val="right"/>
        </w:pPr>
        <w:fldSimple w:instr=" PAGE   \* MERGEFORMAT ">
          <w:r w:rsidR="001D32EB">
            <w:rPr>
              <w:noProof/>
            </w:rPr>
            <w:t>2</w:t>
          </w:r>
        </w:fldSimple>
      </w:p>
    </w:sdtContent>
  </w:sdt>
  <w:p w:rsidR="00FB7C24" w:rsidRDefault="00FB7C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D1" w:rsidRDefault="00DE31D1" w:rsidP="00951E48">
      <w:pPr>
        <w:spacing w:after="0" w:line="240" w:lineRule="auto"/>
      </w:pPr>
      <w:r>
        <w:separator/>
      </w:r>
    </w:p>
  </w:footnote>
  <w:footnote w:type="continuationSeparator" w:id="0">
    <w:p w:rsidR="00DE31D1" w:rsidRDefault="00DE31D1" w:rsidP="0095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615"/>
    <w:multiLevelType w:val="multilevel"/>
    <w:tmpl w:val="1DD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522F9"/>
    <w:multiLevelType w:val="hybridMultilevel"/>
    <w:tmpl w:val="82324A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0516"/>
    <w:multiLevelType w:val="multilevel"/>
    <w:tmpl w:val="92BC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67816"/>
    <w:multiLevelType w:val="hybridMultilevel"/>
    <w:tmpl w:val="5AFCFE82"/>
    <w:lvl w:ilvl="0" w:tplc="367A605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295F"/>
    <w:multiLevelType w:val="hybridMultilevel"/>
    <w:tmpl w:val="D5D25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B60"/>
    <w:multiLevelType w:val="hybridMultilevel"/>
    <w:tmpl w:val="458ED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33F43"/>
    <w:multiLevelType w:val="hybridMultilevel"/>
    <w:tmpl w:val="04BC1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3F75"/>
    <w:multiLevelType w:val="hybridMultilevel"/>
    <w:tmpl w:val="04BC1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1045"/>
    <w:multiLevelType w:val="hybridMultilevel"/>
    <w:tmpl w:val="04BC1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505B"/>
    <w:multiLevelType w:val="hybridMultilevel"/>
    <w:tmpl w:val="037AC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10A3"/>
    <w:multiLevelType w:val="hybridMultilevel"/>
    <w:tmpl w:val="04BC1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27CC"/>
    <w:multiLevelType w:val="multilevel"/>
    <w:tmpl w:val="E8E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E2C50"/>
    <w:multiLevelType w:val="hybridMultilevel"/>
    <w:tmpl w:val="04BC1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02F6F"/>
    <w:multiLevelType w:val="hybridMultilevel"/>
    <w:tmpl w:val="04BC1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6D8A"/>
    <w:multiLevelType w:val="hybridMultilevel"/>
    <w:tmpl w:val="4EAC8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1CD8"/>
    <w:multiLevelType w:val="hybridMultilevel"/>
    <w:tmpl w:val="03FADE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4BE"/>
    <w:rsid w:val="000151AF"/>
    <w:rsid w:val="00033B1B"/>
    <w:rsid w:val="00052B00"/>
    <w:rsid w:val="0006359E"/>
    <w:rsid w:val="0006713F"/>
    <w:rsid w:val="0007033B"/>
    <w:rsid w:val="0009137F"/>
    <w:rsid w:val="00094294"/>
    <w:rsid w:val="000967F0"/>
    <w:rsid w:val="000A1D8E"/>
    <w:rsid w:val="000C6BAF"/>
    <w:rsid w:val="000E01B0"/>
    <w:rsid w:val="001074A2"/>
    <w:rsid w:val="0016064D"/>
    <w:rsid w:val="001840DC"/>
    <w:rsid w:val="001A1EE5"/>
    <w:rsid w:val="001C47C8"/>
    <w:rsid w:val="001C6949"/>
    <w:rsid w:val="001D32EB"/>
    <w:rsid w:val="001E3DCE"/>
    <w:rsid w:val="001F43C9"/>
    <w:rsid w:val="001F5E4F"/>
    <w:rsid w:val="00224173"/>
    <w:rsid w:val="002329E0"/>
    <w:rsid w:val="00250974"/>
    <w:rsid w:val="00261F6F"/>
    <w:rsid w:val="0026408F"/>
    <w:rsid w:val="002739A2"/>
    <w:rsid w:val="002915EE"/>
    <w:rsid w:val="00294AD1"/>
    <w:rsid w:val="002A2819"/>
    <w:rsid w:val="002B046C"/>
    <w:rsid w:val="002B21F1"/>
    <w:rsid w:val="002B5FB2"/>
    <w:rsid w:val="002C0631"/>
    <w:rsid w:val="002C1B4B"/>
    <w:rsid w:val="002D4151"/>
    <w:rsid w:val="002E34F5"/>
    <w:rsid w:val="002F56D6"/>
    <w:rsid w:val="00302553"/>
    <w:rsid w:val="0030702C"/>
    <w:rsid w:val="0031433B"/>
    <w:rsid w:val="00316F41"/>
    <w:rsid w:val="00322138"/>
    <w:rsid w:val="0032595D"/>
    <w:rsid w:val="00343E67"/>
    <w:rsid w:val="0035376E"/>
    <w:rsid w:val="00365767"/>
    <w:rsid w:val="00365EE8"/>
    <w:rsid w:val="00376AA6"/>
    <w:rsid w:val="0038031E"/>
    <w:rsid w:val="00386896"/>
    <w:rsid w:val="0039166A"/>
    <w:rsid w:val="00394E9D"/>
    <w:rsid w:val="003A49A9"/>
    <w:rsid w:val="003A56BD"/>
    <w:rsid w:val="003A67A1"/>
    <w:rsid w:val="003C1273"/>
    <w:rsid w:val="003C4E14"/>
    <w:rsid w:val="003E0B79"/>
    <w:rsid w:val="003F7D50"/>
    <w:rsid w:val="004074CD"/>
    <w:rsid w:val="004209A4"/>
    <w:rsid w:val="004256B6"/>
    <w:rsid w:val="0043064F"/>
    <w:rsid w:val="00430702"/>
    <w:rsid w:val="00430D42"/>
    <w:rsid w:val="004331E8"/>
    <w:rsid w:val="00437DB9"/>
    <w:rsid w:val="004514A3"/>
    <w:rsid w:val="00454787"/>
    <w:rsid w:val="00455287"/>
    <w:rsid w:val="004664CE"/>
    <w:rsid w:val="004871DB"/>
    <w:rsid w:val="004A0B57"/>
    <w:rsid w:val="004A3472"/>
    <w:rsid w:val="004A48D0"/>
    <w:rsid w:val="004D4F3E"/>
    <w:rsid w:val="004D75EA"/>
    <w:rsid w:val="004E58F2"/>
    <w:rsid w:val="0050217D"/>
    <w:rsid w:val="00504667"/>
    <w:rsid w:val="00517447"/>
    <w:rsid w:val="00523857"/>
    <w:rsid w:val="005247ED"/>
    <w:rsid w:val="0055784E"/>
    <w:rsid w:val="00561405"/>
    <w:rsid w:val="00561962"/>
    <w:rsid w:val="00564E3A"/>
    <w:rsid w:val="0058027F"/>
    <w:rsid w:val="005D3325"/>
    <w:rsid w:val="005D6379"/>
    <w:rsid w:val="005F023A"/>
    <w:rsid w:val="00600587"/>
    <w:rsid w:val="00610430"/>
    <w:rsid w:val="006153AE"/>
    <w:rsid w:val="00620EB9"/>
    <w:rsid w:val="00636C38"/>
    <w:rsid w:val="00637386"/>
    <w:rsid w:val="0064463A"/>
    <w:rsid w:val="00645E7F"/>
    <w:rsid w:val="00652D4A"/>
    <w:rsid w:val="00675EF8"/>
    <w:rsid w:val="00694381"/>
    <w:rsid w:val="0069438B"/>
    <w:rsid w:val="006E1432"/>
    <w:rsid w:val="006E683E"/>
    <w:rsid w:val="00702C5E"/>
    <w:rsid w:val="00724B6F"/>
    <w:rsid w:val="00735887"/>
    <w:rsid w:val="00742CDC"/>
    <w:rsid w:val="00774166"/>
    <w:rsid w:val="00774E6A"/>
    <w:rsid w:val="007800D1"/>
    <w:rsid w:val="00781B91"/>
    <w:rsid w:val="00783FCC"/>
    <w:rsid w:val="007C1062"/>
    <w:rsid w:val="007E6661"/>
    <w:rsid w:val="007E726C"/>
    <w:rsid w:val="007F1CF2"/>
    <w:rsid w:val="007F5EE9"/>
    <w:rsid w:val="008023BA"/>
    <w:rsid w:val="00807BA1"/>
    <w:rsid w:val="00823306"/>
    <w:rsid w:val="00844B41"/>
    <w:rsid w:val="00850F40"/>
    <w:rsid w:val="00871DD6"/>
    <w:rsid w:val="00882EB7"/>
    <w:rsid w:val="008D5768"/>
    <w:rsid w:val="00911DB9"/>
    <w:rsid w:val="009128E5"/>
    <w:rsid w:val="0094139B"/>
    <w:rsid w:val="00951E48"/>
    <w:rsid w:val="00952A94"/>
    <w:rsid w:val="0096660C"/>
    <w:rsid w:val="009752F2"/>
    <w:rsid w:val="00977657"/>
    <w:rsid w:val="00983ADE"/>
    <w:rsid w:val="009932BD"/>
    <w:rsid w:val="00997E00"/>
    <w:rsid w:val="009C30F6"/>
    <w:rsid w:val="009C47F9"/>
    <w:rsid w:val="009D37AB"/>
    <w:rsid w:val="009D4A53"/>
    <w:rsid w:val="009E283E"/>
    <w:rsid w:val="009E7293"/>
    <w:rsid w:val="009E775B"/>
    <w:rsid w:val="00A061AC"/>
    <w:rsid w:val="00A242A4"/>
    <w:rsid w:val="00A244CB"/>
    <w:rsid w:val="00A81656"/>
    <w:rsid w:val="00A816B8"/>
    <w:rsid w:val="00A82AF6"/>
    <w:rsid w:val="00A87FC9"/>
    <w:rsid w:val="00A97CB1"/>
    <w:rsid w:val="00AB2022"/>
    <w:rsid w:val="00AB43CE"/>
    <w:rsid w:val="00AB5FB3"/>
    <w:rsid w:val="00AC1226"/>
    <w:rsid w:val="00AE01E6"/>
    <w:rsid w:val="00AE31D6"/>
    <w:rsid w:val="00B140BA"/>
    <w:rsid w:val="00B3046E"/>
    <w:rsid w:val="00B30A10"/>
    <w:rsid w:val="00B354F3"/>
    <w:rsid w:val="00B36BD6"/>
    <w:rsid w:val="00B4704B"/>
    <w:rsid w:val="00B530A8"/>
    <w:rsid w:val="00B56945"/>
    <w:rsid w:val="00B854BE"/>
    <w:rsid w:val="00B97D8B"/>
    <w:rsid w:val="00BA6AE8"/>
    <w:rsid w:val="00BB426A"/>
    <w:rsid w:val="00BB5B58"/>
    <w:rsid w:val="00BC0D5D"/>
    <w:rsid w:val="00BD6E50"/>
    <w:rsid w:val="00BE535C"/>
    <w:rsid w:val="00BE7EB3"/>
    <w:rsid w:val="00C32D95"/>
    <w:rsid w:val="00C50785"/>
    <w:rsid w:val="00C5082E"/>
    <w:rsid w:val="00C60AED"/>
    <w:rsid w:val="00C674F7"/>
    <w:rsid w:val="00C74F38"/>
    <w:rsid w:val="00CA07AE"/>
    <w:rsid w:val="00CB39C1"/>
    <w:rsid w:val="00CD7FF1"/>
    <w:rsid w:val="00CE2B89"/>
    <w:rsid w:val="00CE6381"/>
    <w:rsid w:val="00CF605B"/>
    <w:rsid w:val="00CF6197"/>
    <w:rsid w:val="00CF7BD1"/>
    <w:rsid w:val="00D173BB"/>
    <w:rsid w:val="00D43839"/>
    <w:rsid w:val="00D4663B"/>
    <w:rsid w:val="00D653ED"/>
    <w:rsid w:val="00D805B2"/>
    <w:rsid w:val="00D869B5"/>
    <w:rsid w:val="00D90936"/>
    <w:rsid w:val="00DA7DDD"/>
    <w:rsid w:val="00DA7FA2"/>
    <w:rsid w:val="00DB09DF"/>
    <w:rsid w:val="00DD6ABA"/>
    <w:rsid w:val="00DD7FB6"/>
    <w:rsid w:val="00DE31D1"/>
    <w:rsid w:val="00DE4452"/>
    <w:rsid w:val="00DE776B"/>
    <w:rsid w:val="00DF34A1"/>
    <w:rsid w:val="00E10D85"/>
    <w:rsid w:val="00E1410F"/>
    <w:rsid w:val="00E87AF7"/>
    <w:rsid w:val="00EC463E"/>
    <w:rsid w:val="00EC4982"/>
    <w:rsid w:val="00EE5C0C"/>
    <w:rsid w:val="00EF0C9C"/>
    <w:rsid w:val="00F032D0"/>
    <w:rsid w:val="00F03E74"/>
    <w:rsid w:val="00F102DC"/>
    <w:rsid w:val="00F269A1"/>
    <w:rsid w:val="00F27606"/>
    <w:rsid w:val="00F4081A"/>
    <w:rsid w:val="00F636C1"/>
    <w:rsid w:val="00F63BB7"/>
    <w:rsid w:val="00F9444D"/>
    <w:rsid w:val="00F951DF"/>
    <w:rsid w:val="00F954FC"/>
    <w:rsid w:val="00FA4BB4"/>
    <w:rsid w:val="00FB7C24"/>
    <w:rsid w:val="00FD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D6"/>
  </w:style>
  <w:style w:type="paragraph" w:styleId="Ttulo1">
    <w:name w:val="heading 1"/>
    <w:basedOn w:val="Normal"/>
    <w:next w:val="Normal"/>
    <w:link w:val="Ttulo1Char"/>
    <w:uiPriority w:val="9"/>
    <w:qFormat/>
    <w:rsid w:val="0056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8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54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B854BE"/>
  </w:style>
  <w:style w:type="character" w:styleId="Hyperlink">
    <w:name w:val="Hyperlink"/>
    <w:basedOn w:val="Fontepargpadro"/>
    <w:uiPriority w:val="99"/>
    <w:unhideWhenUsed/>
    <w:rsid w:val="00B854BE"/>
    <w:rPr>
      <w:color w:val="0000FF"/>
      <w:u w:val="single"/>
    </w:rPr>
  </w:style>
  <w:style w:type="paragraph" w:customStyle="1" w:styleId="normal0">
    <w:name w:val="normal"/>
    <w:rsid w:val="00B854BE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5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E48"/>
  </w:style>
  <w:style w:type="paragraph" w:styleId="Rodap">
    <w:name w:val="footer"/>
    <w:basedOn w:val="Normal"/>
    <w:link w:val="RodapChar"/>
    <w:uiPriority w:val="99"/>
    <w:unhideWhenUsed/>
    <w:rsid w:val="0095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E48"/>
  </w:style>
  <w:style w:type="table" w:styleId="Tabelacomgrade">
    <w:name w:val="Table Grid"/>
    <w:basedOn w:val="Tabelanormal"/>
    <w:uiPriority w:val="59"/>
    <w:rsid w:val="0035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5">
    <w:name w:val="Light List Accent 5"/>
    <w:basedOn w:val="Tabelanormal"/>
    <w:uiPriority w:val="61"/>
    <w:rsid w:val="00353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353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353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353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adeMdia3-nfase5">
    <w:name w:val="Medium Grid 3 Accent 5"/>
    <w:basedOn w:val="Tabelanormal"/>
    <w:uiPriority w:val="69"/>
    <w:rsid w:val="00353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1-nfase5">
    <w:name w:val="Medium Grid 1 Accent 5"/>
    <w:basedOn w:val="Tabelanormal"/>
    <w:uiPriority w:val="67"/>
    <w:rsid w:val="00353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2-nfase5">
    <w:name w:val="Medium Grid 2 Accent 5"/>
    <w:basedOn w:val="Tabelanormal"/>
    <w:uiPriority w:val="68"/>
    <w:rsid w:val="00353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olorida-nfase5">
    <w:name w:val="Colorful Grid Accent 5"/>
    <w:basedOn w:val="Tabelanormal"/>
    <w:uiPriority w:val="73"/>
    <w:rsid w:val="002640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72"/>
    <w:rsid w:val="002640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ombreamentoColorido-nfase6">
    <w:name w:val="Colorful Shading Accent 6"/>
    <w:basedOn w:val="Tabelanormal"/>
    <w:uiPriority w:val="71"/>
    <w:rsid w:val="002640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-nfase5">
    <w:name w:val="Dark List Accent 5"/>
    <w:basedOn w:val="Tabelanormal"/>
    <w:uiPriority w:val="70"/>
    <w:rsid w:val="002640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adeMdia3-nfase1">
    <w:name w:val="Medium Grid 3 Accent 1"/>
    <w:basedOn w:val="Tabelanormal"/>
    <w:uiPriority w:val="69"/>
    <w:rsid w:val="00264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Clara-nfase5">
    <w:name w:val="Light Grid Accent 5"/>
    <w:basedOn w:val="Tabelanormal"/>
    <w:uiPriority w:val="62"/>
    <w:rsid w:val="00264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text">
    <w:name w:val="text"/>
    <w:basedOn w:val="Normal"/>
    <w:rsid w:val="00F0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3E74"/>
    <w:rPr>
      <w:b/>
      <w:bCs/>
    </w:rPr>
  </w:style>
  <w:style w:type="table" w:customStyle="1" w:styleId="SombreamentoClaro1">
    <w:name w:val="Sombreamento Claro1"/>
    <w:basedOn w:val="Tabelanormal"/>
    <w:uiPriority w:val="60"/>
    <w:rsid w:val="007F5E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elanormal"/>
    <w:uiPriority w:val="61"/>
    <w:rsid w:val="007F5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F0C9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6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6140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561405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radomendes.ba.gov.br/" TargetMode="External"/><Relationship Id="rId13" Type="http://schemas.openxmlformats.org/officeDocument/2006/relationships/hyperlink" Target="http://www.fecam.org.br/.../0.618252001305893435_quadro_delegados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dades.ibge.gov.br/xtras/temas.php?lang=&amp;codmun=290300&amp;idtema=117&amp;search=bahia|barra-do-mendes|ensino-matriculas-docentes-e-rede-escolar-201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uiadoestudante.abril.com.br/profissoes/meio-ambiente-ciencias-agrarias/gestao-ambiental-686365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a.gov.br/educacao-ambiental/politica-de-educacao-ambien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9795.htm" TargetMode="External"/><Relationship Id="rId10" Type="http://schemas.openxmlformats.org/officeDocument/2006/relationships/hyperlink" Target="http://bahia.com.br/comochegar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idades.ibge.gov.br/xtras/perfil.php?codmun=290300" TargetMode="External"/><Relationship Id="rId14" Type="http://schemas.openxmlformats.org/officeDocument/2006/relationships/hyperlink" Target="http://www.planalto.gov.br/ccivil_03/leis/L693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BC54-B10A-4CF5-A6A7-DFE4AD7C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4443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</dc:creator>
  <cp:lastModifiedBy>Jackeline</cp:lastModifiedBy>
  <cp:revision>95</cp:revision>
  <cp:lastPrinted>2015-06-11T16:21:00Z</cp:lastPrinted>
  <dcterms:created xsi:type="dcterms:W3CDTF">2015-06-05T15:14:00Z</dcterms:created>
  <dcterms:modified xsi:type="dcterms:W3CDTF">2015-06-11T16:34:00Z</dcterms:modified>
</cp:coreProperties>
</file>