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7" w:rsidRPr="00072C58" w:rsidRDefault="009421D7" w:rsidP="00755655">
      <w:pPr>
        <w:rPr>
          <w:rFonts w:ascii="Arial" w:hAnsi="Arial" w:cs="Arial"/>
          <w:b/>
          <w:sz w:val="22"/>
          <w:szCs w:val="20"/>
        </w:rPr>
      </w:pPr>
    </w:p>
    <w:p w:rsidR="006035A3" w:rsidRPr="00072C58" w:rsidRDefault="009421D7" w:rsidP="00EC3CA7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72C58">
        <w:rPr>
          <w:rFonts w:ascii="Arial" w:hAnsi="Arial" w:cs="Arial"/>
          <w:b/>
          <w:sz w:val="22"/>
          <w:szCs w:val="20"/>
        </w:rPr>
        <w:t>Síntese do texto “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Newing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 H. 2011.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Questionnaires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. In: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Newing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, H.,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Conducting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Research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 in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Conservation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 xml:space="preserve">. New York: </w:t>
      </w:r>
      <w:proofErr w:type="spellStart"/>
      <w:r w:rsidR="00EC3CA7" w:rsidRPr="00EC3CA7">
        <w:rPr>
          <w:rFonts w:ascii="Arial" w:hAnsi="Arial" w:cs="Arial"/>
          <w:b/>
          <w:sz w:val="22"/>
          <w:szCs w:val="20"/>
        </w:rPr>
        <w:t>Routledge</w:t>
      </w:r>
      <w:proofErr w:type="spellEnd"/>
      <w:r w:rsidR="00EC3CA7" w:rsidRPr="00EC3CA7">
        <w:rPr>
          <w:rFonts w:ascii="Arial" w:hAnsi="Arial" w:cs="Arial"/>
          <w:b/>
          <w:sz w:val="22"/>
          <w:szCs w:val="20"/>
        </w:rPr>
        <w:t>, pp.119-145.</w:t>
      </w:r>
    </w:p>
    <w:p w:rsidR="00EC3CA7" w:rsidRDefault="00EC3CA7" w:rsidP="00EB407D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FC70FE" w:rsidRDefault="00E537BF" w:rsidP="00EB407D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texto de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Newing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trata sobre questionários, que são séries de questões verbais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569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ou auto-administradas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Nos questionários, cada questão deve conter informação sobre um</w:t>
      </w:r>
      <w:r w:rsidR="008569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variáve</w:t>
      </w:r>
      <w:r w:rsidR="008569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 pass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ível de ser quantificada e deve</w:t>
      </w:r>
      <w:r w:rsidR="008569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ser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perguntada da mesma forma</w:t>
      </w:r>
      <w:r w:rsidR="00DE0B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na mesma ordem e, sempre que possível, nas mesmas condições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para todos os participantes.</w:t>
      </w:r>
      <w:r w:rsidR="00BB6E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31080" w:rsidRDefault="002E445C" w:rsidP="00531080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Questionários</w:t>
      </w:r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permitem obter dados específicos,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assim como,</w:t>
      </w:r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diretamente comparar as respostas de diferentes pessoas e realizar análises estatísticas com as respostas obtidas. Os questionários possuem a vantagem de serem fáceis e rápido de administrar para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um grande número de pessoas. Além disso,</w:t>
      </w:r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casos de </w:t>
      </w:r>
      <w:proofErr w:type="spellStart"/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auto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-</w:t>
      </w:r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administração</w:t>
      </w:r>
      <w:proofErr w:type="spellEnd"/>
      <w:r w:rsidR="003770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permitem o anonimato o que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é vantajoso para tratar de assuntos sensíveis. </w:t>
      </w:r>
    </w:p>
    <w:p w:rsidR="00531080" w:rsidRDefault="00EC5BAC" w:rsidP="00EC5BAC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Uns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dos pontos fracos d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 questionários é que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 não são flexíveis e 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não podem ser alterados após o início da coleta de dados. Essa forma de coleta de dado também não permite obter um entendimento 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profundo sobre 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 assunto, 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 isso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só devem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ser utilizados quando se tem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objetivos e perguntas de pesquisas específicas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Outra desvantagem é que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taxas de respostas são normalmente baixas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Além disso, 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podem ser inap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ropriados para certas culturas. Portanto, para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</w:t>
      </w:r>
      <w:r w:rsidR="0025023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utilização de questionários é preciso ter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conhecimento sobre o background e sobre o contexto social e cultural</w:t>
      </w:r>
      <w:r w:rsidR="002E44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dos participantes.</w:t>
      </w:r>
    </w:p>
    <w:p w:rsidR="003E39C0" w:rsidRDefault="002E445C" w:rsidP="00EC5BAC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Ademais,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os resultados de um questionário são sensíveis a forma que as questões são escritas, por isso é importante verificar que não há ambiguidade, que a pergunta é feita de maneira neutra e que as palavras escolhidas são social e culturalmente apropriadas. 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hora de se 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definir a redação do questionário é preciso escolher perguntas que tratem sobre um assunto que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todos os participantes conseguem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 estão dispostos a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responder,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 que 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são compreendidas por todos os participantes c</w:t>
      </w:r>
      <w:r w:rsidR="004429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omo planejado pelo pesquisador.</w:t>
      </w:r>
    </w:p>
    <w:p w:rsidR="00EC5BAC" w:rsidRDefault="003E39C0" w:rsidP="00EC5BAC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Algumas formas de se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evitar problemas relacionados a redação das questões são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8C06EA" w:rsidRP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usar termos que os participantes estão familiarizados; evitar questões que perguntem sobre duas coisas diferentes ao mesmo tempo e evitar redação que sugira que há uma resposta mais socialmente aceita do que as outras. Deve-se também evitar perguntas utilizando termos como “normalmente” e “em média” por serem subjetivos. No lugar pode-se fazer perguntas sobre o comportamento no passado recente.</w:t>
      </w:r>
    </w:p>
    <w:p w:rsidR="00BB6E40" w:rsidRDefault="00250232" w:rsidP="00EB407D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 primeiro passo na projeção de um questionário é definir a lista de informações que se deseja coletar. Essas informações podem ser relacionadas aos atributos, ao conhecimentos, ao comportamento ou aos estados subjetivos, como atitudes e crenças, dos participantes.</w:t>
      </w:r>
      <w:r w:rsidR="0053108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BB6E40" w:rsidRDefault="00BB6E40" w:rsidP="00EB407D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Após definido as informações que se deseja obter, deve-se 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definir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os conceitos em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termos de uma ou mais variável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Quando o conceito não pode ser expressad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através de 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uma única medida, para realizar a </w:t>
      </w:r>
      <w:proofErr w:type="spellStart"/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operalização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é necessário quebra-lo em </w:t>
      </w:r>
      <w:r w:rsidR="00EC5BA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subfatores mais específicos. Uma forma de se realizar essa quebra é designando variáveis específicas, os indicadores, que permitirão refletir o conceito que deseja-se estudar. Na hora de se analisar essas subfatores, pode-se fazer de forma separada ou combinada em medidas com múltiplos indicadores (index).</w:t>
      </w:r>
    </w:p>
    <w:p w:rsidR="00FC70FE" w:rsidRDefault="00FC70FE" w:rsidP="00FC70FE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Existem dois tipos de questões possíveis de serem usadas: aberta e fechadas.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um questionário normalmente utiliza-se mais questões fechadas, mas é recomendado incluir algumas questões abertas para conseguir informações complementares.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Perguntas abertas são perguntas em que os participantes respondem com as próprias palavras, permitindo obter-se mais detalhes e dados inesperados. Elas podem ser utilizadas quando: (1) há uma gama de respostas possíveis muito grande, não sendo possível cobri-las em uma lista fechada (2) resposta requer descrições que não são resumidas em poucas palavras; (3) para determinar conhecimento das pessoas; (4)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para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compreender a razão de um ponto de vista ou </w:t>
      </w:r>
      <w:r w:rsidR="008822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comportamento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 (5) para se aprender sobre uma situação complexa. </w:t>
      </w:r>
    </w:p>
    <w:p w:rsidR="00882283" w:rsidRDefault="00FC70FE" w:rsidP="00FC70FE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Perguntas fechadas, são perguntas na qual o participante deve escolher a resposta entre algumas opções fixas, fornecendo</w:t>
      </w:r>
      <w:r w:rsidRPr="00FC70F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dados que são precisamente direcio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nados e facilmente quantificáveis. 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Para se projetar as alternativas é importante basear-se em estudos prévios ou basear-se em um brainstorming realizado previamente ou em um estudo piloto com questões abertas. </w:t>
      </w:r>
    </w:p>
    <w:p w:rsidR="00FC70FE" w:rsidRDefault="00882283" w:rsidP="00FC70FE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Há mais de um tipo de pergunta fechada, 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checklist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é uma dela. Nesse o respondente deve escolher entre um lista. É importante sempre</w:t>
      </w:r>
      <w:r w:rsidR="002F0B0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esclarecer se o respondente deve escolher uma ou</w:t>
      </w:r>
      <w:r w:rsidR="008C06E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se deve selecionar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quantas se aplicarem. Além disso, salvo em perguntas sobre experiências pessoais em que todas as opções possíveis estão disponibilizadas, deve-se 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sempre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deixar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uma 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altern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ativa com uma opção “não sei”,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“não tenho opinião”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ou “outras”</w:t>
      </w:r>
      <w:r w:rsidR="00D4170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para evitar erros devido a respostas dadas por participantes tentando “encaixar” as alternativas disponíveis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C70FE" w:rsidRDefault="00A14094" w:rsidP="00465974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Outro tipo é o ranqu</w:t>
      </w:r>
      <w:r w:rsidR="008822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eamento, no qual o respondente deve ranquear as respostas de acordo com a sua prefer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ê</w:t>
      </w:r>
      <w:r w:rsidR="008822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ncia, percepção de importância ou relevância.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Há também as escalas de classificação, que envolve a escolha de </w:t>
      </w:r>
      <w:r w:rsidR="00B8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uma opção dentro de uma escala.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escala pode ser entre alternativas com diferentes significados (</w:t>
      </w:r>
      <w:r w:rsidR="00B83D4C" w:rsidRPr="00B8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Escala semântica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diferencial) ou</w:t>
      </w:r>
      <w:r w:rsidR="00B8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que expressam diferentes níveis de concordância ou discordância a uma afirmação (Escala de </w:t>
      </w:r>
      <w:proofErr w:type="spellStart"/>
      <w:r w:rsidR="00B8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Likert</w:t>
      </w:r>
      <w:proofErr w:type="spellEnd"/>
      <w:r w:rsidR="00B83D4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 ou que expressam opiniões opostas (Escala Horizontal).</w:t>
      </w:r>
    </w:p>
    <w:p w:rsidR="004C74BD" w:rsidRDefault="00581BE3" w:rsidP="00465974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Para a realização das análises quantitativas é necessário </w:t>
      </w:r>
      <w:r w:rsidR="00BB6E4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codificar as respostas e, assim, designar um va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lor numérico para cada resposta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Em questões fechadas do tipo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checklist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que o respondente pode escolher apenas uma alternativa, a codificação é feita atribuindo um valor para cada resposta disponível. Quando o participantes podem escolher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várias alternativas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normalmente é criado uma variável para cada item da lista e d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ado dois valores: (1) selecionado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ou (2) não selecionad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Para questões fechadas de escala de classificação, a escala é o próprio código. Para questões fechadas de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ranqueamento, o código pode ser feito de duas fo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rmas distintas: (1) transformando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cada i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tem da lista em uma variável e a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classificação dada pelo respondente é o código ou  (2) cada posição é tratada como uma variável e para cada item alocado é um código. Questões abertas não precisam ser analisadas quantitativamente, mas, quando são, sua codificação é feita através da categorização das respostas previamente ou à posteriori.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Independente do tipo de pergunta, é essencial 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designar códigos diferentes para respostas do tipo “não sei/outras” e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outro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para resposta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não dada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4C7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43119" w:rsidRDefault="004C74BD" w:rsidP="00465974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Não só a redação das questões deve ser pensada durante o planejamento de um questionário,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ordem das questões também. Normalmente os questionários são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divididos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diferentes tópicos que refletem as diferentes áreas de informação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Uma seção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incluirá os atributos dos participantes,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essa deve estar no início ou no fim e não possui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uma ordem lógica necessária.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As outras seções do questionário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tratarão de assuntos relacionadas ao objetivo de pesquisa. Essas 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devem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começar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com as questões mais gerais e então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afunilar-se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nas questões mais específicas. Essa ordem evita que a resposta de uma pergunta anterior influencie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resposta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 uma pergunta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posterior. Além disso,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essas seções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deve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começar com perguntas fáceis, sem ameaças e interessantes, para que o respondente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irem</w:t>
      </w:r>
      <w:r w:rsidR="0004311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se familiarizando com o questionário antes de chegar as questões mais complexas.</w:t>
      </w:r>
    </w:p>
    <w:p w:rsidR="00043119" w:rsidRDefault="00043119" w:rsidP="00043119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caso de questionários escritos,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 layout também importa.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odos devem conter no início uma pequena explicação so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bre o propósito da pesquisa e de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cada seção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bem como explicações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sobre a confidencialidade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do questionário 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instruções para respos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No decorrer do questionário deve ter sempre todas as instruções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 essas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devem estar claramente conectadas as questões correspondentes.  Ao fim, deve-se colocar um agradecimento.</w:t>
      </w:r>
    </w:p>
    <w:p w:rsidR="00043119" w:rsidRDefault="00564ED5" w:rsidP="00043119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Finalizado o questionário é essencial revê-lo antes da sua aplicação, se possível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com o auxílio de outras pessoas. Para isso pode-se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fazer entrevistas ou grupos focais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perguntando como as pess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oas responderiam as perguntas, qual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 processo de pensamento que fizeram para isso e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quais as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incertezas que tiveram.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É importante também aplicar um piloto com um grupo de pessoas similares ao grupo que deseja-se estudar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condições similares ao previsto no estudo. </w:t>
      </w:r>
      <w:r w:rsidR="00292E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Na revisão será avaliado 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não só</w:t>
      </w:r>
      <w:r w:rsidR="00292E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 entendimento das pessoas sobre as perguntas</w:t>
      </w:r>
      <w:r w:rsidR="004659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mas também o tempo gasto para responder</w:t>
      </w:r>
      <w:r w:rsidR="00292E3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Deve-se realizar revisões e pilotos até que nenhuma mudança mais seja necessária.</w:t>
      </w:r>
    </w:p>
    <w:p w:rsidR="00564ED5" w:rsidRDefault="00564ED5" w:rsidP="00043119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revisão é importante para se aumentar a validade do questionário, 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principalmente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em relação</w:t>
      </w:r>
      <w:r w:rsidR="00A87A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a validade de medição</w:t>
      </w:r>
      <w:r w:rsidR="00715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A87A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validade de medição inclui a avaliação subjetiva se variáveis coincidem com conceito original (validade de face), a comparação entre a variação das respostas  obtidas no estudo e outros fatores relacionad</w:t>
      </w:r>
      <w:r w:rsidR="00715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</w:t>
      </w:r>
      <w:r w:rsidR="00A87A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 (validade concorrente) e a comparação entre as respostas dadas com dados obtidos por outros mé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todos (validade convergente). Além disso, em</w:t>
      </w:r>
      <w:r w:rsidR="00A87A4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casos de 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índices compostos de vári</w:t>
      </w:r>
      <w:r w:rsidR="00715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 indicadores, inclui também a avaliação </w:t>
      </w:r>
      <w:r w:rsidR="00715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variação dessas va</w:t>
      </w:r>
      <w:r w:rsidR="007157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riáveis ocorre de forma similar </w:t>
      </w:r>
      <w:r w:rsidR="00574A9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(confiabilidade interna).</w:t>
      </w:r>
    </w:p>
    <w:p w:rsidR="00574A94" w:rsidRPr="004C74BD" w:rsidRDefault="00292E36" w:rsidP="00043119">
      <w:pPr>
        <w:ind w:firstLine="567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 forma de aplicação do questionário também deve ser pensada: se será auto-administrada por papel ou eletronicamente ou se será feita através de um entrevistador pessoalmente ou por telefone. Cada modo de aplicação tem suas vantagens de desvantagens</w:t>
      </w:r>
      <w:r w:rsidR="0085690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assim sua seleção deve ser feita considerando os objetivos e recursos de tempo e financeiros disponíveis.</w:t>
      </w:r>
      <w:bookmarkStart w:id="0" w:name="_GoBack"/>
      <w:bookmarkEnd w:id="0"/>
    </w:p>
    <w:sectPr w:rsidR="00574A94" w:rsidRPr="004C74BD" w:rsidSect="0071575E">
      <w:pgSz w:w="11900" w:h="16840"/>
      <w:pgMar w:top="1440" w:right="141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A68"/>
    <w:multiLevelType w:val="hybridMultilevel"/>
    <w:tmpl w:val="F5508308"/>
    <w:lvl w:ilvl="0" w:tplc="277C3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01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2D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E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B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48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255EE9"/>
    <w:multiLevelType w:val="hybridMultilevel"/>
    <w:tmpl w:val="6D105858"/>
    <w:lvl w:ilvl="0" w:tplc="F6A4733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3E01"/>
    <w:multiLevelType w:val="hybridMultilevel"/>
    <w:tmpl w:val="C9D82064"/>
    <w:lvl w:ilvl="0" w:tplc="F1FC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4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69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4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A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E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AD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C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A3"/>
    <w:rsid w:val="00043119"/>
    <w:rsid w:val="00072C58"/>
    <w:rsid w:val="00213B8C"/>
    <w:rsid w:val="00250232"/>
    <w:rsid w:val="002666A9"/>
    <w:rsid w:val="00292E36"/>
    <w:rsid w:val="002A3266"/>
    <w:rsid w:val="002E445C"/>
    <w:rsid w:val="002F0B05"/>
    <w:rsid w:val="00377019"/>
    <w:rsid w:val="003D0D7B"/>
    <w:rsid w:val="003E39C0"/>
    <w:rsid w:val="0044295C"/>
    <w:rsid w:val="00465974"/>
    <w:rsid w:val="004C12C4"/>
    <w:rsid w:val="004C5EC2"/>
    <w:rsid w:val="004C74BD"/>
    <w:rsid w:val="00531080"/>
    <w:rsid w:val="00545FAB"/>
    <w:rsid w:val="005501AB"/>
    <w:rsid w:val="00564ED5"/>
    <w:rsid w:val="00567B39"/>
    <w:rsid w:val="00574A94"/>
    <w:rsid w:val="00581BE3"/>
    <w:rsid w:val="005974C5"/>
    <w:rsid w:val="006035A3"/>
    <w:rsid w:val="00633A5B"/>
    <w:rsid w:val="00645A91"/>
    <w:rsid w:val="006A4E90"/>
    <w:rsid w:val="006C2AB3"/>
    <w:rsid w:val="0071575E"/>
    <w:rsid w:val="00755655"/>
    <w:rsid w:val="007D588C"/>
    <w:rsid w:val="007F620A"/>
    <w:rsid w:val="00856902"/>
    <w:rsid w:val="00861444"/>
    <w:rsid w:val="00882283"/>
    <w:rsid w:val="008C06EA"/>
    <w:rsid w:val="008C0C09"/>
    <w:rsid w:val="008D213D"/>
    <w:rsid w:val="009421D7"/>
    <w:rsid w:val="00966123"/>
    <w:rsid w:val="009B650B"/>
    <w:rsid w:val="009F545F"/>
    <w:rsid w:val="00A14094"/>
    <w:rsid w:val="00A2361F"/>
    <w:rsid w:val="00A87A4F"/>
    <w:rsid w:val="00B83D4C"/>
    <w:rsid w:val="00BA03B8"/>
    <w:rsid w:val="00BB6E40"/>
    <w:rsid w:val="00BF0499"/>
    <w:rsid w:val="00D35B4E"/>
    <w:rsid w:val="00D41704"/>
    <w:rsid w:val="00D6538B"/>
    <w:rsid w:val="00D86A70"/>
    <w:rsid w:val="00DE0B01"/>
    <w:rsid w:val="00E537BF"/>
    <w:rsid w:val="00EB407D"/>
    <w:rsid w:val="00EC3CA7"/>
    <w:rsid w:val="00EC5BAC"/>
    <w:rsid w:val="00F90104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3D"/>
    <w:pPr>
      <w:ind w:left="720"/>
      <w:contextualSpacing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3D"/>
    <w:pPr>
      <w:ind w:left="720"/>
      <w:contextualSpacing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7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8128</Characters>
  <Application>Microsoft Macintosh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Reis</dc:creator>
  <cp:keywords/>
  <dc:description/>
  <cp:lastModifiedBy>Priscila Reis</cp:lastModifiedBy>
  <cp:revision>2</cp:revision>
  <dcterms:created xsi:type="dcterms:W3CDTF">2017-04-26T18:55:00Z</dcterms:created>
  <dcterms:modified xsi:type="dcterms:W3CDTF">2017-04-26T18:55:00Z</dcterms:modified>
</cp:coreProperties>
</file>