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4F" w:rsidRPr="00160C8B" w:rsidRDefault="007873DC" w:rsidP="00335F23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160C8B">
        <w:rPr>
          <w:rFonts w:asciiTheme="minorHAnsi" w:hAnsiTheme="minorHAnsi" w:cs="Calibri"/>
          <w:b/>
          <w:sz w:val="22"/>
          <w:szCs w:val="22"/>
        </w:rPr>
        <w:t>FACULDADE DE DIREITO DA U</w:t>
      </w:r>
      <w:r w:rsidR="00E8464F" w:rsidRPr="00160C8B">
        <w:rPr>
          <w:rFonts w:asciiTheme="minorHAnsi" w:hAnsiTheme="minorHAnsi" w:cs="Calibri"/>
          <w:b/>
          <w:sz w:val="22"/>
          <w:szCs w:val="22"/>
        </w:rPr>
        <w:t>NIVERSIDADE DE SÃO PAULO</w:t>
      </w:r>
    </w:p>
    <w:p w:rsidR="00E8464F" w:rsidRPr="00160C8B" w:rsidRDefault="00E8464F" w:rsidP="00335F23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160C8B">
        <w:rPr>
          <w:rFonts w:asciiTheme="minorHAnsi" w:hAnsiTheme="minorHAnsi" w:cs="Calibri"/>
          <w:b/>
          <w:sz w:val="22"/>
          <w:szCs w:val="22"/>
        </w:rPr>
        <w:t>DEPARTAMENTO DE DIREITO PROCESSUAL</w:t>
      </w:r>
    </w:p>
    <w:p w:rsidR="00E8464F" w:rsidRPr="00160C8B" w:rsidRDefault="002C5528" w:rsidP="00335F23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160C8B">
        <w:rPr>
          <w:rFonts w:asciiTheme="minorHAnsi" w:hAnsiTheme="minorHAnsi" w:cs="Calibri"/>
          <w:b/>
          <w:sz w:val="22"/>
          <w:szCs w:val="22"/>
        </w:rPr>
        <w:t>DIREITO PROCESSUAL CIVIL I</w:t>
      </w:r>
    </w:p>
    <w:p w:rsidR="00E8464F" w:rsidRPr="00160C8B" w:rsidRDefault="00E8464F" w:rsidP="00335F23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160C8B">
        <w:rPr>
          <w:rFonts w:asciiTheme="minorHAnsi" w:hAnsiTheme="minorHAnsi" w:cs="Calibri"/>
          <w:b/>
          <w:sz w:val="22"/>
          <w:szCs w:val="22"/>
        </w:rPr>
        <w:t xml:space="preserve">Professor Doutor </w:t>
      </w:r>
      <w:r w:rsidR="002C5528" w:rsidRPr="00160C8B">
        <w:rPr>
          <w:rFonts w:asciiTheme="minorHAnsi" w:hAnsiTheme="minorHAnsi" w:cs="Calibri"/>
          <w:b/>
          <w:sz w:val="22"/>
          <w:szCs w:val="22"/>
        </w:rPr>
        <w:t>CARLOS ALBERTO CARMONA</w:t>
      </w:r>
      <w:r w:rsidR="00280178">
        <w:rPr>
          <w:rFonts w:asciiTheme="minorHAnsi" w:hAnsiTheme="minorHAnsi" w:cs="Calibri"/>
          <w:b/>
          <w:sz w:val="22"/>
          <w:szCs w:val="22"/>
        </w:rPr>
        <w:t xml:space="preserve"> (CAC)</w:t>
      </w:r>
    </w:p>
    <w:p w:rsidR="00160C8B" w:rsidRPr="005058CB" w:rsidRDefault="00160C8B" w:rsidP="00160C8B">
      <w:pPr>
        <w:jc w:val="both"/>
        <w:rPr>
          <w:rFonts w:asciiTheme="minorHAnsi" w:hAnsiTheme="minorHAnsi"/>
          <w:b/>
          <w:sz w:val="22"/>
          <w:szCs w:val="22"/>
        </w:rPr>
      </w:pPr>
    </w:p>
    <w:p w:rsidR="00160C8B" w:rsidRPr="00160C8B" w:rsidRDefault="00160C8B" w:rsidP="00160C8B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60C8B">
        <w:rPr>
          <w:rFonts w:asciiTheme="minorHAnsi" w:hAnsiTheme="minorHAnsi"/>
          <w:sz w:val="22"/>
          <w:szCs w:val="22"/>
          <w:u w:val="single"/>
        </w:rPr>
        <w:t>Assistentes:</w:t>
      </w:r>
    </w:p>
    <w:p w:rsidR="00160C8B" w:rsidRPr="00160C8B" w:rsidRDefault="00160C8B" w:rsidP="00160C8B">
      <w:pPr>
        <w:jc w:val="both"/>
        <w:rPr>
          <w:rFonts w:asciiTheme="minorHAnsi" w:hAnsiTheme="minorHAnsi"/>
          <w:b/>
          <w:sz w:val="22"/>
          <w:szCs w:val="22"/>
        </w:rPr>
      </w:pPr>
    </w:p>
    <w:p w:rsidR="00160C8B" w:rsidRPr="00160C8B" w:rsidRDefault="00160C8B" w:rsidP="00A54C2D">
      <w:pPr>
        <w:jc w:val="both"/>
        <w:rPr>
          <w:rFonts w:asciiTheme="minorHAnsi" w:hAnsiTheme="minorHAnsi"/>
          <w:b/>
          <w:sz w:val="22"/>
          <w:szCs w:val="22"/>
        </w:rPr>
      </w:pPr>
      <w:r w:rsidRPr="00160C8B">
        <w:rPr>
          <w:rFonts w:asciiTheme="minorHAnsi" w:hAnsiTheme="minorHAnsi"/>
          <w:sz w:val="22"/>
          <w:szCs w:val="22"/>
        </w:rPr>
        <w:t>Doutor Ricardo de Carvalho Aprigliano</w:t>
      </w:r>
      <w:r w:rsidRPr="00160C8B">
        <w:rPr>
          <w:rFonts w:asciiTheme="minorHAnsi" w:hAnsiTheme="minorHAnsi"/>
          <w:b/>
          <w:sz w:val="22"/>
          <w:szCs w:val="22"/>
        </w:rPr>
        <w:t xml:space="preserve"> (R</w:t>
      </w:r>
      <w:r w:rsidR="00A54C2D">
        <w:rPr>
          <w:rFonts w:asciiTheme="minorHAnsi" w:hAnsiTheme="minorHAnsi"/>
          <w:b/>
          <w:sz w:val="22"/>
          <w:szCs w:val="22"/>
        </w:rPr>
        <w:t>C</w:t>
      </w:r>
      <w:r w:rsidRPr="00160C8B">
        <w:rPr>
          <w:rFonts w:asciiTheme="minorHAnsi" w:hAnsiTheme="minorHAnsi"/>
          <w:b/>
          <w:sz w:val="22"/>
          <w:szCs w:val="22"/>
        </w:rPr>
        <w:t>A)</w:t>
      </w:r>
    </w:p>
    <w:p w:rsidR="00160C8B" w:rsidRPr="00160C8B" w:rsidRDefault="00160C8B" w:rsidP="00A54C2D">
      <w:pPr>
        <w:jc w:val="both"/>
        <w:rPr>
          <w:rFonts w:asciiTheme="minorHAnsi" w:hAnsiTheme="minorHAnsi"/>
          <w:b/>
          <w:sz w:val="22"/>
          <w:szCs w:val="22"/>
        </w:rPr>
      </w:pPr>
      <w:r w:rsidRPr="00160C8B">
        <w:rPr>
          <w:rFonts w:asciiTheme="minorHAnsi" w:hAnsiTheme="minorHAnsi"/>
          <w:sz w:val="22"/>
          <w:szCs w:val="22"/>
        </w:rPr>
        <w:t>Doutor Carlos Eduardo Stefen Elias</w:t>
      </w:r>
      <w:r w:rsidRPr="00160C8B">
        <w:rPr>
          <w:rFonts w:asciiTheme="minorHAnsi" w:hAnsiTheme="minorHAnsi"/>
          <w:b/>
          <w:sz w:val="22"/>
          <w:szCs w:val="22"/>
        </w:rPr>
        <w:t xml:space="preserve"> (CE)</w:t>
      </w:r>
    </w:p>
    <w:p w:rsidR="00C62C25" w:rsidRDefault="00C62C25" w:rsidP="00247C02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7341AE" w:rsidRPr="00160C8B" w:rsidRDefault="007341AE" w:rsidP="007341AE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  <w:lang w:eastAsia="ar-SA"/>
        </w:rPr>
      </w:pPr>
      <w:r w:rsidRPr="00160C8B">
        <w:rPr>
          <w:rFonts w:asciiTheme="minorHAnsi" w:hAnsiTheme="minorHAnsi" w:cs="Calibri"/>
          <w:b/>
          <w:bCs/>
          <w:sz w:val="22"/>
          <w:szCs w:val="22"/>
          <w:lang w:eastAsia="ar-SA"/>
        </w:rPr>
        <w:t>2º ANO DIURNO –</w:t>
      </w:r>
      <w:r w:rsidRPr="00160C8B">
        <w:rPr>
          <w:rFonts w:asciiTheme="minorHAnsi" w:hAnsiTheme="minorHAnsi" w:cs="Calibri"/>
          <w:b/>
          <w:sz w:val="22"/>
          <w:szCs w:val="22"/>
          <w:lang w:eastAsia="ar-SA"/>
        </w:rPr>
        <w:t xml:space="preserve"> TURMA 1</w:t>
      </w:r>
      <w:r w:rsidR="00D27316">
        <w:rPr>
          <w:rFonts w:asciiTheme="minorHAnsi" w:hAnsiTheme="minorHAnsi" w:cs="Calibri"/>
          <w:b/>
          <w:sz w:val="22"/>
          <w:szCs w:val="22"/>
          <w:lang w:eastAsia="ar-SA"/>
        </w:rPr>
        <w:t>1</w:t>
      </w:r>
    </w:p>
    <w:p w:rsidR="00E8464F" w:rsidRPr="00160C8B" w:rsidRDefault="00295872" w:rsidP="007341AE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160C8B">
        <w:rPr>
          <w:rFonts w:asciiTheme="minorHAnsi" w:hAnsiTheme="minorHAnsi" w:cs="Calibri"/>
          <w:b/>
          <w:sz w:val="22"/>
          <w:szCs w:val="22"/>
          <w:u w:val="single"/>
        </w:rPr>
        <w:t>HORÁRIO</w:t>
      </w:r>
      <w:r w:rsidRPr="00160C8B">
        <w:rPr>
          <w:rFonts w:asciiTheme="minorHAnsi" w:hAnsiTheme="minorHAnsi" w:cs="Calibri"/>
          <w:b/>
          <w:sz w:val="22"/>
          <w:szCs w:val="22"/>
        </w:rPr>
        <w:t>:</w:t>
      </w:r>
    </w:p>
    <w:p w:rsidR="00E8464F" w:rsidRPr="00160C8B" w:rsidRDefault="00D27316" w:rsidP="007341AE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Quintas</w:t>
      </w:r>
      <w:r w:rsidRPr="00160C8B">
        <w:rPr>
          <w:rFonts w:asciiTheme="minorHAnsi" w:hAnsiTheme="minorHAnsi" w:cs="Calibri"/>
          <w:sz w:val="22"/>
          <w:szCs w:val="22"/>
        </w:rPr>
        <w:t xml:space="preserve">-feiras, das </w:t>
      </w:r>
      <w:r>
        <w:rPr>
          <w:rFonts w:asciiTheme="minorHAnsi" w:hAnsiTheme="minorHAnsi" w:cs="Calibri"/>
          <w:sz w:val="22"/>
          <w:szCs w:val="22"/>
        </w:rPr>
        <w:t>7</w:t>
      </w:r>
      <w:r w:rsidRPr="00160C8B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>2</w:t>
      </w:r>
      <w:r w:rsidRPr="00160C8B">
        <w:rPr>
          <w:rFonts w:asciiTheme="minorHAnsi" w:hAnsiTheme="minorHAnsi" w:cs="Calibri"/>
          <w:sz w:val="22"/>
          <w:szCs w:val="22"/>
        </w:rPr>
        <w:t>5 às 1</w:t>
      </w:r>
      <w:r>
        <w:rPr>
          <w:rFonts w:asciiTheme="minorHAnsi" w:hAnsiTheme="minorHAnsi" w:cs="Calibri"/>
          <w:sz w:val="22"/>
          <w:szCs w:val="22"/>
        </w:rPr>
        <w:t>0h</w:t>
      </w:r>
    </w:p>
    <w:p w:rsidR="0070302A" w:rsidRPr="00160C8B" w:rsidRDefault="0070302A" w:rsidP="00247C02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160C8B" w:rsidRPr="00160C8B" w:rsidRDefault="007341AE" w:rsidP="00160C8B">
      <w:pPr>
        <w:jc w:val="center"/>
        <w:rPr>
          <w:rFonts w:asciiTheme="minorHAnsi" w:hAnsiTheme="minorHAnsi"/>
          <w:sz w:val="22"/>
          <w:szCs w:val="22"/>
        </w:rPr>
      </w:pPr>
      <w:r w:rsidRPr="00160C8B">
        <w:rPr>
          <w:rFonts w:asciiTheme="minorHAnsi" w:hAnsiTheme="minorHAnsi"/>
          <w:sz w:val="22"/>
          <w:szCs w:val="22"/>
        </w:rPr>
        <w:t>PROGRAMA DAS AULAS</w:t>
      </w:r>
    </w:p>
    <w:p w:rsidR="00160C8B" w:rsidRPr="00160C8B" w:rsidRDefault="00160C8B" w:rsidP="00160C8B">
      <w:pPr>
        <w:rPr>
          <w:rFonts w:asciiTheme="minorHAnsi" w:hAnsiTheme="minorHAnsi"/>
          <w:sz w:val="22"/>
          <w:szCs w:val="22"/>
        </w:rPr>
      </w:pPr>
    </w:p>
    <w:p w:rsidR="00FD4CD3" w:rsidRPr="00C15B42" w:rsidRDefault="00FD4CD3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D4CD3" w:rsidRPr="00160C8B" w:rsidRDefault="00FD4CD3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60C8B">
        <w:rPr>
          <w:rFonts w:asciiTheme="minorHAnsi" w:hAnsiTheme="minorHAnsi" w:cs="Calibri"/>
          <w:b/>
          <w:sz w:val="22"/>
          <w:szCs w:val="22"/>
          <w:u w:val="single"/>
        </w:rPr>
        <w:t>HORÁRIO</w:t>
      </w:r>
      <w:r w:rsidRPr="00160C8B">
        <w:rPr>
          <w:rFonts w:asciiTheme="minorHAnsi" w:hAnsiTheme="minorHAnsi" w:cs="Calibri"/>
          <w:b/>
          <w:sz w:val="22"/>
          <w:szCs w:val="22"/>
        </w:rPr>
        <w:t>:</w:t>
      </w:r>
    </w:p>
    <w:p w:rsidR="00FD4CD3" w:rsidRDefault="00FD4CD3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FD4CD3" w:rsidRDefault="00FD4CD3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Agosto</w:t>
      </w:r>
    </w:p>
    <w:p w:rsidR="00FD4CD3" w:rsidRPr="00160C8B" w:rsidRDefault="00FD4CD3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FD4CD3" w:rsidRDefault="00FD4CD3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60C8B">
        <w:rPr>
          <w:rFonts w:asciiTheme="minorHAnsi" w:hAnsiTheme="minorHAnsi" w:cs="Calibri"/>
          <w:sz w:val="22"/>
          <w:szCs w:val="22"/>
        </w:rPr>
        <w:t>0</w:t>
      </w:r>
      <w:r w:rsidR="0082102B">
        <w:rPr>
          <w:rFonts w:asciiTheme="minorHAnsi" w:hAnsiTheme="minorHAnsi" w:cs="Calibri"/>
          <w:sz w:val="22"/>
          <w:szCs w:val="22"/>
        </w:rPr>
        <w:t>4</w:t>
      </w:r>
      <w:r w:rsidRPr="00160C8B">
        <w:rPr>
          <w:rFonts w:asciiTheme="minorHAnsi" w:hAnsiTheme="minorHAnsi" w:cs="Calibri"/>
          <w:sz w:val="22"/>
          <w:szCs w:val="22"/>
        </w:rPr>
        <w:t xml:space="preserve"> –</w:t>
      </w:r>
      <w:r>
        <w:rPr>
          <w:rFonts w:asciiTheme="minorHAnsi" w:hAnsiTheme="minorHAnsi" w:cs="Calibri"/>
          <w:sz w:val="22"/>
          <w:szCs w:val="22"/>
        </w:rPr>
        <w:t xml:space="preserve"> Direito de ação. Inafastabilidade da tutela jurisdicional. Direito de acesso e direito à satisfação. Garantia constitucional da duração razoável do processo</w:t>
      </w:r>
      <w:r w:rsidR="009F1560">
        <w:rPr>
          <w:rFonts w:asciiTheme="minorHAnsi" w:hAnsiTheme="minorHAnsi" w:cs="Calibri"/>
          <w:sz w:val="22"/>
          <w:szCs w:val="22"/>
        </w:rPr>
        <w:t xml:space="preserve"> (IRDR, técnicas de molecurização, meios adequados, sistema multi portas) (CAC)</w:t>
      </w:r>
    </w:p>
    <w:p w:rsidR="00FD4CD3" w:rsidRDefault="009F1560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Atividade prática: IRDRs já suscitados (RCA)</w:t>
      </w:r>
      <w:r w:rsidR="003B7B84">
        <w:rPr>
          <w:rFonts w:asciiTheme="minorHAnsi" w:hAnsiTheme="minorHAnsi" w:cs="Calibri"/>
          <w:b/>
          <w:sz w:val="22"/>
          <w:szCs w:val="22"/>
        </w:rPr>
        <w:t xml:space="preserve">. </w:t>
      </w:r>
    </w:p>
    <w:p w:rsidR="00FD4CD3" w:rsidRPr="00160C8B" w:rsidRDefault="00FD4CD3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D4CD3" w:rsidRDefault="0082102B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</w:t>
      </w:r>
      <w:r w:rsidR="00FD4CD3" w:rsidRPr="00160C8B">
        <w:rPr>
          <w:rFonts w:asciiTheme="minorHAnsi" w:hAnsiTheme="minorHAnsi" w:cs="Calibri"/>
          <w:sz w:val="22"/>
          <w:szCs w:val="22"/>
        </w:rPr>
        <w:t xml:space="preserve"> – Competência internacional e interna. Limites da jurisdição. Competência internacional exclusiva e concorrente. Distribuição da competência interna em matéria civil. Competência absoluta e rela</w:t>
      </w:r>
      <w:r w:rsidR="00FD4CD3">
        <w:rPr>
          <w:rFonts w:asciiTheme="minorHAnsi" w:hAnsiTheme="minorHAnsi" w:cs="Calibri"/>
          <w:sz w:val="22"/>
          <w:szCs w:val="22"/>
        </w:rPr>
        <w:t>tiva. Competência territorial</w:t>
      </w:r>
      <w:r w:rsidR="00CC4F81">
        <w:rPr>
          <w:rFonts w:asciiTheme="minorHAnsi" w:hAnsiTheme="minorHAnsi" w:cs="Calibri"/>
          <w:sz w:val="22"/>
          <w:szCs w:val="22"/>
        </w:rPr>
        <w:t xml:space="preserve"> (CAC)</w:t>
      </w:r>
    </w:p>
    <w:p w:rsidR="00FD4CD3" w:rsidRDefault="002F5230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Atividade prática:</w:t>
      </w:r>
      <w:r w:rsidR="00CC4F81">
        <w:rPr>
          <w:rFonts w:asciiTheme="minorHAnsi" w:hAnsiTheme="minorHAnsi" w:cs="Calibri"/>
          <w:b/>
          <w:sz w:val="22"/>
          <w:szCs w:val="22"/>
        </w:rPr>
        <w:t xml:space="preserve"> Conflito de competência</w:t>
      </w:r>
      <w:r w:rsidR="00AE6AE0">
        <w:rPr>
          <w:rFonts w:asciiTheme="minorHAnsi" w:hAnsiTheme="minorHAnsi" w:cs="Calibri"/>
          <w:b/>
          <w:sz w:val="22"/>
          <w:szCs w:val="22"/>
        </w:rPr>
        <w:t xml:space="preserve"> entre Poder Judiciário x Arbitragem</w:t>
      </w:r>
      <w:r w:rsidR="00CC4F81">
        <w:rPr>
          <w:rFonts w:asciiTheme="minorHAnsi" w:hAnsiTheme="minorHAnsi" w:cs="Calibri"/>
          <w:b/>
          <w:sz w:val="22"/>
          <w:szCs w:val="22"/>
        </w:rPr>
        <w:t>. Eleição de foro estrangeiro (</w:t>
      </w:r>
      <w:r w:rsidR="00AE6AE0">
        <w:rPr>
          <w:rFonts w:asciiTheme="minorHAnsi" w:hAnsiTheme="minorHAnsi" w:cs="Calibri"/>
          <w:b/>
          <w:sz w:val="22"/>
          <w:szCs w:val="22"/>
        </w:rPr>
        <w:t>R</w:t>
      </w:r>
      <w:r w:rsidR="002C12EA">
        <w:rPr>
          <w:rFonts w:asciiTheme="minorHAnsi" w:hAnsiTheme="minorHAnsi" w:cs="Calibri"/>
          <w:b/>
          <w:sz w:val="22"/>
          <w:szCs w:val="22"/>
        </w:rPr>
        <w:t>CA</w:t>
      </w:r>
      <w:r w:rsidR="00CC4F81">
        <w:rPr>
          <w:rFonts w:asciiTheme="minorHAnsi" w:hAnsiTheme="minorHAnsi" w:cs="Calibri"/>
          <w:b/>
          <w:sz w:val="22"/>
          <w:szCs w:val="22"/>
        </w:rPr>
        <w:t>)</w:t>
      </w:r>
      <w:r w:rsidR="00FD4CD3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FD4CD3" w:rsidRPr="00160C8B" w:rsidRDefault="00FD4CD3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FD4CD3" w:rsidRDefault="00FD4CD3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</w:t>
      </w:r>
      <w:r w:rsidR="0082102B">
        <w:rPr>
          <w:rFonts w:asciiTheme="minorHAnsi" w:hAnsiTheme="minorHAnsi" w:cs="Calibri"/>
          <w:sz w:val="22"/>
          <w:szCs w:val="22"/>
        </w:rPr>
        <w:t>8</w:t>
      </w:r>
      <w:r w:rsidRPr="00160C8B">
        <w:rPr>
          <w:rFonts w:asciiTheme="minorHAnsi" w:hAnsiTheme="minorHAnsi" w:cs="Calibri"/>
          <w:sz w:val="22"/>
          <w:szCs w:val="22"/>
        </w:rPr>
        <w:t xml:space="preserve"> – Modificação de competência. Conexão, continência. Eleição de foro e a declaração da sua nulidade. Argüição e declaração da incompetência. Conflito de competência</w:t>
      </w:r>
      <w:r>
        <w:rPr>
          <w:rFonts w:asciiTheme="minorHAnsi" w:hAnsiTheme="minorHAnsi" w:cs="Calibri"/>
          <w:sz w:val="22"/>
          <w:szCs w:val="22"/>
        </w:rPr>
        <w:t xml:space="preserve">. </w:t>
      </w:r>
    </w:p>
    <w:p w:rsidR="005767D4" w:rsidRDefault="005767D4" w:rsidP="005767D4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Atividade prática: Dever de colaboração/cooperação (RCA) </w:t>
      </w:r>
    </w:p>
    <w:p w:rsidR="00FD4CD3" w:rsidRPr="00160C8B" w:rsidRDefault="00FD4CD3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D4CD3" w:rsidRDefault="00FD4CD3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2</w:t>
      </w:r>
      <w:r w:rsidR="0082102B">
        <w:rPr>
          <w:rFonts w:asciiTheme="minorHAnsi" w:hAnsiTheme="minorHAnsi" w:cs="Calibri"/>
          <w:sz w:val="22"/>
          <w:szCs w:val="22"/>
        </w:rPr>
        <w:t>5</w:t>
      </w:r>
      <w:r w:rsidRPr="00160C8B">
        <w:rPr>
          <w:rFonts w:asciiTheme="minorHAnsi" w:hAnsiTheme="minorHAnsi" w:cs="Calibri"/>
          <w:sz w:val="22"/>
          <w:szCs w:val="22"/>
        </w:rPr>
        <w:t xml:space="preserve"> – Condições da ação. Teorias sobre o Direito de Ação. Doutrina de Liebman. Trinônio de questões objeto da cognição judicial. Legitimidade </w:t>
      </w:r>
      <w:r w:rsidRPr="00160C8B">
        <w:rPr>
          <w:rFonts w:asciiTheme="minorHAnsi" w:hAnsiTheme="minorHAnsi" w:cs="Calibri"/>
          <w:i/>
          <w:sz w:val="22"/>
          <w:szCs w:val="22"/>
        </w:rPr>
        <w:t>ad causam</w:t>
      </w:r>
      <w:r>
        <w:rPr>
          <w:rFonts w:asciiTheme="minorHAnsi" w:hAnsiTheme="minorHAnsi" w:cs="Calibri"/>
          <w:i/>
          <w:sz w:val="22"/>
          <w:szCs w:val="22"/>
        </w:rPr>
        <w:t xml:space="preserve">. </w:t>
      </w:r>
      <w:r w:rsidRPr="00160C8B">
        <w:rPr>
          <w:rFonts w:asciiTheme="minorHAnsi" w:hAnsiTheme="minorHAnsi" w:cs="Calibri"/>
          <w:sz w:val="22"/>
          <w:szCs w:val="22"/>
        </w:rPr>
        <w:t>Interesse de agir. Condições da ação e instrumen</w:t>
      </w:r>
      <w:r w:rsidR="006E0C6C">
        <w:rPr>
          <w:rFonts w:asciiTheme="minorHAnsi" w:hAnsiTheme="minorHAnsi" w:cs="Calibri"/>
          <w:sz w:val="22"/>
          <w:szCs w:val="22"/>
        </w:rPr>
        <w:t xml:space="preserve">talidade. </w:t>
      </w:r>
      <w:r w:rsidR="00BA1FB5">
        <w:rPr>
          <w:rFonts w:asciiTheme="minorHAnsi" w:hAnsiTheme="minorHAnsi" w:cs="Calibri"/>
          <w:sz w:val="22"/>
          <w:szCs w:val="22"/>
        </w:rPr>
        <w:t>(CAC</w:t>
      </w:r>
      <w:r w:rsidR="006E0C6C">
        <w:rPr>
          <w:rFonts w:asciiTheme="minorHAnsi" w:hAnsiTheme="minorHAnsi" w:cs="Calibri"/>
          <w:sz w:val="22"/>
          <w:szCs w:val="22"/>
        </w:rPr>
        <w:t>)</w:t>
      </w:r>
    </w:p>
    <w:p w:rsidR="00FD4CD3" w:rsidRPr="00A74F0A" w:rsidRDefault="00BA1FB5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A74F0A">
        <w:rPr>
          <w:rFonts w:asciiTheme="minorHAnsi" w:hAnsiTheme="minorHAnsi" w:cs="Calibri"/>
          <w:b/>
          <w:sz w:val="22"/>
          <w:szCs w:val="22"/>
        </w:rPr>
        <w:t>Atividade prática: A teoria da asserção (CE)</w:t>
      </w:r>
    </w:p>
    <w:p w:rsidR="00BA1FB5" w:rsidRDefault="00BA1FB5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82102B" w:rsidRDefault="0082102B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Setembro </w:t>
      </w:r>
    </w:p>
    <w:p w:rsidR="00FD4CD3" w:rsidRDefault="0082102B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01</w:t>
      </w:r>
      <w:r w:rsidR="00FD4CD3">
        <w:rPr>
          <w:rFonts w:asciiTheme="minorHAnsi" w:hAnsiTheme="minorHAnsi" w:cs="Calibri"/>
          <w:sz w:val="22"/>
          <w:szCs w:val="22"/>
        </w:rPr>
        <w:t xml:space="preserve"> - </w:t>
      </w:r>
      <w:r w:rsidR="00FD4CD3" w:rsidRPr="00160C8B">
        <w:rPr>
          <w:rFonts w:asciiTheme="minorHAnsi" w:hAnsiTheme="minorHAnsi" w:cs="Calibri"/>
          <w:sz w:val="22"/>
          <w:szCs w:val="22"/>
        </w:rPr>
        <w:t>Pressupostos processuais. Conceito, classificação e natureza. Pressupostos processuais em espécie, primeira parte</w:t>
      </w:r>
      <w:r w:rsidR="00683652">
        <w:rPr>
          <w:rFonts w:asciiTheme="minorHAnsi" w:hAnsiTheme="minorHAnsi" w:cs="Calibri"/>
          <w:sz w:val="22"/>
          <w:szCs w:val="22"/>
        </w:rPr>
        <w:t xml:space="preserve"> (CAC)</w:t>
      </w:r>
    </w:p>
    <w:p w:rsidR="00FD4CD3" w:rsidRDefault="00DD49EB" w:rsidP="00FD4CD3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Atividade prática:  </w:t>
      </w:r>
      <w:r w:rsidR="00B35BD2">
        <w:rPr>
          <w:rFonts w:asciiTheme="minorHAnsi" w:hAnsiTheme="minorHAnsi" w:cs="Calibri"/>
          <w:b/>
          <w:sz w:val="22"/>
          <w:szCs w:val="22"/>
        </w:rPr>
        <w:t xml:space="preserve">O </w:t>
      </w:r>
      <w:r>
        <w:rPr>
          <w:rFonts w:asciiTheme="minorHAnsi" w:hAnsiTheme="minorHAnsi" w:cs="Calibri"/>
          <w:b/>
          <w:sz w:val="22"/>
          <w:szCs w:val="22"/>
        </w:rPr>
        <w:t xml:space="preserve">Dogma da prioridade </w:t>
      </w:r>
      <w:r w:rsidR="006E0C6C">
        <w:rPr>
          <w:rFonts w:asciiTheme="minorHAnsi" w:hAnsiTheme="minorHAnsi" w:cs="Calibri"/>
          <w:sz w:val="22"/>
          <w:szCs w:val="22"/>
        </w:rPr>
        <w:t>(RCA</w:t>
      </w:r>
      <w:r>
        <w:rPr>
          <w:rFonts w:asciiTheme="minorHAnsi" w:hAnsiTheme="minorHAnsi" w:cs="Calibri"/>
          <w:sz w:val="22"/>
          <w:szCs w:val="22"/>
        </w:rPr>
        <w:t>)</w:t>
      </w:r>
    </w:p>
    <w:p w:rsidR="00D01491" w:rsidRDefault="00D01491" w:rsidP="00FD4CD3">
      <w:pPr>
        <w:jc w:val="both"/>
        <w:rPr>
          <w:rFonts w:asciiTheme="minorHAnsi" w:hAnsiTheme="minorHAnsi" w:cs="Calibri"/>
          <w:sz w:val="22"/>
          <w:szCs w:val="22"/>
        </w:rPr>
      </w:pPr>
    </w:p>
    <w:p w:rsidR="003275DF" w:rsidRDefault="003275DF" w:rsidP="00FD4CD3">
      <w:pPr>
        <w:jc w:val="both"/>
      </w:pPr>
    </w:p>
    <w:p w:rsidR="0082102B" w:rsidRPr="00810A22" w:rsidRDefault="0082102B" w:rsidP="0082102B">
      <w:pPr>
        <w:spacing w:line="360" w:lineRule="auto"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810A22">
        <w:rPr>
          <w:rFonts w:asciiTheme="minorHAnsi" w:hAnsiTheme="minorHAnsi" w:cs="Calibri"/>
          <w:sz w:val="22"/>
          <w:szCs w:val="22"/>
          <w:u w:val="single"/>
        </w:rPr>
        <w:t>08 – Semana da Pátria. Não haverá aula.</w:t>
      </w:r>
    </w:p>
    <w:p w:rsidR="0082102B" w:rsidRPr="00F626A4" w:rsidRDefault="0082102B" w:rsidP="00FD4CD3">
      <w:pPr>
        <w:jc w:val="both"/>
      </w:pPr>
    </w:p>
    <w:p w:rsidR="000524FC" w:rsidRDefault="0082102B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</w:t>
      </w:r>
      <w:r w:rsidR="00FD4CD3" w:rsidRPr="00160C8B">
        <w:rPr>
          <w:rFonts w:asciiTheme="minorHAnsi" w:hAnsiTheme="minorHAnsi" w:cs="Calibri"/>
          <w:sz w:val="22"/>
          <w:szCs w:val="22"/>
        </w:rPr>
        <w:t xml:space="preserve"> –</w:t>
      </w:r>
      <w:r w:rsidR="00FD4CD3" w:rsidRPr="00810A22">
        <w:rPr>
          <w:rFonts w:asciiTheme="minorHAnsi" w:hAnsiTheme="minorHAnsi" w:cs="Calibri"/>
          <w:sz w:val="22"/>
          <w:szCs w:val="22"/>
        </w:rPr>
        <w:t xml:space="preserve"> </w:t>
      </w:r>
      <w:r w:rsidR="000524FC">
        <w:rPr>
          <w:rFonts w:asciiTheme="minorHAnsi" w:hAnsiTheme="minorHAnsi" w:cs="Calibri"/>
          <w:sz w:val="22"/>
          <w:szCs w:val="22"/>
        </w:rPr>
        <w:t>PROVA</w:t>
      </w:r>
    </w:p>
    <w:p w:rsidR="000524FC" w:rsidRDefault="000524FC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D4CD3" w:rsidRDefault="00DD49EB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22 - </w:t>
      </w:r>
      <w:r w:rsidR="00FD4CD3" w:rsidRPr="00160C8B">
        <w:rPr>
          <w:rFonts w:asciiTheme="minorHAnsi" w:hAnsiTheme="minorHAnsi" w:cs="Calibri"/>
          <w:sz w:val="22"/>
          <w:szCs w:val="22"/>
        </w:rPr>
        <w:t>Pressupostos processuais em espécie, segunda parte.</w:t>
      </w:r>
      <w:r>
        <w:rPr>
          <w:rFonts w:asciiTheme="minorHAnsi" w:hAnsiTheme="minorHAnsi" w:cs="Calibri"/>
          <w:sz w:val="22"/>
          <w:szCs w:val="22"/>
        </w:rPr>
        <w:t xml:space="preserve"> (CAC)</w:t>
      </w:r>
    </w:p>
    <w:p w:rsidR="006E0C6C" w:rsidRPr="00160C8B" w:rsidRDefault="006E0C6C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496C3A" w:rsidRDefault="0082102B" w:rsidP="00496C3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</w:t>
      </w:r>
      <w:r w:rsidR="00496C3A">
        <w:rPr>
          <w:rFonts w:asciiTheme="minorHAnsi" w:hAnsiTheme="minorHAnsi" w:cs="Calibri"/>
          <w:sz w:val="22"/>
          <w:szCs w:val="22"/>
        </w:rPr>
        <w:t>9</w:t>
      </w:r>
      <w:r w:rsidR="00FD4CD3">
        <w:rPr>
          <w:rFonts w:asciiTheme="minorHAnsi" w:hAnsiTheme="minorHAnsi" w:cs="Calibri"/>
          <w:sz w:val="22"/>
          <w:szCs w:val="22"/>
        </w:rPr>
        <w:t xml:space="preserve"> - </w:t>
      </w:r>
      <w:r w:rsidR="00FD4CD3" w:rsidRPr="00160C8B">
        <w:rPr>
          <w:rFonts w:asciiTheme="minorHAnsi" w:hAnsiTheme="minorHAnsi" w:cs="Calibri"/>
          <w:sz w:val="22"/>
          <w:szCs w:val="22"/>
        </w:rPr>
        <w:t>–</w:t>
      </w:r>
      <w:r w:rsidR="00FD4CD3" w:rsidRPr="00160C8B">
        <w:rPr>
          <w:rFonts w:asciiTheme="minorHAnsi" w:hAnsiTheme="minorHAnsi" w:cs="Calibri"/>
          <w:sz w:val="22"/>
          <w:szCs w:val="22"/>
        </w:rPr>
        <w:tab/>
      </w:r>
      <w:r w:rsidR="00496C3A" w:rsidRPr="00160C8B">
        <w:rPr>
          <w:rFonts w:asciiTheme="minorHAnsi" w:hAnsiTheme="minorHAnsi" w:cs="Calibri"/>
          <w:sz w:val="22"/>
          <w:szCs w:val="22"/>
        </w:rPr>
        <w:t>Sujeitos processuais e seus deveres. Deveres das partes e seus procuradores</w:t>
      </w:r>
      <w:r w:rsidR="00496C3A">
        <w:rPr>
          <w:rFonts w:asciiTheme="minorHAnsi" w:hAnsiTheme="minorHAnsi" w:cs="Calibri"/>
          <w:sz w:val="22"/>
          <w:szCs w:val="22"/>
        </w:rPr>
        <w:t>. Litigância de má-fé, dolo processual, atos atentatórios à dignidade da justiça e da jurisdição (</w:t>
      </w:r>
      <w:r w:rsidR="00496C3A" w:rsidRPr="00DF311A">
        <w:rPr>
          <w:rFonts w:asciiTheme="minorHAnsi" w:hAnsiTheme="minorHAnsi" w:cs="Calibri"/>
          <w:b/>
          <w:sz w:val="22"/>
          <w:szCs w:val="22"/>
        </w:rPr>
        <w:t>RCA</w:t>
      </w:r>
      <w:r w:rsidR="003275DF">
        <w:rPr>
          <w:rFonts w:asciiTheme="minorHAnsi" w:hAnsiTheme="minorHAnsi" w:cs="Calibri"/>
          <w:sz w:val="22"/>
          <w:szCs w:val="22"/>
        </w:rPr>
        <w:t>)</w:t>
      </w:r>
    </w:p>
    <w:p w:rsidR="00496C3A" w:rsidRDefault="00332CD4" w:rsidP="00496C3A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Seminário</w:t>
      </w:r>
      <w:r w:rsidR="00A74F0A" w:rsidRPr="00D01491">
        <w:rPr>
          <w:rFonts w:asciiTheme="minorHAnsi" w:hAnsiTheme="minorHAnsi" w:cs="Calibri"/>
          <w:b/>
          <w:sz w:val="22"/>
          <w:szCs w:val="22"/>
        </w:rPr>
        <w:t>: Meios adequados de solução de controvérsias: M</w:t>
      </w:r>
      <w:r w:rsidR="00A74F0A" w:rsidRPr="00D01491">
        <w:rPr>
          <w:rFonts w:asciiTheme="minorHAnsi" w:hAnsiTheme="minorHAnsi"/>
          <w:b/>
          <w:sz w:val="22"/>
          <w:szCs w:val="22"/>
        </w:rPr>
        <w:t>étodos já aplicados no Brasil: diferenças e semelhanças. Conciliação, mediação, negociação e arbitragem.</w:t>
      </w:r>
    </w:p>
    <w:p w:rsidR="00FD4CD3" w:rsidRDefault="00EA7101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(Grupos 1 e 2 de Seminário)</w:t>
      </w:r>
    </w:p>
    <w:p w:rsidR="00EA7101" w:rsidRPr="00160C8B" w:rsidRDefault="00EA7101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151F7E" w:rsidRDefault="00FD4CD3" w:rsidP="00151F7E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</w:t>
      </w:r>
      <w:r w:rsidR="0082102B">
        <w:rPr>
          <w:rFonts w:asciiTheme="minorHAnsi" w:hAnsiTheme="minorHAnsi" w:cs="Calibri"/>
          <w:sz w:val="22"/>
          <w:szCs w:val="22"/>
        </w:rPr>
        <w:t>9</w:t>
      </w:r>
      <w:r w:rsidRPr="00160C8B">
        <w:rPr>
          <w:rFonts w:asciiTheme="minorHAnsi" w:hAnsiTheme="minorHAnsi" w:cs="Calibri"/>
          <w:sz w:val="22"/>
          <w:szCs w:val="22"/>
        </w:rPr>
        <w:t xml:space="preserve"> –</w:t>
      </w:r>
      <w:r w:rsidR="00151F7E">
        <w:rPr>
          <w:rFonts w:asciiTheme="minorHAnsi" w:hAnsiTheme="minorHAnsi" w:cs="Calibri"/>
          <w:sz w:val="22"/>
          <w:szCs w:val="22"/>
        </w:rPr>
        <w:t xml:space="preserve"> </w:t>
      </w:r>
      <w:r w:rsidR="00151F7E" w:rsidRPr="00160C8B">
        <w:rPr>
          <w:rFonts w:asciiTheme="minorHAnsi" w:hAnsiTheme="minorHAnsi" w:cs="Calibri"/>
          <w:sz w:val="22"/>
          <w:szCs w:val="22"/>
        </w:rPr>
        <w:t>O Juiz</w:t>
      </w:r>
      <w:r w:rsidR="00151F7E">
        <w:rPr>
          <w:rFonts w:asciiTheme="minorHAnsi" w:hAnsiTheme="minorHAnsi" w:cs="Calibri"/>
          <w:sz w:val="22"/>
          <w:szCs w:val="22"/>
        </w:rPr>
        <w:t xml:space="preserve">: carreira, funções, poderes, deveres. </w:t>
      </w:r>
    </w:p>
    <w:p w:rsidR="00151F7E" w:rsidRDefault="00332CD4" w:rsidP="00151F7E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Seminário</w:t>
      </w:r>
      <w:r w:rsidRPr="0070674C">
        <w:rPr>
          <w:rFonts w:asciiTheme="minorHAnsi" w:hAnsiTheme="minorHAnsi" w:cs="Calibri"/>
          <w:b/>
          <w:sz w:val="22"/>
          <w:szCs w:val="22"/>
        </w:rPr>
        <w:t xml:space="preserve">: Meios adequados de solução de controvérsias: </w:t>
      </w:r>
      <w:r w:rsidRPr="0070674C">
        <w:rPr>
          <w:rFonts w:asciiTheme="minorHAnsi" w:hAnsiTheme="minorHAnsi"/>
          <w:b/>
          <w:sz w:val="22"/>
          <w:szCs w:val="22"/>
        </w:rPr>
        <w:t>práticas de MASC no ordenamento brasileiro: CEJUSC, mediação e conciliação no Poder Judiciário (projetos pilotos, anteriores ao NCPC), mediação em centros privados.</w:t>
      </w:r>
    </w:p>
    <w:p w:rsidR="00332CD4" w:rsidRDefault="00EA7101" w:rsidP="00151F7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(Grupos </w:t>
      </w:r>
      <w:r>
        <w:rPr>
          <w:rFonts w:asciiTheme="minorHAnsi" w:hAnsiTheme="minorHAnsi" w:cs="Calibri"/>
          <w:sz w:val="22"/>
          <w:szCs w:val="22"/>
        </w:rPr>
        <w:t>3</w:t>
      </w:r>
      <w:r>
        <w:rPr>
          <w:rFonts w:asciiTheme="minorHAnsi" w:hAnsiTheme="minorHAnsi" w:cs="Calibri"/>
          <w:sz w:val="22"/>
          <w:szCs w:val="22"/>
        </w:rPr>
        <w:t xml:space="preserve"> e </w:t>
      </w:r>
      <w:r>
        <w:rPr>
          <w:rFonts w:asciiTheme="minorHAnsi" w:hAnsiTheme="minorHAnsi" w:cs="Calibri"/>
          <w:sz w:val="22"/>
          <w:szCs w:val="22"/>
        </w:rPr>
        <w:t>4</w:t>
      </w:r>
      <w:r>
        <w:rPr>
          <w:rFonts w:asciiTheme="minorHAnsi" w:hAnsiTheme="minorHAnsi" w:cs="Calibri"/>
          <w:sz w:val="22"/>
          <w:szCs w:val="22"/>
        </w:rPr>
        <w:t xml:space="preserve"> de Seminário)</w:t>
      </w:r>
    </w:p>
    <w:p w:rsidR="00EA7101" w:rsidRDefault="00EA7101" w:rsidP="00151F7E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151F7E" w:rsidRPr="00151F7E" w:rsidRDefault="00151F7E" w:rsidP="00151F7E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51F7E">
        <w:rPr>
          <w:rFonts w:asciiTheme="minorHAnsi" w:hAnsiTheme="minorHAnsi" w:cs="Calibri"/>
          <w:b/>
          <w:sz w:val="22"/>
          <w:szCs w:val="22"/>
        </w:rPr>
        <w:t>Outubro</w:t>
      </w:r>
    </w:p>
    <w:p w:rsidR="00151F7E" w:rsidRDefault="00151F7E" w:rsidP="00151F7E">
      <w:pPr>
        <w:spacing w:line="360" w:lineRule="auto"/>
        <w:jc w:val="both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06 – O Promotor de Justiça: carreira, funções, poderes, deveres. </w:t>
      </w:r>
      <w:r w:rsidR="003275DF">
        <w:rPr>
          <w:rFonts w:asciiTheme="minorHAnsi" w:hAnsiTheme="minorHAnsi" w:cs="Calibri"/>
          <w:sz w:val="22"/>
          <w:szCs w:val="22"/>
        </w:rPr>
        <w:t xml:space="preserve"> (RCA) </w:t>
      </w:r>
    </w:p>
    <w:p w:rsidR="00FD4CD3" w:rsidRDefault="00FD4CD3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82102B" w:rsidRDefault="0015105A" w:rsidP="0082102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13 </w:t>
      </w:r>
      <w:r w:rsidR="0082102B">
        <w:rPr>
          <w:rFonts w:asciiTheme="minorHAnsi" w:hAnsiTheme="minorHAnsi" w:cs="Calibri"/>
          <w:sz w:val="22"/>
          <w:szCs w:val="22"/>
        </w:rPr>
        <w:t xml:space="preserve">- </w:t>
      </w:r>
      <w:r w:rsidR="0082102B" w:rsidRPr="00160C8B">
        <w:rPr>
          <w:rFonts w:asciiTheme="minorHAnsi" w:hAnsiTheme="minorHAnsi" w:cs="Calibri"/>
          <w:sz w:val="22"/>
          <w:szCs w:val="22"/>
        </w:rPr>
        <w:t>Despesas processuais e multas</w:t>
      </w:r>
      <w:r w:rsidR="0082102B">
        <w:rPr>
          <w:rFonts w:asciiTheme="minorHAnsi" w:hAnsiTheme="minorHAnsi" w:cs="Calibri"/>
          <w:sz w:val="22"/>
          <w:szCs w:val="22"/>
        </w:rPr>
        <w:t>. A disciplina da gr</w:t>
      </w:r>
      <w:r w:rsidR="006343A4">
        <w:rPr>
          <w:rFonts w:asciiTheme="minorHAnsi" w:hAnsiTheme="minorHAnsi" w:cs="Calibri"/>
          <w:sz w:val="22"/>
          <w:szCs w:val="22"/>
        </w:rPr>
        <w:t>atuidade da justiça no novo CPC (RCA)</w:t>
      </w:r>
    </w:p>
    <w:p w:rsidR="0082102B" w:rsidRDefault="0082102B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D4CD3" w:rsidRDefault="0015105A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20</w:t>
      </w:r>
      <w:r w:rsidR="00FD4CD3" w:rsidRPr="00160C8B">
        <w:rPr>
          <w:rFonts w:asciiTheme="minorHAnsi" w:hAnsiTheme="minorHAnsi" w:cs="Calibri"/>
          <w:sz w:val="22"/>
          <w:szCs w:val="22"/>
        </w:rPr>
        <w:t xml:space="preserve"> –</w:t>
      </w:r>
      <w:r w:rsidR="00FD4CD3">
        <w:rPr>
          <w:rFonts w:asciiTheme="minorHAnsi" w:hAnsiTheme="minorHAnsi" w:cs="Calibri"/>
          <w:sz w:val="22"/>
          <w:szCs w:val="22"/>
        </w:rPr>
        <w:t xml:space="preserve"> </w:t>
      </w:r>
      <w:r w:rsidR="00FD4CD3" w:rsidRPr="00160C8B">
        <w:rPr>
          <w:rFonts w:asciiTheme="minorHAnsi" w:hAnsiTheme="minorHAnsi" w:cs="Calibri"/>
          <w:sz w:val="22"/>
          <w:szCs w:val="22"/>
        </w:rPr>
        <w:t xml:space="preserve">Honorários </w:t>
      </w:r>
      <w:r w:rsidR="00FD4CD3">
        <w:rPr>
          <w:rFonts w:asciiTheme="minorHAnsi" w:hAnsiTheme="minorHAnsi" w:cs="Calibri"/>
          <w:sz w:val="22"/>
          <w:szCs w:val="22"/>
        </w:rPr>
        <w:t xml:space="preserve">advocatícios </w:t>
      </w:r>
      <w:r w:rsidR="00FD4CD3" w:rsidRPr="00160C8B">
        <w:rPr>
          <w:rFonts w:asciiTheme="minorHAnsi" w:hAnsiTheme="minorHAnsi" w:cs="Calibri"/>
          <w:sz w:val="22"/>
          <w:szCs w:val="22"/>
        </w:rPr>
        <w:t>sucumbenciais</w:t>
      </w:r>
      <w:r w:rsidR="006343A4">
        <w:rPr>
          <w:rFonts w:asciiTheme="minorHAnsi" w:hAnsiTheme="minorHAnsi" w:cs="Calibri"/>
          <w:sz w:val="22"/>
          <w:szCs w:val="22"/>
        </w:rPr>
        <w:t xml:space="preserve"> (RCA)</w:t>
      </w:r>
    </w:p>
    <w:p w:rsidR="00FD4CD3" w:rsidRDefault="00FD4CD3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D4CD3" w:rsidRDefault="0082102B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2</w:t>
      </w:r>
      <w:r w:rsidR="0015105A">
        <w:rPr>
          <w:rFonts w:asciiTheme="minorHAnsi" w:hAnsiTheme="minorHAnsi" w:cs="Calibri"/>
          <w:sz w:val="22"/>
          <w:szCs w:val="22"/>
        </w:rPr>
        <w:t>7</w:t>
      </w:r>
      <w:r w:rsidR="00FD4CD3" w:rsidRPr="00160C8B">
        <w:rPr>
          <w:rFonts w:asciiTheme="minorHAnsi" w:hAnsiTheme="minorHAnsi" w:cs="Calibri"/>
          <w:sz w:val="22"/>
          <w:szCs w:val="22"/>
        </w:rPr>
        <w:t xml:space="preserve"> –</w:t>
      </w:r>
      <w:r w:rsidR="00FD4CD3" w:rsidRPr="00366E68">
        <w:rPr>
          <w:rFonts w:asciiTheme="minorHAnsi" w:hAnsiTheme="minorHAnsi" w:cs="Calibri"/>
          <w:sz w:val="22"/>
          <w:szCs w:val="22"/>
        </w:rPr>
        <w:t xml:space="preserve"> </w:t>
      </w:r>
      <w:r w:rsidR="00FD4CD3" w:rsidRPr="00160C8B">
        <w:rPr>
          <w:rFonts w:asciiTheme="minorHAnsi" w:hAnsiTheme="minorHAnsi" w:cs="Calibri"/>
          <w:sz w:val="22"/>
          <w:szCs w:val="22"/>
        </w:rPr>
        <w:t>Representação, sucessão e substituição processual. Substituição da Parte e do Advogado. Alienação do objeto litigioso.</w:t>
      </w:r>
      <w:r w:rsidR="000524FC" w:rsidRPr="000524FC">
        <w:rPr>
          <w:rFonts w:asciiTheme="minorHAnsi" w:hAnsiTheme="minorHAnsi" w:cs="Calibri"/>
          <w:sz w:val="22"/>
          <w:szCs w:val="22"/>
        </w:rPr>
        <w:t xml:space="preserve"> </w:t>
      </w:r>
      <w:r w:rsidR="000524FC">
        <w:rPr>
          <w:rFonts w:asciiTheme="minorHAnsi" w:hAnsiTheme="minorHAnsi" w:cs="Calibri"/>
          <w:sz w:val="22"/>
          <w:szCs w:val="22"/>
        </w:rPr>
        <w:t>(CAC ausente após 10h)</w:t>
      </w:r>
    </w:p>
    <w:p w:rsidR="00332CD4" w:rsidRPr="00ED5271" w:rsidRDefault="00332CD4" w:rsidP="00332CD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Seminário</w:t>
      </w:r>
      <w:r w:rsidRPr="00ED5271">
        <w:rPr>
          <w:rFonts w:asciiTheme="minorHAnsi" w:hAnsiTheme="minorHAnsi" w:cs="Calibri"/>
          <w:b/>
          <w:sz w:val="22"/>
          <w:szCs w:val="22"/>
        </w:rPr>
        <w:t xml:space="preserve">: Atividade prática: Meios adequados de solução de controvérsias: </w:t>
      </w:r>
      <w:r w:rsidRPr="00ED5271">
        <w:rPr>
          <w:rFonts w:asciiTheme="minorHAnsi" w:hAnsiTheme="minorHAnsi"/>
          <w:b/>
          <w:sz w:val="22"/>
          <w:szCs w:val="22"/>
        </w:rPr>
        <w:t xml:space="preserve">sistema multi portas e outros métodos. Experiências estrangeiras. </w:t>
      </w:r>
      <w:r>
        <w:rPr>
          <w:rFonts w:asciiTheme="minorHAnsi" w:hAnsiTheme="minorHAnsi"/>
          <w:b/>
          <w:sz w:val="22"/>
          <w:szCs w:val="22"/>
        </w:rPr>
        <w:t>(RCA)</w:t>
      </w:r>
    </w:p>
    <w:p w:rsidR="006030EC" w:rsidRPr="00156ADD" w:rsidRDefault="006030EC" w:rsidP="006030EC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56ADD">
        <w:rPr>
          <w:rFonts w:asciiTheme="minorHAnsi" w:hAnsiTheme="minorHAnsi" w:cs="Calibri"/>
          <w:b/>
          <w:sz w:val="22"/>
          <w:szCs w:val="22"/>
        </w:rPr>
        <w:t>Dispute Board Resolutions;</w:t>
      </w:r>
    </w:p>
    <w:p w:rsidR="006030EC" w:rsidRPr="00156ADD" w:rsidRDefault="006030EC" w:rsidP="006030EC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56ADD">
        <w:rPr>
          <w:rFonts w:asciiTheme="minorHAnsi" w:hAnsiTheme="minorHAnsi" w:cs="Calibri"/>
          <w:b/>
          <w:sz w:val="22"/>
          <w:szCs w:val="22"/>
        </w:rPr>
        <w:t>Sistema de Adjudicação nos Contratos de Engenharia;</w:t>
      </w:r>
    </w:p>
    <w:p w:rsidR="006030EC" w:rsidRPr="00156ADD" w:rsidRDefault="006030EC" w:rsidP="006030EC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56ADD">
        <w:rPr>
          <w:rFonts w:asciiTheme="minorHAnsi" w:hAnsiTheme="minorHAnsi" w:cs="Calibri"/>
          <w:b/>
          <w:sz w:val="22"/>
          <w:szCs w:val="22"/>
        </w:rPr>
        <w:t>Advocacia Colaborativa / Práticas Colaborativas;</w:t>
      </w:r>
    </w:p>
    <w:p w:rsidR="006030EC" w:rsidRPr="00156ADD" w:rsidRDefault="006030EC" w:rsidP="006030EC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56ADD">
        <w:rPr>
          <w:rFonts w:asciiTheme="minorHAnsi" w:hAnsiTheme="minorHAnsi" w:cs="Calibri"/>
          <w:b/>
          <w:sz w:val="22"/>
          <w:szCs w:val="22"/>
        </w:rPr>
        <w:t>Rent a judge;</w:t>
      </w:r>
    </w:p>
    <w:p w:rsidR="006030EC" w:rsidRDefault="006030EC" w:rsidP="006030EC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56ADD">
        <w:rPr>
          <w:rFonts w:asciiTheme="minorHAnsi" w:hAnsiTheme="minorHAnsi" w:cs="Calibri"/>
          <w:b/>
          <w:sz w:val="22"/>
          <w:szCs w:val="22"/>
        </w:rPr>
        <w:t xml:space="preserve">Avaliação neutra de terceiro. </w:t>
      </w:r>
    </w:p>
    <w:p w:rsidR="006030EC" w:rsidRPr="00171BA7" w:rsidRDefault="006030EC" w:rsidP="006030EC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171BA7">
        <w:rPr>
          <w:rFonts w:asciiTheme="minorHAnsi" w:hAnsiTheme="minorHAnsi" w:cs="Calibri"/>
          <w:sz w:val="22"/>
          <w:szCs w:val="22"/>
        </w:rPr>
        <w:t>(Grupos 5 a 7 de Seminário)</w:t>
      </w:r>
    </w:p>
    <w:p w:rsidR="006030EC" w:rsidRPr="00160C8B" w:rsidRDefault="006030EC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D4CD3" w:rsidRPr="00160C8B" w:rsidRDefault="00FD4CD3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Novembro</w:t>
      </w:r>
    </w:p>
    <w:p w:rsidR="00FD4CD3" w:rsidRDefault="00FD4CD3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15105A" w:rsidRDefault="0082102B" w:rsidP="0015105A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03</w:t>
      </w:r>
      <w:r w:rsidRPr="00160C8B">
        <w:rPr>
          <w:rFonts w:asciiTheme="minorHAnsi" w:hAnsiTheme="minorHAnsi" w:cs="Calibri"/>
          <w:sz w:val="22"/>
          <w:szCs w:val="22"/>
        </w:rPr>
        <w:t xml:space="preserve"> –</w:t>
      </w:r>
      <w:r w:rsidR="0015105A">
        <w:rPr>
          <w:rFonts w:asciiTheme="minorHAnsi" w:hAnsiTheme="minorHAnsi" w:cs="Calibri"/>
          <w:sz w:val="22"/>
          <w:szCs w:val="22"/>
        </w:rPr>
        <w:t xml:space="preserve"> </w:t>
      </w:r>
      <w:r w:rsidR="0015105A" w:rsidRPr="00160C8B">
        <w:rPr>
          <w:rFonts w:asciiTheme="minorHAnsi" w:hAnsiTheme="minorHAnsi" w:cs="Calibri"/>
          <w:sz w:val="22"/>
          <w:szCs w:val="22"/>
        </w:rPr>
        <w:t>Litisconsórcio. Pluralidade de partes. Modalidades de litisconsórcio (facultativo, necessário, unitário)</w:t>
      </w:r>
      <w:r w:rsidR="0015105A">
        <w:rPr>
          <w:rFonts w:asciiTheme="minorHAnsi" w:hAnsiTheme="minorHAnsi" w:cs="Calibri"/>
          <w:sz w:val="22"/>
          <w:szCs w:val="22"/>
        </w:rPr>
        <w:t>.</w:t>
      </w:r>
      <w:r w:rsidR="006E0C6C">
        <w:rPr>
          <w:rFonts w:asciiTheme="minorHAnsi" w:hAnsiTheme="minorHAnsi" w:cs="Calibri"/>
          <w:sz w:val="22"/>
          <w:szCs w:val="22"/>
        </w:rPr>
        <w:t xml:space="preserve"> (RICA)</w:t>
      </w:r>
    </w:p>
    <w:p w:rsidR="00172735" w:rsidRPr="00ED5271" w:rsidRDefault="00332CD4" w:rsidP="0017273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Seminário</w:t>
      </w:r>
      <w:r w:rsidR="00172735" w:rsidRPr="00ED5271">
        <w:rPr>
          <w:rFonts w:asciiTheme="minorHAnsi" w:hAnsiTheme="minorHAnsi" w:cs="Calibri"/>
          <w:b/>
          <w:sz w:val="22"/>
          <w:szCs w:val="22"/>
        </w:rPr>
        <w:t xml:space="preserve">: Atividade prática: Meios adequados de solução de controvérsias: </w:t>
      </w:r>
      <w:r w:rsidR="00172735" w:rsidRPr="00ED5271">
        <w:rPr>
          <w:rFonts w:asciiTheme="minorHAnsi" w:hAnsiTheme="minorHAnsi"/>
          <w:b/>
          <w:sz w:val="22"/>
          <w:szCs w:val="22"/>
        </w:rPr>
        <w:t xml:space="preserve">sistema multi portas e outros métodos. Experiências estrangeiras. </w:t>
      </w:r>
      <w:r w:rsidR="00172735">
        <w:rPr>
          <w:rFonts w:asciiTheme="minorHAnsi" w:hAnsiTheme="minorHAnsi"/>
          <w:b/>
          <w:sz w:val="22"/>
          <w:szCs w:val="22"/>
        </w:rPr>
        <w:t>(RCA)</w:t>
      </w:r>
    </w:p>
    <w:p w:rsidR="00B56289" w:rsidRPr="00FF7C57" w:rsidRDefault="00B56289" w:rsidP="00B5628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F7C57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Confidential listener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;</w:t>
      </w:r>
    </w:p>
    <w:p w:rsidR="00B56289" w:rsidRPr="00FF7C57" w:rsidRDefault="00B56289" w:rsidP="00B5628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F7C57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Summary jury trial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;</w:t>
      </w:r>
    </w:p>
    <w:p w:rsidR="00B56289" w:rsidRPr="00FF7C57" w:rsidRDefault="00B56289" w:rsidP="00B56289">
      <w:pPr>
        <w:jc w:val="both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FF7C57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Neutral fact-finder</w:t>
      </w:r>
      <w:r>
        <w:rPr>
          <w:rFonts w:asciiTheme="minorHAnsi" w:hAnsiTheme="minorHAnsi"/>
          <w:sz w:val="22"/>
          <w:szCs w:val="22"/>
          <w:lang w:val="en-US"/>
        </w:rPr>
        <w:t>;</w:t>
      </w:r>
    </w:p>
    <w:p w:rsidR="00B56289" w:rsidRPr="00FF7C57" w:rsidRDefault="00B56289" w:rsidP="00B5628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F7C57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Expert</w:t>
      </w:r>
      <w:r w:rsidRPr="00FF7C57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Pr="00FF7C57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fact-finder</w:t>
      </w:r>
      <w:r w:rsidRPr="00FF7C57">
        <w:rPr>
          <w:rFonts w:asciiTheme="minorHAnsi" w:hAnsiTheme="minorHAnsi"/>
          <w:sz w:val="22"/>
          <w:szCs w:val="22"/>
          <w:lang w:val="en-US"/>
        </w:rPr>
        <w:t>;</w:t>
      </w:r>
    </w:p>
    <w:p w:rsidR="00B56289" w:rsidRPr="00FF7C57" w:rsidRDefault="00B56289" w:rsidP="00B5628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F7C57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Joint fact-finder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;</w:t>
      </w:r>
    </w:p>
    <w:p w:rsidR="00B56289" w:rsidRPr="00FF7C57" w:rsidRDefault="00B56289" w:rsidP="00B5628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F7C57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Special master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;</w:t>
      </w:r>
    </w:p>
    <w:p w:rsidR="00B56289" w:rsidRPr="00FF7C57" w:rsidRDefault="00B56289" w:rsidP="00B5628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F7C57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Focused group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;</w:t>
      </w:r>
    </w:p>
    <w:p w:rsidR="00B56289" w:rsidRPr="00FF7C57" w:rsidRDefault="00B56289" w:rsidP="00B5628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F7C57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Mini-trail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;</w:t>
      </w:r>
    </w:p>
    <w:p w:rsidR="00B56289" w:rsidRPr="00B56289" w:rsidRDefault="00B56289" w:rsidP="00B5628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B56289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Early neutral evaluation</w:t>
      </w:r>
      <w:r w:rsidRPr="00B56289">
        <w:rPr>
          <w:rFonts w:asciiTheme="minorHAnsi" w:hAnsiTheme="minorHAnsi"/>
          <w:b/>
          <w:bCs/>
          <w:sz w:val="22"/>
          <w:szCs w:val="22"/>
          <w:lang w:val="en-US"/>
        </w:rPr>
        <w:t>.</w:t>
      </w:r>
    </w:p>
    <w:p w:rsidR="00B56289" w:rsidRPr="00171BA7" w:rsidRDefault="00B56289" w:rsidP="00B56289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171BA7">
        <w:rPr>
          <w:rFonts w:asciiTheme="minorHAnsi" w:hAnsiTheme="minorHAnsi" w:cs="Calibri"/>
          <w:sz w:val="22"/>
          <w:szCs w:val="22"/>
        </w:rPr>
        <w:t xml:space="preserve">(Grupos </w:t>
      </w:r>
      <w:r>
        <w:rPr>
          <w:rFonts w:asciiTheme="minorHAnsi" w:hAnsiTheme="minorHAnsi" w:cs="Calibri"/>
          <w:sz w:val="22"/>
          <w:szCs w:val="22"/>
        </w:rPr>
        <w:t>8</w:t>
      </w:r>
      <w:r w:rsidRPr="00171BA7">
        <w:rPr>
          <w:rFonts w:asciiTheme="minorHAnsi" w:hAnsiTheme="minorHAnsi" w:cs="Calibri"/>
          <w:sz w:val="22"/>
          <w:szCs w:val="22"/>
        </w:rPr>
        <w:t xml:space="preserve"> a</w:t>
      </w:r>
      <w:r>
        <w:rPr>
          <w:rFonts w:asciiTheme="minorHAnsi" w:hAnsiTheme="minorHAnsi" w:cs="Calibri"/>
          <w:sz w:val="22"/>
          <w:szCs w:val="22"/>
        </w:rPr>
        <w:t xml:space="preserve"> 10</w:t>
      </w:r>
      <w:r w:rsidRPr="00171BA7">
        <w:rPr>
          <w:rFonts w:asciiTheme="minorHAnsi" w:hAnsiTheme="minorHAnsi" w:cs="Calibri"/>
          <w:sz w:val="22"/>
          <w:szCs w:val="22"/>
        </w:rPr>
        <w:t xml:space="preserve"> de Seminário)</w:t>
      </w:r>
    </w:p>
    <w:p w:rsidR="0015105A" w:rsidRDefault="0015105A" w:rsidP="0082102B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FD4CD3" w:rsidRDefault="00C1464A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10 - </w:t>
      </w:r>
      <w:r w:rsidR="0082102B" w:rsidRPr="00160C8B">
        <w:rPr>
          <w:rFonts w:asciiTheme="minorHAnsi" w:hAnsiTheme="minorHAnsi" w:cs="Calibri"/>
          <w:sz w:val="22"/>
          <w:szCs w:val="22"/>
        </w:rPr>
        <w:t>Introdução à intervenção de terceiros. Ch</w:t>
      </w:r>
      <w:r w:rsidR="0082102B">
        <w:rPr>
          <w:rFonts w:asciiTheme="minorHAnsi" w:hAnsiTheme="minorHAnsi" w:cs="Calibri"/>
          <w:sz w:val="22"/>
          <w:szCs w:val="22"/>
        </w:rPr>
        <w:t>amamento ao processo. A Nova Nomeação à</w:t>
      </w:r>
      <w:r w:rsidR="0082102B" w:rsidRPr="00160C8B">
        <w:rPr>
          <w:rFonts w:asciiTheme="minorHAnsi" w:hAnsiTheme="minorHAnsi" w:cs="Calibri"/>
          <w:sz w:val="22"/>
          <w:szCs w:val="22"/>
        </w:rPr>
        <w:t xml:space="preserve"> autoria</w:t>
      </w:r>
      <w:r w:rsidR="0082102B">
        <w:rPr>
          <w:rFonts w:asciiTheme="minorHAnsi" w:hAnsiTheme="minorHAnsi" w:cs="Calibri"/>
          <w:sz w:val="22"/>
          <w:szCs w:val="22"/>
        </w:rPr>
        <w:t>: indicação do legitimado correto pelo réu ilegítimo</w:t>
      </w:r>
      <w:r w:rsidR="0082102B" w:rsidRPr="00160C8B">
        <w:rPr>
          <w:rFonts w:asciiTheme="minorHAnsi" w:hAnsiTheme="minorHAnsi" w:cs="Calibri"/>
          <w:sz w:val="22"/>
          <w:szCs w:val="22"/>
        </w:rPr>
        <w:t>.</w:t>
      </w:r>
      <w:r w:rsidR="000B7761" w:rsidRPr="000B7761">
        <w:rPr>
          <w:rFonts w:asciiTheme="minorHAnsi" w:hAnsiTheme="minorHAnsi" w:cs="Calibri"/>
          <w:sz w:val="22"/>
          <w:szCs w:val="22"/>
        </w:rPr>
        <w:t xml:space="preserve"> </w:t>
      </w:r>
      <w:r w:rsidR="000B7761">
        <w:rPr>
          <w:rFonts w:asciiTheme="minorHAnsi" w:hAnsiTheme="minorHAnsi" w:cs="Calibri"/>
          <w:sz w:val="22"/>
          <w:szCs w:val="22"/>
        </w:rPr>
        <w:t>Incidente de Desconsideração da personalidade jurídica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 w:rsidR="000B7761" w:rsidRPr="00160C8B">
        <w:rPr>
          <w:rFonts w:asciiTheme="minorHAnsi" w:hAnsiTheme="minorHAnsi" w:cs="Calibri"/>
          <w:sz w:val="22"/>
          <w:szCs w:val="22"/>
        </w:rPr>
        <w:t xml:space="preserve">Denunciação da lide. Assistência e </w:t>
      </w:r>
      <w:r w:rsidR="000B7761" w:rsidRPr="00160C8B">
        <w:rPr>
          <w:rFonts w:asciiTheme="minorHAnsi" w:hAnsiTheme="minorHAnsi" w:cs="Calibri"/>
          <w:i/>
          <w:sz w:val="22"/>
          <w:szCs w:val="22"/>
        </w:rPr>
        <w:t>Amicus curiae</w:t>
      </w:r>
      <w:r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C1464A">
        <w:rPr>
          <w:rFonts w:asciiTheme="minorHAnsi" w:hAnsiTheme="minorHAnsi" w:cs="Calibri"/>
          <w:sz w:val="22"/>
          <w:szCs w:val="22"/>
        </w:rPr>
        <w:t>(CAC</w:t>
      </w:r>
      <w:r>
        <w:rPr>
          <w:rFonts w:asciiTheme="minorHAnsi" w:hAnsiTheme="minorHAnsi" w:cs="Calibri"/>
          <w:sz w:val="22"/>
          <w:szCs w:val="22"/>
        </w:rPr>
        <w:t>)</w:t>
      </w:r>
    </w:p>
    <w:p w:rsidR="00172735" w:rsidRPr="00172735" w:rsidRDefault="00172735" w:rsidP="00172735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72735">
        <w:rPr>
          <w:rFonts w:asciiTheme="minorHAnsi" w:hAnsiTheme="minorHAnsi" w:cs="Calibri"/>
          <w:b/>
          <w:sz w:val="22"/>
          <w:szCs w:val="22"/>
        </w:rPr>
        <w:t xml:space="preserve">Atividade prática: Julgamentos no STF: União civil homoafetiva. Intervenção de </w:t>
      </w:r>
      <w:r w:rsidRPr="00172735">
        <w:rPr>
          <w:rFonts w:asciiTheme="minorHAnsi" w:hAnsiTheme="minorHAnsi" w:cs="Calibri"/>
          <w:b/>
          <w:i/>
          <w:sz w:val="22"/>
          <w:szCs w:val="22"/>
        </w:rPr>
        <w:t>amicus curiae</w:t>
      </w:r>
      <w:r w:rsidRPr="00172735">
        <w:rPr>
          <w:rFonts w:asciiTheme="minorHAnsi" w:hAnsiTheme="minorHAnsi" w:cs="Calibri"/>
          <w:b/>
          <w:sz w:val="22"/>
          <w:szCs w:val="22"/>
        </w:rPr>
        <w:t xml:space="preserve">. Sustentação oral Luiz Roberto Barroso. </w:t>
      </w:r>
    </w:p>
    <w:p w:rsidR="00172735" w:rsidRDefault="00172735" w:rsidP="00FD4CD3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D4CD3" w:rsidRPr="00160C8B" w:rsidRDefault="00FD4CD3" w:rsidP="00FD4CD3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60C8B">
        <w:rPr>
          <w:rFonts w:asciiTheme="minorHAnsi" w:hAnsiTheme="minorHAnsi" w:cs="Calibri"/>
          <w:sz w:val="22"/>
          <w:szCs w:val="22"/>
        </w:rPr>
        <w:t>1</w:t>
      </w:r>
      <w:r>
        <w:rPr>
          <w:rFonts w:asciiTheme="minorHAnsi" w:hAnsiTheme="minorHAnsi" w:cs="Calibri"/>
          <w:sz w:val="22"/>
          <w:szCs w:val="22"/>
        </w:rPr>
        <w:t>7</w:t>
      </w:r>
      <w:r w:rsidRPr="00160C8B">
        <w:rPr>
          <w:rFonts w:asciiTheme="minorHAnsi" w:hAnsiTheme="minorHAnsi" w:cs="Calibri"/>
          <w:sz w:val="22"/>
          <w:szCs w:val="22"/>
        </w:rPr>
        <w:t xml:space="preserve"> – início do período de provas</w:t>
      </w:r>
    </w:p>
    <w:sectPr w:rsidR="00FD4CD3" w:rsidRPr="00160C8B" w:rsidSect="00C15B4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DF" w:rsidRDefault="009559DF" w:rsidP="00E8464F">
      <w:r>
        <w:separator/>
      </w:r>
    </w:p>
  </w:endnote>
  <w:endnote w:type="continuationSeparator" w:id="0">
    <w:p w:rsidR="009559DF" w:rsidRDefault="009559DF" w:rsidP="00E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DF" w:rsidRDefault="009559DF" w:rsidP="00E8464F">
      <w:r>
        <w:separator/>
      </w:r>
    </w:p>
  </w:footnote>
  <w:footnote w:type="continuationSeparator" w:id="0">
    <w:p w:rsidR="009559DF" w:rsidRDefault="009559DF" w:rsidP="00E8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87BC7"/>
    <w:multiLevelType w:val="hybridMultilevel"/>
    <w:tmpl w:val="83280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4F"/>
    <w:rsid w:val="000006CA"/>
    <w:rsid w:val="00014A28"/>
    <w:rsid w:val="00033BA3"/>
    <w:rsid w:val="00046EEB"/>
    <w:rsid w:val="000524FC"/>
    <w:rsid w:val="0005265E"/>
    <w:rsid w:val="0006634A"/>
    <w:rsid w:val="000B7761"/>
    <w:rsid w:val="000D029C"/>
    <w:rsid w:val="000D5B91"/>
    <w:rsid w:val="000F061C"/>
    <w:rsid w:val="000F6995"/>
    <w:rsid w:val="001236D9"/>
    <w:rsid w:val="001441CE"/>
    <w:rsid w:val="0015105A"/>
    <w:rsid w:val="00151F7E"/>
    <w:rsid w:val="00152A0B"/>
    <w:rsid w:val="00160C8B"/>
    <w:rsid w:val="00172735"/>
    <w:rsid w:val="00187D44"/>
    <w:rsid w:val="00194E8F"/>
    <w:rsid w:val="001E7DB2"/>
    <w:rsid w:val="00212430"/>
    <w:rsid w:val="002131CE"/>
    <w:rsid w:val="00213510"/>
    <w:rsid w:val="00247C02"/>
    <w:rsid w:val="0025161A"/>
    <w:rsid w:val="002517F6"/>
    <w:rsid w:val="00262494"/>
    <w:rsid w:val="002745A0"/>
    <w:rsid w:val="002776E5"/>
    <w:rsid w:val="00280178"/>
    <w:rsid w:val="00292C24"/>
    <w:rsid w:val="00295872"/>
    <w:rsid w:val="002C12EA"/>
    <w:rsid w:val="002C158F"/>
    <w:rsid w:val="002C5528"/>
    <w:rsid w:val="002D21D9"/>
    <w:rsid w:val="002E5EEC"/>
    <w:rsid w:val="002F5230"/>
    <w:rsid w:val="002F6970"/>
    <w:rsid w:val="002F778E"/>
    <w:rsid w:val="003269C2"/>
    <w:rsid w:val="003275DF"/>
    <w:rsid w:val="00332CD4"/>
    <w:rsid w:val="00335F23"/>
    <w:rsid w:val="00352FCF"/>
    <w:rsid w:val="00357E0A"/>
    <w:rsid w:val="003651F4"/>
    <w:rsid w:val="00366E68"/>
    <w:rsid w:val="00397B33"/>
    <w:rsid w:val="003B7B84"/>
    <w:rsid w:val="003E782A"/>
    <w:rsid w:val="003F7373"/>
    <w:rsid w:val="004117BA"/>
    <w:rsid w:val="0044019F"/>
    <w:rsid w:val="00443AA9"/>
    <w:rsid w:val="0045169D"/>
    <w:rsid w:val="004537D9"/>
    <w:rsid w:val="00467C69"/>
    <w:rsid w:val="00472738"/>
    <w:rsid w:val="00481029"/>
    <w:rsid w:val="00496C3A"/>
    <w:rsid w:val="005058CB"/>
    <w:rsid w:val="00523FCB"/>
    <w:rsid w:val="00531730"/>
    <w:rsid w:val="0053710E"/>
    <w:rsid w:val="00541CB7"/>
    <w:rsid w:val="005523B8"/>
    <w:rsid w:val="005767D4"/>
    <w:rsid w:val="00585CA0"/>
    <w:rsid w:val="00587826"/>
    <w:rsid w:val="0059044B"/>
    <w:rsid w:val="005F2D73"/>
    <w:rsid w:val="006030EC"/>
    <w:rsid w:val="00610D04"/>
    <w:rsid w:val="00632045"/>
    <w:rsid w:val="006343A4"/>
    <w:rsid w:val="00660E29"/>
    <w:rsid w:val="00675D36"/>
    <w:rsid w:val="00683652"/>
    <w:rsid w:val="006A13E2"/>
    <w:rsid w:val="006B1643"/>
    <w:rsid w:val="006B3A78"/>
    <w:rsid w:val="006B69C2"/>
    <w:rsid w:val="006E0C6C"/>
    <w:rsid w:val="006E4D65"/>
    <w:rsid w:val="0070302A"/>
    <w:rsid w:val="0070674C"/>
    <w:rsid w:val="00711D15"/>
    <w:rsid w:val="007341AE"/>
    <w:rsid w:val="00745C4D"/>
    <w:rsid w:val="00784C48"/>
    <w:rsid w:val="007873DC"/>
    <w:rsid w:val="007C17D0"/>
    <w:rsid w:val="007E3809"/>
    <w:rsid w:val="007E5FA2"/>
    <w:rsid w:val="007E6999"/>
    <w:rsid w:val="008012FE"/>
    <w:rsid w:val="00805E2F"/>
    <w:rsid w:val="00810A22"/>
    <w:rsid w:val="0082102B"/>
    <w:rsid w:val="00830C6A"/>
    <w:rsid w:val="0085106E"/>
    <w:rsid w:val="00875057"/>
    <w:rsid w:val="008A20CE"/>
    <w:rsid w:val="008A2267"/>
    <w:rsid w:val="008D1E2A"/>
    <w:rsid w:val="008D5958"/>
    <w:rsid w:val="008E2258"/>
    <w:rsid w:val="008F330C"/>
    <w:rsid w:val="00930459"/>
    <w:rsid w:val="00931D21"/>
    <w:rsid w:val="009559DF"/>
    <w:rsid w:val="009658FE"/>
    <w:rsid w:val="009A16B9"/>
    <w:rsid w:val="009A2AD4"/>
    <w:rsid w:val="009B5848"/>
    <w:rsid w:val="009C1A67"/>
    <w:rsid w:val="009F1560"/>
    <w:rsid w:val="00A302E1"/>
    <w:rsid w:val="00A47BF4"/>
    <w:rsid w:val="00A54C2D"/>
    <w:rsid w:val="00A74F0A"/>
    <w:rsid w:val="00AA0674"/>
    <w:rsid w:val="00AA5347"/>
    <w:rsid w:val="00AA5AA3"/>
    <w:rsid w:val="00AB00BD"/>
    <w:rsid w:val="00AB14D9"/>
    <w:rsid w:val="00AB6C85"/>
    <w:rsid w:val="00AE6AE0"/>
    <w:rsid w:val="00AF033E"/>
    <w:rsid w:val="00B25EB2"/>
    <w:rsid w:val="00B30222"/>
    <w:rsid w:val="00B339A9"/>
    <w:rsid w:val="00B35BD2"/>
    <w:rsid w:val="00B56289"/>
    <w:rsid w:val="00B642A3"/>
    <w:rsid w:val="00B7030A"/>
    <w:rsid w:val="00B80F1E"/>
    <w:rsid w:val="00B82B1E"/>
    <w:rsid w:val="00B865FB"/>
    <w:rsid w:val="00BA1055"/>
    <w:rsid w:val="00BA1FB5"/>
    <w:rsid w:val="00BD2F5A"/>
    <w:rsid w:val="00BE5D7A"/>
    <w:rsid w:val="00BE700B"/>
    <w:rsid w:val="00BF1188"/>
    <w:rsid w:val="00C115CA"/>
    <w:rsid w:val="00C1464A"/>
    <w:rsid w:val="00C15B42"/>
    <w:rsid w:val="00C376A7"/>
    <w:rsid w:val="00C62C25"/>
    <w:rsid w:val="00CC4F81"/>
    <w:rsid w:val="00CD6316"/>
    <w:rsid w:val="00CE0B0A"/>
    <w:rsid w:val="00D01491"/>
    <w:rsid w:val="00D06327"/>
    <w:rsid w:val="00D27316"/>
    <w:rsid w:val="00D32D01"/>
    <w:rsid w:val="00D56471"/>
    <w:rsid w:val="00D571FF"/>
    <w:rsid w:val="00D578E1"/>
    <w:rsid w:val="00D57E55"/>
    <w:rsid w:val="00D60BCA"/>
    <w:rsid w:val="00D673D6"/>
    <w:rsid w:val="00D7430F"/>
    <w:rsid w:val="00D85061"/>
    <w:rsid w:val="00DC6F65"/>
    <w:rsid w:val="00DD49EB"/>
    <w:rsid w:val="00DD5EF1"/>
    <w:rsid w:val="00DE2E28"/>
    <w:rsid w:val="00DE5F5C"/>
    <w:rsid w:val="00DF311A"/>
    <w:rsid w:val="00E14050"/>
    <w:rsid w:val="00E23CB8"/>
    <w:rsid w:val="00E770EC"/>
    <w:rsid w:val="00E8464F"/>
    <w:rsid w:val="00E92B06"/>
    <w:rsid w:val="00EA7101"/>
    <w:rsid w:val="00ED5271"/>
    <w:rsid w:val="00ED5F46"/>
    <w:rsid w:val="00F02B83"/>
    <w:rsid w:val="00F20B40"/>
    <w:rsid w:val="00F3069F"/>
    <w:rsid w:val="00F52EAA"/>
    <w:rsid w:val="00F7752B"/>
    <w:rsid w:val="00FA65CB"/>
    <w:rsid w:val="00FD4CD3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30BA9-2205-4C78-85C5-AA370C9D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64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8464F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0C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464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464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464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8464F"/>
    <w:rPr>
      <w:vertAlign w:val="superscript"/>
    </w:rPr>
  </w:style>
  <w:style w:type="character" w:customStyle="1" w:styleId="txtarial8ptgray1">
    <w:name w:val="txt_arial_8pt_gray1"/>
    <w:basedOn w:val="Fontepargpadro"/>
    <w:rsid w:val="008012FE"/>
    <w:rPr>
      <w:rFonts w:ascii="Verdana" w:hAnsi="Verdana" w:hint="default"/>
      <w:color w:val="666666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0C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B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01FAE-A637-4C47-8015-AFF80ACF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hsica</dc:creator>
  <cp:keywords/>
  <cp:lastModifiedBy>Ricardo Aprigliano</cp:lastModifiedBy>
  <cp:revision>6</cp:revision>
  <cp:lastPrinted>2014-08-04T20:51:00Z</cp:lastPrinted>
  <dcterms:created xsi:type="dcterms:W3CDTF">2016-08-04T11:54:00Z</dcterms:created>
  <dcterms:modified xsi:type="dcterms:W3CDTF">2016-08-09T01:10:00Z</dcterms:modified>
</cp:coreProperties>
</file>