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569"/>
        <w:tblW w:w="14821" w:type="dxa"/>
        <w:tblLayout w:type="fixed"/>
        <w:tblLook w:val="04A0" w:firstRow="1" w:lastRow="0" w:firstColumn="1" w:lastColumn="0" w:noHBand="0" w:noVBand="1"/>
      </w:tblPr>
      <w:tblGrid>
        <w:gridCol w:w="1135"/>
        <w:gridCol w:w="8505"/>
        <w:gridCol w:w="1417"/>
        <w:gridCol w:w="3764"/>
      </w:tblGrid>
      <w:tr w:rsidR="0096705C" w:rsidRPr="00EB3305" w:rsidTr="00D97F29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Aulas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Debate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CC741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Alunas(os) do de</w:t>
            </w:r>
            <w:r w:rsidR="0096705C" w:rsidRPr="00EB3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bate</w:t>
            </w:r>
          </w:p>
        </w:tc>
      </w:tr>
      <w:tr w:rsidR="0096705C" w:rsidRPr="00EB3305" w:rsidTr="00D97F2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Aula 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12/08/2016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6705C" w:rsidRPr="00EB3305" w:rsidTr="00D97F2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Aula 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Democracia gera paz?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19/08/2016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E53F82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Grupo 2</w:t>
            </w:r>
            <w:r w:rsidR="00B9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(F)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grupo 10</w:t>
            </w:r>
            <w:r w:rsidR="00B9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(C)</w:t>
            </w:r>
          </w:p>
        </w:tc>
      </w:tr>
      <w:tr w:rsidR="0096705C" w:rsidRPr="00EB3305" w:rsidTr="00D97F2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Aula 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 possível comparar as decisões de EUA e BRA em enviar tropas para a Europa na segunda guerra mundial?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26/08/2016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E53F82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Grupo 9</w:t>
            </w:r>
            <w:r w:rsidR="00B9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(F)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grupo 6</w:t>
            </w:r>
            <w:r w:rsidR="00B9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(C)</w:t>
            </w:r>
          </w:p>
        </w:tc>
      </w:tr>
      <w:tr w:rsidR="0096705C" w:rsidRPr="00EB3305" w:rsidTr="00D97F2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Aula 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opinião pública constrange as decisões de um Estado em política externa?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A75994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96705C" w:rsidRPr="00EB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/09/2016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E53F82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Grupo 3</w:t>
            </w:r>
            <w:r w:rsidR="00B9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(F)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grupo 11</w:t>
            </w:r>
            <w:r w:rsidR="00B9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(C)</w:t>
            </w:r>
          </w:p>
        </w:tc>
      </w:tr>
      <w:tr w:rsidR="0096705C" w:rsidRPr="00EB3305" w:rsidTr="00D97F2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Aula 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personalidade de Tony Blair foi o elemento decisivo para o Reino Unido declarar guerra ao Iraque?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A75994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96705C" w:rsidRPr="00EB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/09/2016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EB3305" w:rsidRDefault="00E53F82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Grupo 7</w:t>
            </w:r>
            <w:r w:rsidR="00B9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Grupo 5</w:t>
            </w:r>
            <w:r w:rsidR="00B9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(F)</w:t>
            </w:r>
          </w:p>
        </w:tc>
      </w:tr>
      <w:tr w:rsidR="00E0791C" w:rsidRPr="00EB3305" w:rsidTr="00D97F2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C" w:rsidRPr="00EB3305" w:rsidRDefault="00E0791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Aula 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C" w:rsidRPr="00EB3305" w:rsidRDefault="00E0791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Itamaraty deve ser insulado e autônomo nas decisões de política externa?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C" w:rsidRPr="00EB3305" w:rsidRDefault="00E0791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07/10/2016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C" w:rsidRPr="00EB3305" w:rsidRDefault="00E0791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Grupo 4 (F) e grupo 1 (C)</w:t>
            </w:r>
          </w:p>
        </w:tc>
      </w:tr>
      <w:tr w:rsidR="00E0791C" w:rsidRPr="00EB3305" w:rsidTr="006556F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C" w:rsidRPr="00EB3305" w:rsidRDefault="00E0791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Aula 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C" w:rsidRPr="00EB3305" w:rsidRDefault="00E0791C" w:rsidP="00AD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Defender e A</w:t>
            </w:r>
            <w:r w:rsidRPr="008D3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tacar a PEC 402/2001 do deputado Neiva Moreira - PDT/MA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91C" w:rsidRPr="00EB3305" w:rsidRDefault="00E0791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B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/10/2016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C" w:rsidRPr="00EB3305" w:rsidRDefault="00E0791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Grupo 3 (C) e grupo 8 (F)</w:t>
            </w:r>
          </w:p>
        </w:tc>
      </w:tr>
      <w:tr w:rsidR="00E0791C" w:rsidRPr="00EB3305" w:rsidTr="00D97F2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C" w:rsidRPr="00EB3305" w:rsidRDefault="00E0791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Aula 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C" w:rsidRPr="00EB3305" w:rsidRDefault="00E0791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 EUA apoiam Israel em função do lobby judeu?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C" w:rsidRPr="00EB3305" w:rsidRDefault="00E0791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B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/10/2016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C" w:rsidRPr="00EB3305" w:rsidRDefault="00E0791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Grupo 2 (C) e grupo 7 (F)</w:t>
            </w:r>
          </w:p>
        </w:tc>
      </w:tr>
      <w:tr w:rsidR="00E0791C" w:rsidRPr="00EB3305" w:rsidTr="00D97F2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C" w:rsidRPr="00EB3305" w:rsidRDefault="00E0791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Aula 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C" w:rsidRPr="00EB3305" w:rsidRDefault="00E0791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Brasil deve perseguir um assento no conselho de segurança?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C" w:rsidRPr="00EB3305" w:rsidRDefault="00E0791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04/11</w:t>
            </w:r>
            <w:r w:rsidRPr="00EB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/2016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C" w:rsidRPr="00EB3305" w:rsidRDefault="00E0791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Grupo 4 (C) e grupo 1 (F)</w:t>
            </w:r>
          </w:p>
        </w:tc>
      </w:tr>
      <w:tr w:rsidR="00E0791C" w:rsidRPr="00EB3305" w:rsidTr="00D97F2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C" w:rsidRPr="00EB3305" w:rsidRDefault="00E0791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Aula 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C" w:rsidRPr="00EB3305" w:rsidRDefault="00E0791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Ideologia influencia as decisões em política externa?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C" w:rsidRPr="00EB3305" w:rsidRDefault="00E0791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EB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/11/2016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C" w:rsidRPr="00EB3305" w:rsidRDefault="00E0791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Grupo 8 (F) e grupo 5 (C)</w:t>
            </w:r>
          </w:p>
        </w:tc>
      </w:tr>
      <w:tr w:rsidR="00E0791C" w:rsidRPr="00EB3305" w:rsidTr="00D97F2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C" w:rsidRPr="00EB3305" w:rsidRDefault="00E0791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Aula 11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C" w:rsidRPr="00EB3305" w:rsidRDefault="00E0791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modo de produção define o comportamento dos Estados no sistema internacional?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C" w:rsidRPr="00EB3305" w:rsidRDefault="00E0791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EB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/11/2016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C" w:rsidRPr="00EB3305" w:rsidRDefault="00E0791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Grupo 6 (F) e grupo 9 (C)</w:t>
            </w:r>
          </w:p>
        </w:tc>
      </w:tr>
      <w:tr w:rsidR="00E0791C" w:rsidRPr="00EB3305" w:rsidTr="000D1F1C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C" w:rsidRPr="00EB3305" w:rsidRDefault="00E0791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Aula 12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C" w:rsidRPr="00EB3305" w:rsidRDefault="00E0791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positivismo é a melhor maneira de compreender a política externa?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91C" w:rsidRPr="00EB3305" w:rsidRDefault="00E0791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25/11/2016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C" w:rsidRPr="00EB3305" w:rsidRDefault="00E0791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Grupo 10 (F) e grupo 11 (C)</w:t>
            </w:r>
          </w:p>
        </w:tc>
      </w:tr>
    </w:tbl>
    <w:p w:rsidR="006C1F5F" w:rsidRDefault="00D97F29" w:rsidP="00D97F29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F29">
        <w:rPr>
          <w:rFonts w:ascii="Times New Roman" w:hAnsi="Times New Roman" w:cs="Times New Roman"/>
          <w:sz w:val="24"/>
          <w:szCs w:val="24"/>
        </w:rPr>
        <w:t>Lista de Debates em sala de aula</w:t>
      </w:r>
    </w:p>
    <w:p w:rsidR="00D97F29" w:rsidRDefault="00D97F29" w:rsidP="00D97F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7F29" w:rsidRPr="00D97F29" w:rsidRDefault="00D97F29" w:rsidP="00D97F2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7F29" w:rsidRPr="00D97F29" w:rsidSect="0096705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391" w:rsidRDefault="00752391" w:rsidP="00D97F29">
      <w:pPr>
        <w:spacing w:after="0" w:line="240" w:lineRule="auto"/>
      </w:pPr>
      <w:r>
        <w:separator/>
      </w:r>
    </w:p>
  </w:endnote>
  <w:endnote w:type="continuationSeparator" w:id="0">
    <w:p w:rsidR="00752391" w:rsidRDefault="00752391" w:rsidP="00D9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391" w:rsidRDefault="00752391" w:rsidP="00D97F29">
      <w:pPr>
        <w:spacing w:after="0" w:line="240" w:lineRule="auto"/>
      </w:pPr>
      <w:r>
        <w:separator/>
      </w:r>
    </w:p>
  </w:footnote>
  <w:footnote w:type="continuationSeparator" w:id="0">
    <w:p w:rsidR="00752391" w:rsidRDefault="00752391" w:rsidP="00D97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5C"/>
    <w:rsid w:val="00615BC2"/>
    <w:rsid w:val="00622430"/>
    <w:rsid w:val="006632BC"/>
    <w:rsid w:val="006C1F5F"/>
    <w:rsid w:val="00752391"/>
    <w:rsid w:val="00762C6F"/>
    <w:rsid w:val="0096705C"/>
    <w:rsid w:val="00A73F2E"/>
    <w:rsid w:val="00A75994"/>
    <w:rsid w:val="00AD5F27"/>
    <w:rsid w:val="00B908BB"/>
    <w:rsid w:val="00B92116"/>
    <w:rsid w:val="00CC741C"/>
    <w:rsid w:val="00D04D44"/>
    <w:rsid w:val="00D97F29"/>
    <w:rsid w:val="00E0791C"/>
    <w:rsid w:val="00E53F82"/>
    <w:rsid w:val="00EB3305"/>
    <w:rsid w:val="00F74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7C372-5EB0-4D36-BA86-C34B6D45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7F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7F29"/>
  </w:style>
  <w:style w:type="paragraph" w:styleId="Rodap">
    <w:name w:val="footer"/>
    <w:basedOn w:val="Normal"/>
    <w:link w:val="RodapChar"/>
    <w:uiPriority w:val="99"/>
    <w:unhideWhenUsed/>
    <w:rsid w:val="00D97F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7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Tiberio</dc:creator>
  <cp:lastModifiedBy>Pedro Feliu</cp:lastModifiedBy>
  <cp:revision>2</cp:revision>
  <dcterms:created xsi:type="dcterms:W3CDTF">2016-10-07T18:11:00Z</dcterms:created>
  <dcterms:modified xsi:type="dcterms:W3CDTF">2016-10-07T18:11:00Z</dcterms:modified>
</cp:coreProperties>
</file>