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ab/>
      </w:r>
    </w:p>
    <w:p w:rsidR="00000000" w:rsidDel="00000000" w:rsidP="00000000" w:rsidRDefault="00000000" w:rsidRPr="00000000" w14:paraId="00000002">
      <w:pPr>
        <w:keepNext w:val="0"/>
        <w:keepLines w:val="0"/>
        <w:widowControl w:val="1"/>
        <w:jc w:val="center"/>
        <w:rPr/>
      </w:pPr>
      <w:bookmarkStart w:colFirst="0" w:colLast="0" w:name="_ss90qljp2weu" w:id="0"/>
      <w:bookmarkEnd w:id="0"/>
      <w:r w:rsidDel="00000000" w:rsidR="00000000" w:rsidRPr="00000000">
        <w:rPr>
          <w:rFonts w:ascii="Tahoma" w:cs="Tahoma" w:eastAsia="Tahoma" w:hAnsi="Tahoma"/>
          <w:b w:val="1"/>
          <w:color w:val="000000"/>
          <w:sz w:val="24"/>
          <w:szCs w:val="24"/>
          <w:rtl w:val="0"/>
        </w:rPr>
        <w:t xml:space="preserve">Roteiro de aula prática</w:t>
      </w:r>
      <w:r w:rsidDel="00000000" w:rsidR="00000000" w:rsidRPr="00000000">
        <w:rPr>
          <w:rtl w:val="0"/>
        </w:rPr>
      </w:r>
    </w:p>
    <w:p w:rsidR="00000000" w:rsidDel="00000000" w:rsidP="00000000" w:rsidRDefault="00000000" w:rsidRPr="00000000" w14:paraId="00000003">
      <w:pPr>
        <w:keepNext w:val="0"/>
        <w:keepLines w:val="0"/>
        <w:widowControl w:val="1"/>
        <w:jc w:val="left"/>
        <w:rPr/>
      </w:pPr>
      <w:r w:rsidDel="00000000" w:rsidR="00000000" w:rsidRPr="00000000">
        <w:rPr>
          <w:rFonts w:ascii="Tahoma" w:cs="Tahoma" w:eastAsia="Tahoma" w:hAnsi="Tahoma"/>
          <w:color w:val="000000"/>
          <w:sz w:val="24"/>
          <w:szCs w:val="24"/>
          <w:rtl w:val="0"/>
        </w:rPr>
        <w:t xml:space="preserve"> Período: 2° semestre 2025 </w:t>
      </w:r>
      <w:r w:rsidDel="00000000" w:rsidR="00000000" w:rsidRPr="00000000">
        <w:rPr>
          <w:rtl w:val="0"/>
        </w:rPr>
      </w:r>
    </w:p>
    <w:p w:rsidR="00000000" w:rsidDel="00000000" w:rsidP="00000000" w:rsidRDefault="00000000" w:rsidRPr="00000000" w14:paraId="00000004">
      <w:pPr>
        <w:keepNext w:val="0"/>
        <w:keepLines w:val="0"/>
        <w:widowControl w:val="1"/>
        <w:jc w:val="left"/>
        <w:rPr/>
      </w:pPr>
      <w:r w:rsidDel="00000000" w:rsidR="00000000" w:rsidRPr="00000000">
        <w:rPr>
          <w:rFonts w:ascii="Tahoma" w:cs="Tahoma" w:eastAsia="Tahoma" w:hAnsi="Tahoma"/>
          <w:b w:val="1"/>
          <w:color w:val="000000"/>
          <w:sz w:val="24"/>
          <w:szCs w:val="24"/>
          <w:rtl w:val="0"/>
        </w:rPr>
        <w:t xml:space="preserve">Tópico n</w:t>
      </w:r>
      <w:r w:rsidDel="00000000" w:rsidR="00000000" w:rsidRPr="00000000">
        <w:rPr>
          <w:rFonts w:ascii="Tahoma" w:cs="Tahoma" w:eastAsia="Tahoma" w:hAnsi="Tahoma"/>
          <w:b w:val="1"/>
          <w:color w:val="000000"/>
          <w:sz w:val="14"/>
          <w:szCs w:val="14"/>
          <w:rtl w:val="0"/>
        </w:rPr>
        <w:t xml:space="preserve">o 1</w:t>
      </w:r>
      <w:r w:rsidDel="00000000" w:rsidR="00000000" w:rsidRPr="00000000">
        <w:rPr>
          <w:rFonts w:ascii="Tahoma" w:cs="Tahoma" w:eastAsia="Tahoma" w:hAnsi="Tahoma"/>
          <w:b w:val="1"/>
          <w:color w:val="000000"/>
          <w:sz w:val="24"/>
          <w:szCs w:val="24"/>
          <w:rtl w:val="0"/>
        </w:rPr>
        <w:t xml:space="preserve">: Ensaios Mecânicos de Tração e Dureza</w:t>
      </w:r>
      <w:r w:rsidDel="00000000" w:rsidR="00000000" w:rsidRPr="00000000">
        <w:rPr>
          <w:rtl w:val="0"/>
        </w:rPr>
      </w:r>
    </w:p>
    <w:p w:rsidR="00000000" w:rsidDel="00000000" w:rsidP="00000000" w:rsidRDefault="00000000" w:rsidRPr="00000000" w14:paraId="00000005">
      <w:pPr>
        <w:keepNext w:val="0"/>
        <w:keepLines w:val="0"/>
        <w:widowControl w:val="1"/>
        <w:jc w:val="left"/>
        <w:rPr/>
      </w:pPr>
      <w:r w:rsidDel="00000000" w:rsidR="00000000" w:rsidRPr="00000000">
        <w:rPr>
          <w:rFonts w:ascii="Tahoma" w:cs="Tahoma" w:eastAsia="Tahoma" w:hAnsi="Tahoma"/>
          <w:color w:val="000000"/>
          <w:sz w:val="24"/>
          <w:szCs w:val="24"/>
          <w:rtl w:val="0"/>
        </w:rPr>
        <w:t xml:space="preserve">Elaborado por: Prof. Dr. Cassius Olivio Figueiredo Terra Ruchert</w:t>
      </w:r>
      <w:r w:rsidDel="00000000" w:rsidR="00000000" w:rsidRPr="00000000">
        <w:rPr>
          <w:rtl w:val="0"/>
        </w:rPr>
      </w:r>
    </w:p>
    <w:p w:rsidR="00000000" w:rsidDel="00000000" w:rsidP="00000000" w:rsidRDefault="00000000" w:rsidRPr="00000000" w14:paraId="00000006">
      <w:pPr>
        <w:keepNext w:val="0"/>
        <w:keepLines w:val="0"/>
        <w:widowControl w:val="1"/>
        <w:jc w:val="left"/>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widowControl w:val="1"/>
        <w:jc w:val="left"/>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09">
      <w:pPr>
        <w:keepNext w:val="0"/>
        <w:keepLines w:val="0"/>
        <w:widowControl w:val="1"/>
        <w:jc w:val="left"/>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0A">
      <w:pPr>
        <w:keepNext w:val="0"/>
        <w:keepLines w:val="0"/>
        <w:widowControl w:val="1"/>
        <w:jc w:val="left"/>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Objetivos:  </w:t>
      </w:r>
    </w:p>
    <w:p w:rsidR="00000000" w:rsidDel="00000000" w:rsidP="00000000" w:rsidRDefault="00000000" w:rsidRPr="00000000" w14:paraId="0000000B">
      <w:pPr>
        <w:keepNext w:val="0"/>
        <w:keepLines w:val="0"/>
        <w:widowControl w:val="1"/>
        <w:jc w:val="left"/>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0C">
      <w:pPr>
        <w:keepNext w:val="0"/>
        <w:keepLines w:val="0"/>
        <w:widowControl w:val="1"/>
        <w:jc w:val="both"/>
        <w:rPr/>
      </w:pPr>
      <w:r w:rsidDel="00000000" w:rsidR="00000000" w:rsidRPr="00000000">
        <w:rPr>
          <w:rFonts w:ascii="Tahoma" w:cs="Tahoma" w:eastAsia="Tahoma" w:hAnsi="Tahoma"/>
          <w:color w:val="000000"/>
          <w:sz w:val="24"/>
          <w:szCs w:val="24"/>
          <w:rtl w:val="0"/>
        </w:rPr>
        <w:t xml:space="preserve">O objetivo do ensaio de tração é a observação, caracterização e documentação do comportamento mecânico dos materiais, promovendo o conhecimento dos valores para o limite de resistência à tração (</w:t>
      </w:r>
      <w:r w:rsidDel="00000000" w:rsidR="00000000" w:rsidRPr="00000000">
        <w:rPr>
          <w:rFonts w:ascii="Noto Sans Symbols" w:cs="Noto Sans Symbols" w:eastAsia="Noto Sans Symbols" w:hAnsi="Noto Sans Symbols"/>
          <w:color w:val="000000"/>
          <w:sz w:val="24"/>
          <w:szCs w:val="24"/>
          <w:rtl w:val="0"/>
        </w:rPr>
        <w:t xml:space="preserve">σ</w:t>
      </w:r>
      <w:r w:rsidDel="00000000" w:rsidR="00000000" w:rsidRPr="00000000">
        <w:rPr>
          <w:rFonts w:ascii="Tahoma" w:cs="Tahoma" w:eastAsia="Tahoma" w:hAnsi="Tahoma"/>
          <w:color w:val="000000"/>
          <w:sz w:val="14"/>
          <w:szCs w:val="14"/>
          <w:rtl w:val="0"/>
        </w:rPr>
        <w:t xml:space="preserve">r</w:t>
      </w:r>
      <w:r w:rsidDel="00000000" w:rsidR="00000000" w:rsidRPr="00000000">
        <w:rPr>
          <w:rFonts w:ascii="Tahoma" w:cs="Tahoma" w:eastAsia="Tahoma" w:hAnsi="Tahoma"/>
          <w:color w:val="000000"/>
          <w:sz w:val="24"/>
          <w:szCs w:val="24"/>
          <w:rtl w:val="0"/>
        </w:rPr>
        <w:t xml:space="preserve">), limite de escoamento (</w:t>
      </w:r>
      <w:r w:rsidDel="00000000" w:rsidR="00000000" w:rsidRPr="00000000">
        <w:rPr>
          <w:rFonts w:ascii="Noto Sans Symbols" w:cs="Noto Sans Symbols" w:eastAsia="Noto Sans Symbols" w:hAnsi="Noto Sans Symbols"/>
          <w:color w:val="000000"/>
          <w:sz w:val="24"/>
          <w:szCs w:val="24"/>
          <w:rtl w:val="0"/>
        </w:rPr>
        <w:t xml:space="preserve">σ</w:t>
      </w:r>
      <w:r w:rsidDel="00000000" w:rsidR="00000000" w:rsidRPr="00000000">
        <w:rPr>
          <w:rFonts w:ascii="Tahoma" w:cs="Tahoma" w:eastAsia="Tahoma" w:hAnsi="Tahoma"/>
          <w:color w:val="000000"/>
          <w:sz w:val="14"/>
          <w:szCs w:val="14"/>
          <w:rtl w:val="0"/>
        </w:rPr>
        <w:t xml:space="preserve">e</w:t>
      </w:r>
      <w:r w:rsidDel="00000000" w:rsidR="00000000" w:rsidRPr="00000000">
        <w:rPr>
          <w:rFonts w:ascii="Tahoma" w:cs="Tahoma" w:eastAsia="Tahoma" w:hAnsi="Tahoma"/>
          <w:color w:val="000000"/>
          <w:sz w:val="24"/>
          <w:szCs w:val="24"/>
          <w:rtl w:val="0"/>
        </w:rPr>
        <w:t xml:space="preserve">), deformação convencional (</w:t>
      </w:r>
      <w:r w:rsidDel="00000000" w:rsidR="00000000" w:rsidRPr="00000000">
        <w:rPr>
          <w:rFonts w:ascii="Noto Sans Symbols" w:cs="Noto Sans Symbols" w:eastAsia="Noto Sans Symbols" w:hAnsi="Noto Sans Symbols"/>
          <w:color w:val="000000"/>
          <w:sz w:val="24"/>
          <w:szCs w:val="24"/>
          <w:rtl w:val="0"/>
        </w:rPr>
        <w:t xml:space="preserve">ε</w:t>
      </w:r>
      <w:r w:rsidDel="00000000" w:rsidR="00000000" w:rsidRPr="00000000">
        <w:rPr>
          <w:rFonts w:ascii="Tahoma" w:cs="Tahoma" w:eastAsia="Tahoma" w:hAnsi="Tahoma"/>
          <w:color w:val="000000"/>
          <w:sz w:val="24"/>
          <w:szCs w:val="24"/>
          <w:rtl w:val="0"/>
        </w:rPr>
        <w:t xml:space="preserve">) e redução de área ou estricção (Ra). O Objetivo do ensaio de dureza é o de</w:t>
      </w:r>
      <w:r w:rsidDel="00000000" w:rsidR="00000000" w:rsidRPr="00000000">
        <w:rPr>
          <w:rFonts w:ascii="Tahoma" w:cs="Tahoma" w:eastAsia="Tahoma" w:hAnsi="Tahoma"/>
          <w:color w:val="000000"/>
          <w:sz w:val="26"/>
          <w:szCs w:val="26"/>
          <w:rtl w:val="0"/>
        </w:rPr>
        <w:t xml:space="preserve"> caracterizar a propriedade de resistência à penetração (deformação plastica) do aço 1020.</w:t>
      </w:r>
      <w:r w:rsidDel="00000000" w:rsidR="00000000" w:rsidRPr="00000000">
        <w:rPr>
          <w:rtl w:val="0"/>
        </w:rPr>
      </w:r>
    </w:p>
    <w:p w:rsidR="00000000" w:rsidDel="00000000" w:rsidP="00000000" w:rsidRDefault="00000000" w:rsidRPr="00000000" w14:paraId="0000000D">
      <w:pPr>
        <w:keepNext w:val="0"/>
        <w:keepLines w:val="0"/>
        <w:widowControl w:val="1"/>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jc w:val="left"/>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Procedimentos Experimentais:  </w:t>
      </w:r>
    </w:p>
    <w:p w:rsidR="00000000" w:rsidDel="00000000" w:rsidP="00000000" w:rsidRDefault="00000000" w:rsidRPr="00000000" w14:paraId="00000010">
      <w:pPr>
        <w:keepNext w:val="0"/>
        <w:keepLines w:val="0"/>
        <w:widowControl w:val="1"/>
        <w:jc w:val="left"/>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11">
      <w:pPr>
        <w:keepNext w:val="0"/>
        <w:keepLines w:val="0"/>
        <w:widowControl w:val="1"/>
        <w:jc w:val="both"/>
        <w:rPr/>
      </w:pPr>
      <w:r w:rsidDel="00000000" w:rsidR="00000000" w:rsidRPr="00000000">
        <w:rPr>
          <w:rFonts w:ascii="Tahoma" w:cs="Tahoma" w:eastAsia="Tahoma" w:hAnsi="Tahoma"/>
          <w:color w:val="000000"/>
          <w:sz w:val="24"/>
          <w:szCs w:val="24"/>
          <w:rtl w:val="0"/>
        </w:rPr>
        <w:t xml:space="preserve">No Laboratório de Ensaios Mecânicos estará disponível 021 máquina de tração de bancada do tipo EMIC para ensaios didáticos convencionais de tração. Serão ensaiados corpos de prova de aços AISI 1020 Normalizados e corpos de prova de Polímero destinados ao estudo das propriedades mecânicas dos materiais. O ensaio de tração será conduzido à temperatura ambiente e a carga (esforço) é aplicada axialmente ao corpo de prova até a ruptura, conforme indicações da Norma ASTM E-8. Serão demonstradas algumas características de operação da máquina, medição das dimensões iniciais e instalação do corpo de prova para realização do ensaio de tração, registro dos valores de carga aplicada e da extensão para a obtenção da curva </w:t>
      </w:r>
      <w:r w:rsidDel="00000000" w:rsidR="00000000" w:rsidRPr="00000000">
        <w:rPr>
          <w:rFonts w:ascii="Tahoma" w:cs="Tahoma" w:eastAsia="Tahoma" w:hAnsi="Tahoma"/>
          <w:i w:val="1"/>
          <w:color w:val="000000"/>
          <w:sz w:val="24"/>
          <w:szCs w:val="24"/>
          <w:rtl w:val="0"/>
        </w:rPr>
        <w:t xml:space="preserve">carga x deslocamento</w:t>
      </w:r>
      <w:r w:rsidDel="00000000" w:rsidR="00000000" w:rsidRPr="00000000">
        <w:rPr>
          <w:rFonts w:ascii="Tahoma" w:cs="Tahoma" w:eastAsia="Tahoma" w:hAnsi="Tahoma"/>
          <w:color w:val="000000"/>
          <w:sz w:val="24"/>
          <w:szCs w:val="24"/>
          <w:rtl w:val="0"/>
        </w:rPr>
        <w:t xml:space="preserve">, a qual deverá ser desdobrada para curva </w:t>
      </w:r>
      <w:r w:rsidDel="00000000" w:rsidR="00000000" w:rsidRPr="00000000">
        <w:rPr>
          <w:rFonts w:ascii="Tahoma" w:cs="Tahoma" w:eastAsia="Tahoma" w:hAnsi="Tahoma"/>
          <w:i w:val="1"/>
          <w:color w:val="000000"/>
          <w:sz w:val="24"/>
          <w:szCs w:val="24"/>
          <w:rtl w:val="0"/>
        </w:rPr>
        <w:t xml:space="preserve">tensão x deformação</w:t>
      </w:r>
      <w:r w:rsidDel="00000000" w:rsidR="00000000" w:rsidRPr="00000000">
        <w:rPr>
          <w:rFonts w:ascii="Tahoma" w:cs="Tahoma" w:eastAsia="Tahoma" w:hAnsi="Tahoma"/>
          <w:color w:val="000000"/>
          <w:sz w:val="24"/>
          <w:szCs w:val="24"/>
          <w:rtl w:val="0"/>
        </w:rPr>
        <w:t xml:space="preserve"> para obtenção dos valores de engenharia. </w:t>
      </w:r>
      <w:r w:rsidDel="00000000" w:rsidR="00000000" w:rsidRPr="00000000">
        <w:rPr>
          <w:rFonts w:ascii="Tahoma" w:cs="Tahoma" w:eastAsia="Tahoma" w:hAnsi="Tahoma"/>
          <w:color w:val="000000"/>
          <w:sz w:val="26"/>
          <w:szCs w:val="26"/>
          <w:rtl w:val="0"/>
        </w:rPr>
        <w:t xml:space="preserve">Para a realização de ensaios de dureza será empregado aço comum SAE1020 onde serão realizadas medidas  de dureza na Escala Rockwell-C, ou na Escala  Vickers e ou Brinell (ASTM-E18-94 e E92-82).</w:t>
      </w:r>
      <w:r w:rsidDel="00000000" w:rsidR="00000000" w:rsidRPr="00000000">
        <w:rPr>
          <w:rtl w:val="0"/>
        </w:rPr>
      </w:r>
    </w:p>
    <w:p w:rsidR="00000000" w:rsidDel="00000000" w:rsidP="00000000" w:rsidRDefault="00000000" w:rsidRPr="00000000" w14:paraId="00000012">
      <w:pPr>
        <w:keepNext w:val="0"/>
        <w:keepLines w:val="0"/>
        <w:widowControl w:val="1"/>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jc w:val="left"/>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Resultados: </w:t>
      </w:r>
    </w:p>
    <w:p w:rsidR="00000000" w:rsidDel="00000000" w:rsidP="00000000" w:rsidRDefault="00000000" w:rsidRPr="00000000" w14:paraId="00000015">
      <w:pPr>
        <w:keepNext w:val="0"/>
        <w:keepLines w:val="0"/>
        <w:widowControl w:val="1"/>
        <w:jc w:val="left"/>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16">
      <w:pPr>
        <w:keepNext w:val="0"/>
        <w:keepLines w:val="0"/>
        <w:widowControl w:val="1"/>
        <w:jc w:val="both"/>
        <w:rPr/>
      </w:pPr>
      <w:r w:rsidDel="00000000" w:rsidR="00000000" w:rsidRPr="00000000">
        <w:rPr>
          <w:rFonts w:ascii="Tahoma" w:cs="Tahoma" w:eastAsia="Tahoma" w:hAnsi="Tahoma"/>
          <w:color w:val="000000"/>
          <w:sz w:val="24"/>
          <w:szCs w:val="24"/>
          <w:rtl w:val="0"/>
        </w:rPr>
        <w:t xml:space="preserve">Deverão ser observadas todas as características dos ensaios conforme normas padronizadas, como o formato e dimensões iniciais e finais do corpo de prova, carga utilizada como fundo de escala e resultados obtidos. Deverão ser anotados todos os dados envolvidos na prática e toda a sequencia detalhada da metodologia empregada em cada etapa distintamente. As máquinas para ensaio de tração  fornecem curvas de </w:t>
      </w:r>
      <w:r w:rsidDel="00000000" w:rsidR="00000000" w:rsidRPr="00000000">
        <w:rPr>
          <w:rFonts w:ascii="Tahoma" w:cs="Tahoma" w:eastAsia="Tahoma" w:hAnsi="Tahoma"/>
          <w:i w:val="1"/>
          <w:color w:val="000000"/>
          <w:sz w:val="24"/>
          <w:szCs w:val="24"/>
          <w:rtl w:val="0"/>
        </w:rPr>
        <w:t xml:space="preserve">carga aplicada x deslocamento</w:t>
      </w:r>
      <w:r w:rsidDel="00000000" w:rsidR="00000000" w:rsidRPr="00000000">
        <w:rPr>
          <w:rFonts w:ascii="Tahoma" w:cs="Tahoma" w:eastAsia="Tahoma" w:hAnsi="Tahoma"/>
          <w:color w:val="000000"/>
          <w:sz w:val="24"/>
          <w:szCs w:val="24"/>
          <w:rtl w:val="0"/>
        </w:rPr>
        <w:t xml:space="preserve">, as quais deverão ser obrigatoriamente anexadas ao Relatório juntamente com os cálculos pertinentes para a obtenção dos valores de engenharia para o limite de resistência à tração (</w:t>
      </w:r>
      <w:r w:rsidDel="00000000" w:rsidR="00000000" w:rsidRPr="00000000">
        <w:rPr>
          <w:rFonts w:ascii="Noto Sans Symbols" w:cs="Noto Sans Symbols" w:eastAsia="Noto Sans Symbols" w:hAnsi="Noto Sans Symbols"/>
          <w:color w:val="000000"/>
          <w:sz w:val="24"/>
          <w:szCs w:val="24"/>
          <w:rtl w:val="0"/>
        </w:rPr>
        <w:t xml:space="preserve">σ</w:t>
      </w:r>
      <w:r w:rsidDel="00000000" w:rsidR="00000000" w:rsidRPr="00000000">
        <w:rPr>
          <w:rFonts w:ascii="Tahoma" w:cs="Tahoma" w:eastAsia="Tahoma" w:hAnsi="Tahoma"/>
          <w:color w:val="000000"/>
          <w:sz w:val="14"/>
          <w:szCs w:val="14"/>
          <w:rtl w:val="0"/>
        </w:rPr>
        <w:t xml:space="preserve">r</w:t>
      </w:r>
      <w:r w:rsidDel="00000000" w:rsidR="00000000" w:rsidRPr="00000000">
        <w:rPr>
          <w:rFonts w:ascii="Tahoma" w:cs="Tahoma" w:eastAsia="Tahoma" w:hAnsi="Tahoma"/>
          <w:color w:val="000000"/>
          <w:sz w:val="24"/>
          <w:szCs w:val="24"/>
          <w:rtl w:val="0"/>
        </w:rPr>
        <w:t xml:space="preserve">), limite de escoamento (</w:t>
      </w:r>
      <w:r w:rsidDel="00000000" w:rsidR="00000000" w:rsidRPr="00000000">
        <w:rPr>
          <w:rFonts w:ascii="Noto Sans Symbols" w:cs="Noto Sans Symbols" w:eastAsia="Noto Sans Symbols" w:hAnsi="Noto Sans Symbols"/>
          <w:color w:val="000000"/>
          <w:sz w:val="24"/>
          <w:szCs w:val="24"/>
          <w:rtl w:val="0"/>
        </w:rPr>
        <w:t xml:space="preserve">σ</w:t>
      </w:r>
      <w:r w:rsidDel="00000000" w:rsidR="00000000" w:rsidRPr="00000000">
        <w:rPr>
          <w:rFonts w:ascii="Tahoma" w:cs="Tahoma" w:eastAsia="Tahoma" w:hAnsi="Tahoma"/>
          <w:color w:val="000000"/>
          <w:sz w:val="14"/>
          <w:szCs w:val="14"/>
          <w:rtl w:val="0"/>
        </w:rPr>
        <w:t xml:space="preserve">e</w:t>
      </w:r>
      <w:r w:rsidDel="00000000" w:rsidR="00000000" w:rsidRPr="00000000">
        <w:rPr>
          <w:rFonts w:ascii="Tahoma" w:cs="Tahoma" w:eastAsia="Tahoma" w:hAnsi="Tahoma"/>
          <w:color w:val="000000"/>
          <w:sz w:val="24"/>
          <w:szCs w:val="24"/>
          <w:rtl w:val="0"/>
        </w:rPr>
        <w:t xml:space="preserve">), deformação convencional (</w:t>
      </w:r>
      <w:r w:rsidDel="00000000" w:rsidR="00000000" w:rsidRPr="00000000">
        <w:rPr>
          <w:rFonts w:ascii="Noto Sans Symbols" w:cs="Noto Sans Symbols" w:eastAsia="Noto Sans Symbols" w:hAnsi="Noto Sans Symbols"/>
          <w:color w:val="000000"/>
          <w:sz w:val="24"/>
          <w:szCs w:val="24"/>
          <w:rtl w:val="0"/>
        </w:rPr>
        <w:t xml:space="preserve">ε</w:t>
      </w:r>
      <w:r w:rsidDel="00000000" w:rsidR="00000000" w:rsidRPr="00000000">
        <w:rPr>
          <w:rFonts w:ascii="Tahoma" w:cs="Tahoma" w:eastAsia="Tahoma" w:hAnsi="Tahoma"/>
          <w:color w:val="000000"/>
          <w:sz w:val="24"/>
          <w:szCs w:val="24"/>
          <w:rtl w:val="0"/>
        </w:rPr>
        <w:t xml:space="preserve">) e redução de área ou estricção (Ra), para cada material especificamente.</w:t>
      </w:r>
      <w:r w:rsidDel="00000000" w:rsidR="00000000" w:rsidRPr="00000000">
        <w:rPr>
          <w:rtl w:val="0"/>
        </w:rPr>
      </w:r>
    </w:p>
    <w:p w:rsidR="00000000" w:rsidDel="00000000" w:rsidP="00000000" w:rsidRDefault="00000000" w:rsidRPr="00000000" w14:paraId="00000017">
      <w:pPr>
        <w:keepNext w:val="0"/>
        <w:keepLines w:val="0"/>
        <w:widowControl w:val="1"/>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ab/>
        <w:tab/>
        <w:tab/>
        <w:tab/>
      </w:r>
    </w:p>
    <w:sectPr>
      <w:headerReference r:id="rId6" w:type="default"/>
      <w:footerReference r:id="rId7" w:type="default"/>
      <w:pgSz w:h="16840" w:w="11907" w:orient="portrait"/>
      <w:pgMar w:bottom="1418" w:top="1418" w:left="1418" w:right="1418" w:header="1134"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721.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418"/>
      <w:gridCol w:w="1946"/>
      <w:gridCol w:w="3357"/>
      <w:tblGridChange w:id="0">
        <w:tblGrid>
          <w:gridCol w:w="3418"/>
          <w:gridCol w:w="1946"/>
          <w:gridCol w:w="3357"/>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Área I</w:t>
          </w:r>
        </w:p>
        <w:p w:rsidR="00000000" w:rsidDel="00000000" w:rsidP="00000000" w:rsidRDefault="00000000" w:rsidRPr="00000000" w14:paraId="00000022">
          <w:pPr>
            <w:rPr>
              <w:sz w:val="14"/>
              <w:szCs w:val="14"/>
            </w:rPr>
          </w:pPr>
          <w:r w:rsidDel="00000000" w:rsidR="00000000" w:rsidRPr="00000000">
            <w:rPr>
              <w:sz w:val="14"/>
              <w:szCs w:val="14"/>
              <w:rtl w:val="0"/>
            </w:rPr>
            <w:t xml:space="preserve">Estrada Municipal do Campinho, s/nº</w:t>
          </w:r>
        </w:p>
        <w:p w:rsidR="00000000" w:rsidDel="00000000" w:rsidP="00000000" w:rsidRDefault="00000000" w:rsidRPr="00000000" w14:paraId="00000023">
          <w:pPr>
            <w:rPr/>
          </w:pPr>
          <w:r w:rsidDel="00000000" w:rsidR="00000000" w:rsidRPr="00000000">
            <w:rPr>
              <w:sz w:val="14"/>
              <w:szCs w:val="14"/>
              <w:rtl w:val="0"/>
            </w:rPr>
            <w:t xml:space="preserve">CEP 12602-810 - Lorena-SP</w:t>
          </w:r>
          <w:r w:rsidDel="00000000" w:rsidR="00000000" w:rsidRPr="00000000">
            <w:rPr>
              <w:rtl w:val="0"/>
            </w:rPr>
          </w:r>
        </w:p>
        <w:p w:rsidR="00000000" w:rsidDel="00000000" w:rsidP="00000000" w:rsidRDefault="00000000" w:rsidRPr="00000000" w14:paraId="00000024">
          <w:pPr>
            <w:rPr>
              <w:sz w:val="14"/>
              <w:szCs w:val="14"/>
            </w:rPr>
          </w:pPr>
          <w:r w:rsidDel="00000000" w:rsidR="00000000" w:rsidRPr="00000000">
            <w:rPr>
              <w:sz w:val="14"/>
              <w:szCs w:val="14"/>
              <w:rtl w:val="0"/>
            </w:rPr>
            <w:t xml:space="preserve">Fax (12) 3153-3133</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Tel. (Direto) (12) 3159-5007/3153-3209</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USP Lorena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2"/>
              <w:szCs w:val="12"/>
              <w:u w:val="none"/>
              <w:shd w:fill="auto" w:val="clear"/>
              <w:vertAlign w:val="baseline"/>
            </w:rPr>
          </w:pPr>
          <w:bookmarkStart w:colFirst="0" w:colLast="0" w:name="_uah91p1un9c9" w:id="1"/>
          <w:bookmarkEnd w:id="1"/>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hyperlink r:id="rId1">
            <w:r w:rsidDel="00000000" w:rsidR="00000000" w:rsidRPr="00000000">
              <w:rPr>
                <w:rFonts w:ascii="Arial" w:cs="Arial" w:eastAsia="Arial" w:hAnsi="Arial"/>
                <w:b w:val="0"/>
                <w:i w:val="0"/>
                <w:smallCaps w:val="0"/>
                <w:strike w:val="0"/>
                <w:color w:val="0000ff"/>
                <w:sz w:val="14"/>
                <w:szCs w:val="14"/>
                <w:u w:val="single"/>
                <w:shd w:fill="auto" w:val="clear"/>
                <w:vertAlign w:val="baseline"/>
                <w:rtl w:val="0"/>
              </w:rPr>
              <w:t xml:space="preserve">www.eel.usp.br</w:t>
            </w:r>
          </w:hyperlink>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Área II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Pólo Urbo-Industrial AI-6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CEP 12602-810 - Lorena - SP</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Tel. (PABX) (12) 3159-9900</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Mar>
            <w:top w:w="0.0" w:type="dxa"/>
            <w:left w:w="70.0" w:type="dxa"/>
            <w:bottom w:w="0.0" w:type="dxa"/>
            <w:right w:w="70.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0.0" w:type="dxa"/>
            <w:left w:w="70.0" w:type="dxa"/>
            <w:bottom w:w="0.0" w:type="dxa"/>
            <w:right w:w="70.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0.0" w:type="dxa"/>
            <w:left w:w="70.0" w:type="dxa"/>
            <w:bottom w:w="0.0" w:type="dxa"/>
            <w:right w:w="70.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247.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510"/>
      <w:gridCol w:w="7737"/>
      <w:tblGridChange w:id="0">
        <w:tblGrid>
          <w:gridCol w:w="1510"/>
          <w:gridCol w:w="7737"/>
        </w:tblGrid>
      </w:tblGridChange>
    </w:tblGrid>
    <w:tr>
      <w:trPr>
        <w:cantSplit w:val="1"/>
        <w:trHeight w:val="880" w:hRule="atLeast"/>
        <w:tblHeader w:val="0"/>
      </w:trPr>
      <w:tc>
        <w:tcPr>
          <w:tcBorders>
            <w:top w:color="000000" w:space="0" w:sz="0" w:val="nil"/>
            <w:left w:color="000000" w:space="0" w:sz="0" w:val="nil"/>
            <w:bottom w:color="000000" w:space="0" w:sz="4" w:val="single"/>
            <w:right w:color="000000" w:space="0" w:sz="0" w:val="nil"/>
          </w:tcBorders>
          <w:tcMar>
            <w:top w:w="0.0" w:type="dxa"/>
            <w:left w:w="70.0" w:type="dxa"/>
            <w:bottom w:w="0.0" w:type="dxa"/>
            <w:right w:w="70.0" w:type="dxa"/>
          </w:tcMar>
        </w:tcPr>
        <w:p w:rsidR="00000000" w:rsidDel="00000000" w:rsidP="00000000" w:rsidRDefault="00000000" w:rsidRPr="00000000" w14:paraId="0000001C">
          <w:pPr>
            <w:rPr/>
          </w:pPr>
          <w:r w:rsidDel="00000000" w:rsidR="00000000" w:rsidRPr="00000000">
            <w:rPr/>
            <w:drawing>
              <wp:inline distB="0" distT="0" distL="0" distR="0">
                <wp:extent cx="866775" cy="866775"/>
                <wp:effectExtent b="0" l="0" r="0" t="0"/>
                <wp:docPr descr="faenquil2" id="2" name="image2.png"/>
                <a:graphic>
                  <a:graphicData uri="http://schemas.openxmlformats.org/drawingml/2006/picture">
                    <pic:pic>
                      <pic:nvPicPr>
                        <pic:cNvPr descr="faenquil2" id="0" name="image2.png"/>
                        <pic:cNvPicPr preferRelativeResize="0"/>
                      </pic:nvPicPr>
                      <pic:blipFill>
                        <a:blip r:embed="rId1"/>
                        <a:srcRect b="0" l="0" r="0" t="0"/>
                        <a:stretch>
                          <a:fillRect/>
                        </a:stretch>
                      </pic:blipFill>
                      <pic:spPr>
                        <a:xfrm>
                          <a:off x="0" y="0"/>
                          <a:ext cx="866775"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0.0" w:type="dxa"/>
            <w:left w:w="70.0" w:type="dxa"/>
            <w:bottom w:w="0.0" w:type="dxa"/>
            <w:right w:w="70.0" w:type="dxa"/>
          </w:tcMar>
          <w:vAlign w:val="center"/>
        </w:tcPr>
        <w:p w:rsidR="00000000" w:rsidDel="00000000" w:rsidP="00000000" w:rsidRDefault="00000000" w:rsidRPr="00000000" w14:paraId="0000001E">
          <w:pPr>
            <w:rP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527050</wp:posOffset>
                </wp:positionH>
                <wp:positionV relativeFrom="paragraph">
                  <wp:posOffset>66040</wp:posOffset>
                </wp:positionV>
                <wp:extent cx="3291840" cy="550545"/>
                <wp:effectExtent b="0" l="0" r="0" t="0"/>
                <wp:wrapNone/>
                <wp:docPr descr="timbre3" id="1" name="image1.png"/>
                <a:graphic>
                  <a:graphicData uri="http://schemas.openxmlformats.org/drawingml/2006/picture">
                    <pic:pic>
                      <pic:nvPicPr>
                        <pic:cNvPr descr="timbre3" id="0" name="image1.png"/>
                        <pic:cNvPicPr preferRelativeResize="0"/>
                      </pic:nvPicPr>
                      <pic:blipFill>
                        <a:blip r:embed="rId2"/>
                        <a:srcRect b="0" l="0" r="0" t="0"/>
                        <a:stretch>
                          <a:fillRect/>
                        </a:stretch>
                      </pic:blipFill>
                      <pic:spPr>
                        <a:xfrm>
                          <a:off x="0" y="0"/>
                          <a:ext cx="3291840" cy="550545"/>
                        </a:xfrm>
                        <a:prstGeom prst="rect"/>
                        <a:ln/>
                      </pic:spPr>
                    </pic:pic>
                  </a:graphicData>
                </a:graphic>
              </wp:anchor>
            </w:drawing>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605"/>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el.us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