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6905" w14:textId="2FDB5C38" w:rsidR="00587B6B" w:rsidRPr="00E41DE4" w:rsidRDefault="00D8598E" w:rsidP="00D8598E">
      <w:pPr>
        <w:jc w:val="center"/>
        <w:rPr>
          <w:rFonts w:ascii="Times New Roman" w:hAnsi="Times New Roman" w:cs="Times New Roman"/>
          <w:u w:val="single"/>
          <w:lang w:val="en-US"/>
        </w:rPr>
      </w:pPr>
      <w:r w:rsidRPr="00E41DE4">
        <w:rPr>
          <w:rFonts w:ascii="Times New Roman" w:hAnsi="Times New Roman" w:cs="Times New Roman"/>
          <w:u w:val="single"/>
          <w:lang w:val="en-US"/>
        </w:rPr>
        <w:t>Esclarecimento</w:t>
      </w:r>
      <w:r w:rsidR="0012429D" w:rsidRPr="00E41DE4">
        <w:rPr>
          <w:rFonts w:ascii="Times New Roman" w:hAnsi="Times New Roman" w:cs="Times New Roman"/>
          <w:u w:val="single"/>
          <w:lang w:val="en-US"/>
        </w:rPr>
        <w:t xml:space="preserve"> sobre estágios </w:t>
      </w:r>
    </w:p>
    <w:p w14:paraId="7EF3B49D" w14:textId="77777777" w:rsidR="00D8598E" w:rsidRDefault="00D8598E">
      <w:pPr>
        <w:rPr>
          <w:rFonts w:ascii="Times New Roman" w:hAnsi="Times New Roman" w:cs="Times New Roman"/>
          <w:lang w:val="en-US"/>
        </w:rPr>
      </w:pPr>
    </w:p>
    <w:p w14:paraId="1749E432" w14:textId="77777777" w:rsidR="003A4DF8" w:rsidRPr="00E41DE4" w:rsidRDefault="003A4DF8">
      <w:pPr>
        <w:rPr>
          <w:rFonts w:ascii="Times New Roman" w:hAnsi="Times New Roman" w:cs="Times New Roman"/>
          <w:lang w:val="en-US"/>
        </w:rPr>
      </w:pPr>
    </w:p>
    <w:p w14:paraId="6664D608" w14:textId="77777777" w:rsidR="00D8598E" w:rsidRPr="00E41DE4" w:rsidRDefault="00D8598E" w:rsidP="002275D2">
      <w:pPr>
        <w:spacing w:line="276" w:lineRule="auto"/>
        <w:jc w:val="both"/>
        <w:rPr>
          <w:rFonts w:ascii="Times New Roman" w:hAnsi="Times New Roman" w:cs="Times New Roman"/>
          <w:lang w:val="en-US"/>
        </w:rPr>
      </w:pPr>
      <w:r w:rsidRPr="00E41DE4">
        <w:rPr>
          <w:rFonts w:ascii="Times New Roman" w:hAnsi="Times New Roman" w:cs="Times New Roman"/>
          <w:lang w:val="en-US"/>
        </w:rPr>
        <w:t>1. No último dia 10.03.2016, a Congregação, em sessão extraordinária especialmente convocada para esse fim, aprovou as 25 diretrizes que deverão orientar a elaboração do novo Projeto Pedagógico da Faculdade de Direito da USP. Com ampla presença de professores, da representação discente de graduação e de pós-graduação, além dos servidores, 15 diretrizes foram aprovadas por aclamação e 10 foram objeto de destaque e discussão, durante as 3h de reunião.</w:t>
      </w:r>
    </w:p>
    <w:p w14:paraId="4573D96E" w14:textId="77777777" w:rsidR="00D8598E" w:rsidRPr="00E41DE4" w:rsidRDefault="00D8598E" w:rsidP="002275D2">
      <w:pPr>
        <w:spacing w:line="276" w:lineRule="auto"/>
        <w:jc w:val="both"/>
        <w:rPr>
          <w:rFonts w:ascii="Times New Roman" w:hAnsi="Times New Roman" w:cs="Times New Roman"/>
          <w:lang w:val="en-US"/>
        </w:rPr>
      </w:pPr>
      <w:r w:rsidRPr="00E41DE4">
        <w:rPr>
          <w:rFonts w:ascii="Times New Roman" w:hAnsi="Times New Roman" w:cs="Times New Roman"/>
          <w:lang w:val="en-US"/>
        </w:rPr>
        <w:t xml:space="preserve">2. Dentre as diretrizes aprovadas, encontra-se a de n. 14, cujo texto, </w:t>
      </w:r>
      <w:r w:rsidRPr="00EB41E8">
        <w:rPr>
          <w:rFonts w:ascii="Times New Roman" w:hAnsi="Times New Roman" w:cs="Times New Roman"/>
          <w:b/>
          <w:lang w:val="en-US"/>
        </w:rPr>
        <w:t>oriundo de proposta dos estudantes</w:t>
      </w:r>
      <w:r w:rsidR="003B31E1" w:rsidRPr="00E41DE4">
        <w:rPr>
          <w:rFonts w:ascii="Times New Roman" w:hAnsi="Times New Roman" w:cs="Times New Roman"/>
          <w:lang w:val="en-US"/>
        </w:rPr>
        <w:t>, ficou assim redigido: “Cabe à Faculdade de Direito, por meio de suas diversas instâncias, criar atividades de ensino, pesquisa e extensão, estágios acadêmicos e outras atividades complementares voltadas às/aos estudantes desde o primeiro ao sexto semestre, como alternativas a estágios prematuros; bem como buscar, junto aos órgãos competentes, formas de apoio à permanência estudantil para estudantes que necessitem, com base em avaliação socioeconômica. Os contratos de estágio no período citado só podem ser assinados se houver comprovada hipossuficiência financeira do estudante em questão.”</w:t>
      </w:r>
    </w:p>
    <w:p w14:paraId="086939B7" w14:textId="7964ABA7" w:rsidR="003B31E1" w:rsidRPr="00E41DE4" w:rsidRDefault="003B31E1" w:rsidP="002275D2">
      <w:pPr>
        <w:spacing w:line="276" w:lineRule="auto"/>
        <w:jc w:val="both"/>
        <w:rPr>
          <w:rFonts w:ascii="Times New Roman" w:hAnsi="Times New Roman" w:cs="Times New Roman"/>
          <w:lang w:val="en-US"/>
        </w:rPr>
      </w:pPr>
      <w:r w:rsidRPr="00E41DE4">
        <w:rPr>
          <w:rFonts w:ascii="Times New Roman" w:hAnsi="Times New Roman" w:cs="Times New Roman"/>
          <w:lang w:val="en-US"/>
        </w:rPr>
        <w:t>3. Em vista da aparente desinformação dos estudantes sobre as circunstâncias de aprovaçã</w:t>
      </w:r>
      <w:r w:rsidR="0012429D" w:rsidRPr="00E41DE4">
        <w:rPr>
          <w:rFonts w:ascii="Times New Roman" w:hAnsi="Times New Roman" w:cs="Times New Roman"/>
          <w:lang w:val="en-US"/>
        </w:rPr>
        <w:t>o dessa diretriz e</w:t>
      </w:r>
      <w:r w:rsidRPr="00E41DE4">
        <w:rPr>
          <w:rFonts w:ascii="Times New Roman" w:hAnsi="Times New Roman" w:cs="Times New Roman"/>
          <w:lang w:val="en-US"/>
        </w:rPr>
        <w:t xml:space="preserve"> seus efeitos, cumpre fazer os esclarecimentos que seguem.</w:t>
      </w:r>
    </w:p>
    <w:p w14:paraId="47D7D269" w14:textId="150C1ACB" w:rsidR="003B31E1" w:rsidRPr="00E41DE4" w:rsidRDefault="002C3991" w:rsidP="002275D2">
      <w:pPr>
        <w:spacing w:line="276" w:lineRule="auto"/>
        <w:jc w:val="both"/>
        <w:rPr>
          <w:rFonts w:ascii="Times New Roman" w:hAnsi="Times New Roman" w:cs="Times New Roman"/>
          <w:lang w:val="en-US"/>
        </w:rPr>
      </w:pPr>
      <w:r w:rsidRPr="00E41DE4">
        <w:rPr>
          <w:rFonts w:ascii="Times New Roman" w:hAnsi="Times New Roman" w:cs="Times New Roman"/>
          <w:lang w:val="en-US"/>
        </w:rPr>
        <w:t xml:space="preserve">4. Trata-se, como afirmado, de uma </w:t>
      </w:r>
      <w:r w:rsidRPr="00E41DE4">
        <w:rPr>
          <w:rFonts w:ascii="Times New Roman" w:hAnsi="Times New Roman" w:cs="Times New Roman"/>
          <w:b/>
          <w:u w:val="single"/>
          <w:lang w:val="en-US"/>
        </w:rPr>
        <w:t>diretriz</w:t>
      </w:r>
      <w:r w:rsidRPr="00E41DE4">
        <w:rPr>
          <w:rFonts w:ascii="Times New Roman" w:hAnsi="Times New Roman" w:cs="Times New Roman"/>
          <w:lang w:val="en-US"/>
        </w:rPr>
        <w:t xml:space="preserve"> para orientar a elaboração do novo Projeto Pedagógico. Portanto, </w:t>
      </w:r>
      <w:r w:rsidRPr="000028B8">
        <w:rPr>
          <w:rFonts w:ascii="Times New Roman" w:hAnsi="Times New Roman" w:cs="Times New Roman"/>
          <w:b/>
          <w:lang w:val="en-US"/>
        </w:rPr>
        <w:t xml:space="preserve">qualquer efeito dela só ocorrerá </w:t>
      </w:r>
      <w:r w:rsidRPr="000028B8">
        <w:rPr>
          <w:rFonts w:ascii="Times New Roman" w:hAnsi="Times New Roman" w:cs="Times New Roman"/>
          <w:b/>
          <w:u w:val="single"/>
          <w:lang w:val="en-US"/>
        </w:rPr>
        <w:t>após</w:t>
      </w:r>
      <w:r w:rsidRPr="000028B8">
        <w:rPr>
          <w:rFonts w:ascii="Times New Roman" w:hAnsi="Times New Roman" w:cs="Times New Roman"/>
          <w:b/>
          <w:lang w:val="en-US"/>
        </w:rPr>
        <w:t xml:space="preserve"> a aprovação do Projeto Pedagógico</w:t>
      </w:r>
      <w:r w:rsidRPr="00E41DE4">
        <w:rPr>
          <w:rFonts w:ascii="Times New Roman" w:hAnsi="Times New Roman" w:cs="Times New Roman"/>
          <w:lang w:val="en-US"/>
        </w:rPr>
        <w:t xml:space="preserve">. A elaboração </w:t>
      </w:r>
      <w:r w:rsidR="0012429D" w:rsidRPr="00E41DE4">
        <w:rPr>
          <w:rFonts w:ascii="Times New Roman" w:hAnsi="Times New Roman" w:cs="Times New Roman"/>
          <w:lang w:val="en-US"/>
        </w:rPr>
        <w:t>do projeto</w:t>
      </w:r>
      <w:r w:rsidRPr="00E41DE4">
        <w:rPr>
          <w:rFonts w:ascii="Times New Roman" w:hAnsi="Times New Roman" w:cs="Times New Roman"/>
          <w:lang w:val="en-US"/>
        </w:rPr>
        <w:t xml:space="preserve"> está prevista para ocorrer ao longo do ano de 2016</w:t>
      </w:r>
      <w:r w:rsidR="0012429D" w:rsidRPr="00E41DE4">
        <w:rPr>
          <w:rFonts w:ascii="Times New Roman" w:hAnsi="Times New Roman" w:cs="Times New Roman"/>
          <w:lang w:val="en-US"/>
        </w:rPr>
        <w:t xml:space="preserve">, </w:t>
      </w:r>
      <w:r w:rsidR="00286C82" w:rsidRPr="00E41DE4">
        <w:rPr>
          <w:rFonts w:ascii="Times New Roman" w:hAnsi="Times New Roman" w:cs="Times New Roman"/>
          <w:lang w:val="en-US"/>
        </w:rPr>
        <w:t>devendo a proposta ser submetida</w:t>
      </w:r>
      <w:r w:rsidR="00304EC3" w:rsidRPr="00E41DE4">
        <w:rPr>
          <w:rFonts w:ascii="Times New Roman" w:hAnsi="Times New Roman" w:cs="Times New Roman"/>
          <w:lang w:val="en-US"/>
        </w:rPr>
        <w:t xml:space="preserve"> à deliberação da Congregação ao final do processo, conforme exigem as normas da Universidade</w:t>
      </w:r>
      <w:r w:rsidRPr="00E41DE4">
        <w:rPr>
          <w:rFonts w:ascii="Times New Roman" w:hAnsi="Times New Roman" w:cs="Times New Roman"/>
          <w:lang w:val="en-US"/>
        </w:rPr>
        <w:t>.</w:t>
      </w:r>
    </w:p>
    <w:p w14:paraId="47B21FAE" w14:textId="76A8B2C4" w:rsidR="00B40FFB" w:rsidRPr="00E41DE4" w:rsidRDefault="00B40FFB" w:rsidP="002275D2">
      <w:pPr>
        <w:spacing w:line="276" w:lineRule="auto"/>
        <w:jc w:val="both"/>
        <w:rPr>
          <w:rFonts w:ascii="Times New Roman" w:hAnsi="Times New Roman" w:cs="Times New Roman"/>
          <w:lang w:val="en-US"/>
        </w:rPr>
      </w:pPr>
      <w:r w:rsidRPr="00E41DE4">
        <w:rPr>
          <w:rFonts w:ascii="Times New Roman" w:hAnsi="Times New Roman" w:cs="Times New Roman"/>
          <w:lang w:val="en-US"/>
        </w:rPr>
        <w:t xml:space="preserve">5. A aplicação da Diretriz 14 ao projeto </w:t>
      </w:r>
      <w:r w:rsidR="008A53AB" w:rsidRPr="00E41DE4">
        <w:rPr>
          <w:rFonts w:ascii="Times New Roman" w:hAnsi="Times New Roman" w:cs="Times New Roman"/>
          <w:lang w:val="en-US"/>
        </w:rPr>
        <w:t>vincula-se</w:t>
      </w:r>
      <w:r w:rsidR="003271A3" w:rsidRPr="00E41DE4">
        <w:rPr>
          <w:rFonts w:ascii="Times New Roman" w:hAnsi="Times New Roman" w:cs="Times New Roman"/>
          <w:lang w:val="en-US"/>
        </w:rPr>
        <w:t>, como decorre do seu texto,</w:t>
      </w:r>
      <w:r w:rsidRPr="00E41DE4">
        <w:rPr>
          <w:rFonts w:ascii="Times New Roman" w:hAnsi="Times New Roman" w:cs="Times New Roman"/>
          <w:lang w:val="en-US"/>
        </w:rPr>
        <w:t xml:space="preserve"> </w:t>
      </w:r>
      <w:r w:rsidR="008A53AB" w:rsidRPr="00E41DE4">
        <w:rPr>
          <w:rFonts w:ascii="Times New Roman" w:hAnsi="Times New Roman" w:cs="Times New Roman"/>
          <w:lang w:val="en-US"/>
        </w:rPr>
        <w:t>à</w:t>
      </w:r>
      <w:r w:rsidRPr="00E41DE4">
        <w:rPr>
          <w:rFonts w:ascii="Times New Roman" w:hAnsi="Times New Roman" w:cs="Times New Roman"/>
          <w:lang w:val="en-US"/>
        </w:rPr>
        <w:t xml:space="preserve"> criação de </w:t>
      </w:r>
      <w:r w:rsidR="003271A3" w:rsidRPr="00E41DE4">
        <w:rPr>
          <w:rFonts w:ascii="Times New Roman" w:hAnsi="Times New Roman" w:cs="Times New Roman"/>
          <w:lang w:val="en-US"/>
        </w:rPr>
        <w:t xml:space="preserve">“atividades alternativas a estágios prematuros”. A elaboração do projeto exigirá, portanto, a criação de atividades a serem oferecidas para preencher o tempo hoje ocupado com estágio nos anos iniciais do curso, o que </w:t>
      </w:r>
      <w:r w:rsidR="003271A3" w:rsidRPr="00E41DE4">
        <w:rPr>
          <w:rFonts w:ascii="Times New Roman" w:hAnsi="Times New Roman" w:cs="Times New Roman"/>
          <w:u w:val="single"/>
          <w:lang w:val="en-US"/>
        </w:rPr>
        <w:t>a Congregação entendeu que tem sido feito em prejuízo da formação dos estudantes</w:t>
      </w:r>
      <w:r w:rsidR="003271A3" w:rsidRPr="00E41DE4">
        <w:rPr>
          <w:rFonts w:ascii="Times New Roman" w:hAnsi="Times New Roman" w:cs="Times New Roman"/>
          <w:lang w:val="en-US"/>
        </w:rPr>
        <w:t xml:space="preserve">. Dentre essas podem </w:t>
      </w:r>
      <w:r w:rsidR="008A53AB" w:rsidRPr="00E41DE4">
        <w:rPr>
          <w:rFonts w:ascii="Times New Roman" w:hAnsi="Times New Roman" w:cs="Times New Roman"/>
          <w:lang w:val="en-US"/>
        </w:rPr>
        <w:t>ocorrer</w:t>
      </w:r>
      <w:r w:rsidR="003271A3" w:rsidRPr="00E41DE4">
        <w:rPr>
          <w:rFonts w:ascii="Times New Roman" w:hAnsi="Times New Roman" w:cs="Times New Roman"/>
          <w:lang w:val="en-US"/>
        </w:rPr>
        <w:t xml:space="preserve"> disciplinas optativas, atividades de extensão, </w:t>
      </w:r>
      <w:r w:rsidR="008A53AB" w:rsidRPr="00E41DE4">
        <w:rPr>
          <w:rFonts w:ascii="Times New Roman" w:hAnsi="Times New Roman" w:cs="Times New Roman"/>
          <w:lang w:val="en-US"/>
        </w:rPr>
        <w:t xml:space="preserve">iniciação científica e </w:t>
      </w:r>
      <w:r w:rsidR="003271A3" w:rsidRPr="00E41DE4">
        <w:rPr>
          <w:rFonts w:ascii="Times New Roman" w:hAnsi="Times New Roman" w:cs="Times New Roman"/>
          <w:lang w:val="en-US"/>
        </w:rPr>
        <w:t>projetos de pesquisa, estágios acadêmicos e ou</w:t>
      </w:r>
      <w:r w:rsidR="00A722CF">
        <w:rPr>
          <w:rFonts w:ascii="Times New Roman" w:hAnsi="Times New Roman" w:cs="Times New Roman"/>
          <w:lang w:val="en-US"/>
        </w:rPr>
        <w:t xml:space="preserve">tras atividades complementares, a </w:t>
      </w:r>
      <w:r w:rsidR="00A722CF" w:rsidRPr="00E41DE4">
        <w:rPr>
          <w:rFonts w:ascii="Times New Roman" w:hAnsi="Times New Roman" w:cs="Times New Roman"/>
          <w:lang w:val="en-US"/>
        </w:rPr>
        <w:t>ser</w:t>
      </w:r>
      <w:r w:rsidR="00A722CF">
        <w:rPr>
          <w:rFonts w:ascii="Times New Roman" w:hAnsi="Times New Roman" w:cs="Times New Roman"/>
          <w:lang w:val="en-US"/>
        </w:rPr>
        <w:t>em</w:t>
      </w:r>
      <w:r w:rsidR="00A722CF" w:rsidRPr="00E41DE4">
        <w:rPr>
          <w:rFonts w:ascii="Times New Roman" w:hAnsi="Times New Roman" w:cs="Times New Roman"/>
          <w:lang w:val="en-US"/>
        </w:rPr>
        <w:t xml:space="preserve"> detalhado</w:t>
      </w:r>
      <w:r w:rsidR="00A722CF">
        <w:rPr>
          <w:rFonts w:ascii="Times New Roman" w:hAnsi="Times New Roman" w:cs="Times New Roman"/>
          <w:lang w:val="en-US"/>
        </w:rPr>
        <w:t>s</w:t>
      </w:r>
      <w:r w:rsidR="00A722CF" w:rsidRPr="00E41DE4">
        <w:rPr>
          <w:rFonts w:ascii="Times New Roman" w:hAnsi="Times New Roman" w:cs="Times New Roman"/>
          <w:lang w:val="en-US"/>
        </w:rPr>
        <w:t xml:space="preserve"> pelos Departamentos, </w:t>
      </w:r>
      <w:r w:rsidR="00A722CF">
        <w:rPr>
          <w:rFonts w:ascii="Times New Roman" w:hAnsi="Times New Roman" w:cs="Times New Roman"/>
          <w:lang w:val="en-US"/>
        </w:rPr>
        <w:t xml:space="preserve">para a consolidação da proposta </w:t>
      </w:r>
      <w:r w:rsidR="00A722CF" w:rsidRPr="00E41DE4">
        <w:rPr>
          <w:rFonts w:ascii="Times New Roman" w:hAnsi="Times New Roman" w:cs="Times New Roman"/>
          <w:lang w:val="en-US"/>
        </w:rPr>
        <w:t xml:space="preserve">da Subcomissão, </w:t>
      </w:r>
      <w:r w:rsidR="00A722CF">
        <w:rPr>
          <w:rFonts w:ascii="Times New Roman" w:hAnsi="Times New Roman" w:cs="Times New Roman"/>
          <w:lang w:val="en-US"/>
        </w:rPr>
        <w:t>a ser submetida à</w:t>
      </w:r>
      <w:r w:rsidR="00A722CF" w:rsidRPr="00E41DE4">
        <w:rPr>
          <w:rFonts w:ascii="Times New Roman" w:hAnsi="Times New Roman" w:cs="Times New Roman"/>
          <w:lang w:val="en-US"/>
        </w:rPr>
        <w:t xml:space="preserve"> deliberação da Comissão de Graduação e da Congregação.</w:t>
      </w:r>
    </w:p>
    <w:p w14:paraId="1408D6F4" w14:textId="2D1FA0F2" w:rsidR="003271A3" w:rsidRPr="00E41DE4" w:rsidRDefault="003271A3" w:rsidP="002275D2">
      <w:pPr>
        <w:spacing w:line="276" w:lineRule="auto"/>
        <w:jc w:val="both"/>
        <w:rPr>
          <w:rFonts w:ascii="Times New Roman" w:hAnsi="Times New Roman" w:cs="Times New Roman"/>
          <w:lang w:val="en-US"/>
        </w:rPr>
      </w:pPr>
      <w:r w:rsidRPr="00E41DE4">
        <w:rPr>
          <w:rFonts w:ascii="Times New Roman" w:hAnsi="Times New Roman" w:cs="Times New Roman"/>
          <w:lang w:val="en-US"/>
        </w:rPr>
        <w:t xml:space="preserve">6. Também deverá ser </w:t>
      </w:r>
      <w:r w:rsidR="009A2801" w:rsidRPr="00E41DE4">
        <w:rPr>
          <w:rFonts w:ascii="Times New Roman" w:hAnsi="Times New Roman" w:cs="Times New Roman"/>
          <w:lang w:val="en-US"/>
        </w:rPr>
        <w:t>organizado um elenco de formas de apoio à permanência estudantil para os estudantes que necessitem, com base em avaliação socioeconômica</w:t>
      </w:r>
      <w:r w:rsidR="007C0094" w:rsidRPr="00E41DE4">
        <w:rPr>
          <w:rFonts w:ascii="Times New Roman" w:hAnsi="Times New Roman" w:cs="Times New Roman"/>
          <w:lang w:val="en-US"/>
        </w:rPr>
        <w:t>, de modo que o acesso a tais formas de apoio seja o mais amplo possível.</w:t>
      </w:r>
    </w:p>
    <w:p w14:paraId="5C2907DD" w14:textId="59B0CA34" w:rsidR="007C0094" w:rsidRPr="00E41DE4" w:rsidRDefault="007C0094" w:rsidP="002275D2">
      <w:pPr>
        <w:spacing w:line="276" w:lineRule="auto"/>
        <w:jc w:val="both"/>
        <w:rPr>
          <w:rFonts w:ascii="Times New Roman" w:hAnsi="Times New Roman" w:cs="Times New Roman"/>
          <w:lang w:val="en-US"/>
        </w:rPr>
      </w:pPr>
      <w:r w:rsidRPr="00E41DE4">
        <w:rPr>
          <w:rFonts w:ascii="Times New Roman" w:hAnsi="Times New Roman" w:cs="Times New Roman"/>
          <w:lang w:val="en-US"/>
        </w:rPr>
        <w:t xml:space="preserve">7. Finalmente, deverão ser definidos os procedimentos para </w:t>
      </w:r>
      <w:r w:rsidR="008A53AB" w:rsidRPr="00E41DE4">
        <w:rPr>
          <w:rFonts w:ascii="Times New Roman" w:hAnsi="Times New Roman" w:cs="Times New Roman"/>
          <w:lang w:val="en-US"/>
        </w:rPr>
        <w:t xml:space="preserve">assinatura dos convênios de estágio e respectivos termos de compromisso, indicando-se os critérios que caracterizem a hipossuficiência financeira do estudante. </w:t>
      </w:r>
    </w:p>
    <w:p w14:paraId="0C2B3D1D" w14:textId="08D8A506" w:rsidR="008743D5" w:rsidRPr="00E41DE4" w:rsidRDefault="0044776D" w:rsidP="002275D2">
      <w:pPr>
        <w:spacing w:line="276" w:lineRule="auto"/>
        <w:jc w:val="both"/>
        <w:rPr>
          <w:rFonts w:ascii="Times New Roman" w:hAnsi="Times New Roman" w:cs="Times New Roman"/>
          <w:lang w:val="en-US"/>
        </w:rPr>
      </w:pPr>
      <w:r>
        <w:rPr>
          <w:rFonts w:ascii="Times New Roman" w:hAnsi="Times New Roman" w:cs="Times New Roman"/>
          <w:lang w:val="en-US"/>
        </w:rPr>
        <w:t>8</w:t>
      </w:r>
      <w:r w:rsidR="008743D5" w:rsidRPr="00E41DE4">
        <w:rPr>
          <w:rFonts w:ascii="Times New Roman" w:hAnsi="Times New Roman" w:cs="Times New Roman"/>
          <w:lang w:val="en-US"/>
        </w:rPr>
        <w:t>. Além disso, importa lembrar que o processo que levou à aprovação dessa Diretriz foi iniciado em março de 2015 e durou aquele ano inteiro, quando foram realizadas 8 mesas de debates, com a presença de professores, estudantes e membros externos à comunidade da São Francisco.</w:t>
      </w:r>
    </w:p>
    <w:p w14:paraId="5AD120F9" w14:textId="74BC896C" w:rsidR="00E41DE4" w:rsidRPr="00E41DE4" w:rsidRDefault="0044776D" w:rsidP="002275D2">
      <w:pPr>
        <w:spacing w:line="276" w:lineRule="auto"/>
        <w:jc w:val="both"/>
        <w:rPr>
          <w:rFonts w:ascii="Times New Roman" w:hAnsi="Times New Roman" w:cs="Times New Roman"/>
          <w:lang w:val="en-US"/>
        </w:rPr>
      </w:pPr>
      <w:r>
        <w:rPr>
          <w:rFonts w:ascii="Times New Roman" w:hAnsi="Times New Roman" w:cs="Times New Roman"/>
          <w:lang w:val="en-US"/>
        </w:rPr>
        <w:lastRenderedPageBreak/>
        <w:t>9</w:t>
      </w:r>
      <w:r w:rsidR="00E41DE4" w:rsidRPr="00E41DE4">
        <w:rPr>
          <w:rFonts w:ascii="Times New Roman" w:hAnsi="Times New Roman" w:cs="Times New Roman"/>
          <w:lang w:val="en-US"/>
        </w:rPr>
        <w:t xml:space="preserve">. </w:t>
      </w:r>
      <w:r w:rsidR="002275D2">
        <w:rPr>
          <w:rFonts w:ascii="Times New Roman" w:hAnsi="Times New Roman" w:cs="Times New Roman"/>
          <w:lang w:val="en-US"/>
        </w:rPr>
        <w:t>Em</w:t>
      </w:r>
      <w:r w:rsidR="00E41DE4" w:rsidRPr="00E41DE4">
        <w:rPr>
          <w:rFonts w:ascii="Times New Roman" w:hAnsi="Times New Roman" w:cs="Times New Roman"/>
          <w:lang w:val="en-US"/>
        </w:rPr>
        <w:t xml:space="preserve"> </w:t>
      </w:r>
      <w:r w:rsidR="00E41DE4" w:rsidRPr="002275D2">
        <w:rPr>
          <w:rFonts w:ascii="Times New Roman" w:hAnsi="Times New Roman" w:cs="Times New Roman"/>
          <w:u w:val="single"/>
          <w:lang w:val="en-US"/>
        </w:rPr>
        <w:t>agosto de 2015</w:t>
      </w:r>
      <w:r w:rsidR="00E41DE4" w:rsidRPr="00E41DE4">
        <w:rPr>
          <w:rFonts w:ascii="Times New Roman" w:hAnsi="Times New Roman" w:cs="Times New Roman"/>
          <w:lang w:val="en-US"/>
        </w:rPr>
        <w:t xml:space="preserve"> a Subcomissão apresentou à Congregação o </w:t>
      </w:r>
      <w:r w:rsidR="00E41DE4" w:rsidRPr="002275D2">
        <w:rPr>
          <w:rFonts w:ascii="Times New Roman" w:hAnsi="Times New Roman" w:cs="Times New Roman"/>
          <w:u w:val="single"/>
          <w:lang w:val="en-US"/>
        </w:rPr>
        <w:t>Anteprojeto de Diretrizes</w:t>
      </w:r>
      <w:r w:rsidR="00E41DE4" w:rsidRPr="00E41DE4">
        <w:rPr>
          <w:rFonts w:ascii="Times New Roman" w:hAnsi="Times New Roman" w:cs="Times New Roman"/>
          <w:lang w:val="en-US"/>
        </w:rPr>
        <w:t xml:space="preserve">, que continha os itens </w:t>
      </w:r>
      <w:r w:rsidR="00E41DE4">
        <w:rPr>
          <w:rFonts w:ascii="Times New Roman" w:hAnsi="Times New Roman" w:cs="Times New Roman"/>
          <w:lang w:val="en-US"/>
        </w:rPr>
        <w:t xml:space="preserve">15, 16 e 17, com a seguinte redação: </w:t>
      </w:r>
    </w:p>
    <w:p w14:paraId="378EA81F" w14:textId="795C7D56" w:rsidR="00E41DE4" w:rsidRPr="002275D2" w:rsidRDefault="002275D2" w:rsidP="002275D2">
      <w:pPr>
        <w:spacing w:line="276" w:lineRule="auto"/>
        <w:ind w:left="1134"/>
        <w:jc w:val="both"/>
        <w:rPr>
          <w:rFonts w:ascii="Times New Roman" w:hAnsi="Times New Roman" w:cs="Times New Roman"/>
          <w:sz w:val="22"/>
          <w:szCs w:val="22"/>
          <w:lang w:val="en-US"/>
        </w:rPr>
      </w:pPr>
      <w:r w:rsidRPr="002275D2">
        <w:rPr>
          <w:rFonts w:ascii="Times New Roman" w:hAnsi="Times New Roman" w:cs="Times New Roman"/>
          <w:sz w:val="22"/>
          <w:szCs w:val="22"/>
          <w:lang w:val="en-US"/>
        </w:rPr>
        <w:t>“</w:t>
      </w:r>
      <w:r>
        <w:rPr>
          <w:rFonts w:ascii="Times New Roman" w:hAnsi="Times New Roman" w:cs="Times New Roman"/>
          <w:sz w:val="22"/>
          <w:szCs w:val="22"/>
          <w:lang w:val="en-US"/>
        </w:rPr>
        <w:t xml:space="preserve">15. </w:t>
      </w:r>
      <w:r w:rsidR="00E41DE4" w:rsidRPr="002275D2">
        <w:rPr>
          <w:rFonts w:ascii="Times New Roman" w:hAnsi="Times New Roman" w:cs="Times New Roman"/>
          <w:sz w:val="22"/>
          <w:szCs w:val="22"/>
          <w:lang w:val="en-US"/>
        </w:rPr>
        <w:t>A assinatura dos convênios de estágio deve estar condicionada ao seu sentido pedagógico, cujo cumprimento deve ser devidamente acompanhado.</w:t>
      </w:r>
    </w:p>
    <w:p w14:paraId="76D483CD" w14:textId="6C4134B1" w:rsidR="00E41DE4" w:rsidRPr="002275D2" w:rsidRDefault="00E41DE4" w:rsidP="002275D2">
      <w:pPr>
        <w:spacing w:line="276" w:lineRule="auto"/>
        <w:ind w:left="1134"/>
        <w:jc w:val="both"/>
        <w:rPr>
          <w:rFonts w:ascii="Times New Roman" w:hAnsi="Times New Roman" w:cs="Times New Roman"/>
          <w:sz w:val="22"/>
          <w:szCs w:val="22"/>
          <w:lang w:val="en-US"/>
        </w:rPr>
      </w:pPr>
      <w:r w:rsidRPr="002275D2">
        <w:rPr>
          <w:rFonts w:ascii="Times New Roman" w:hAnsi="Times New Roman" w:cs="Times New Roman"/>
          <w:sz w:val="22"/>
          <w:szCs w:val="22"/>
          <w:lang w:val="en-US"/>
        </w:rPr>
        <w:t>16.</w:t>
      </w:r>
      <w:r w:rsidRPr="002275D2">
        <w:rPr>
          <w:rFonts w:ascii="Times New Roman" w:hAnsi="Times New Roman" w:cs="Times New Roman"/>
          <w:sz w:val="22"/>
          <w:szCs w:val="22"/>
          <w:lang w:val="en-US"/>
        </w:rPr>
        <w:tab/>
      </w:r>
      <w:r w:rsidR="002275D2">
        <w:rPr>
          <w:rFonts w:ascii="Times New Roman" w:hAnsi="Times New Roman" w:cs="Times New Roman"/>
          <w:sz w:val="22"/>
          <w:szCs w:val="22"/>
          <w:lang w:val="en-US"/>
        </w:rPr>
        <w:t xml:space="preserve"> </w:t>
      </w:r>
      <w:r w:rsidRPr="002275D2">
        <w:rPr>
          <w:rFonts w:ascii="Times New Roman" w:hAnsi="Times New Roman" w:cs="Times New Roman"/>
          <w:sz w:val="22"/>
          <w:szCs w:val="22"/>
          <w:lang w:val="en-US"/>
        </w:rPr>
        <w:t>Não devem ser aprovados Termos de Compromisso de Estágio de estudantes que ainda não tenham concluído o 4</w:t>
      </w:r>
      <w:r w:rsidRPr="002275D2">
        <w:rPr>
          <w:rFonts w:ascii="Times New Roman" w:hAnsi="Times New Roman" w:cs="Times New Roman"/>
          <w:sz w:val="22"/>
          <w:szCs w:val="22"/>
          <w:vertAlign w:val="superscript"/>
          <w:lang w:val="en-US"/>
        </w:rPr>
        <w:t>o</w:t>
      </w:r>
      <w:r w:rsidRPr="002275D2">
        <w:rPr>
          <w:rFonts w:ascii="Times New Roman" w:hAnsi="Times New Roman" w:cs="Times New Roman"/>
          <w:sz w:val="22"/>
          <w:szCs w:val="22"/>
          <w:lang w:val="en-US"/>
        </w:rPr>
        <w:t xml:space="preserve"> semestre do curso.</w:t>
      </w:r>
    </w:p>
    <w:p w14:paraId="51D147CF" w14:textId="1C8F4C3C" w:rsidR="00E41DE4" w:rsidRPr="002275D2" w:rsidRDefault="00E41DE4" w:rsidP="002275D2">
      <w:pPr>
        <w:spacing w:line="276" w:lineRule="auto"/>
        <w:ind w:left="1134"/>
        <w:jc w:val="both"/>
        <w:rPr>
          <w:rFonts w:ascii="Times New Roman" w:hAnsi="Times New Roman" w:cs="Times New Roman"/>
          <w:sz w:val="22"/>
          <w:szCs w:val="22"/>
          <w:lang w:val="en-US"/>
        </w:rPr>
      </w:pPr>
      <w:r w:rsidRPr="002275D2">
        <w:rPr>
          <w:rFonts w:ascii="Times New Roman" w:hAnsi="Times New Roman" w:cs="Times New Roman"/>
          <w:sz w:val="22"/>
          <w:szCs w:val="22"/>
          <w:lang w:val="en-US"/>
        </w:rPr>
        <w:t>17.</w:t>
      </w:r>
      <w:r w:rsidRPr="002275D2">
        <w:rPr>
          <w:rFonts w:ascii="Times New Roman" w:hAnsi="Times New Roman" w:cs="Times New Roman"/>
          <w:sz w:val="22"/>
          <w:szCs w:val="22"/>
          <w:lang w:val="en-US"/>
        </w:rPr>
        <w:tab/>
      </w:r>
      <w:r w:rsidR="002275D2">
        <w:rPr>
          <w:rFonts w:ascii="Times New Roman" w:hAnsi="Times New Roman" w:cs="Times New Roman"/>
          <w:sz w:val="22"/>
          <w:szCs w:val="22"/>
          <w:lang w:val="en-US"/>
        </w:rPr>
        <w:t xml:space="preserve"> </w:t>
      </w:r>
      <w:r w:rsidRPr="002275D2">
        <w:rPr>
          <w:rFonts w:ascii="Times New Roman" w:hAnsi="Times New Roman" w:cs="Times New Roman"/>
          <w:sz w:val="22"/>
          <w:szCs w:val="22"/>
          <w:lang w:val="en-US"/>
        </w:rPr>
        <w:t>As atividades de ensino, pesquisa, extensão, bem como as atividades complementares , devem ser planejadas de modo a, entre outros objetivos,  oferecer oportunidades aos estudantes de 1</w:t>
      </w:r>
      <w:r w:rsidRPr="002275D2">
        <w:rPr>
          <w:rFonts w:ascii="Times New Roman" w:hAnsi="Times New Roman" w:cs="Times New Roman"/>
          <w:sz w:val="22"/>
          <w:szCs w:val="22"/>
          <w:vertAlign w:val="superscript"/>
          <w:lang w:val="en-US"/>
        </w:rPr>
        <w:t>o</w:t>
      </w:r>
      <w:r w:rsidRPr="002275D2">
        <w:rPr>
          <w:rFonts w:ascii="Times New Roman" w:hAnsi="Times New Roman" w:cs="Times New Roman"/>
          <w:sz w:val="22"/>
          <w:szCs w:val="22"/>
          <w:lang w:val="en-US"/>
        </w:rPr>
        <w:t xml:space="preserve"> a 4</w:t>
      </w:r>
      <w:r w:rsidRPr="002275D2">
        <w:rPr>
          <w:rFonts w:ascii="Times New Roman" w:hAnsi="Times New Roman" w:cs="Times New Roman"/>
          <w:sz w:val="22"/>
          <w:szCs w:val="22"/>
          <w:vertAlign w:val="superscript"/>
          <w:lang w:val="en-US"/>
        </w:rPr>
        <w:t>o</w:t>
      </w:r>
      <w:r w:rsidRPr="002275D2">
        <w:rPr>
          <w:rFonts w:ascii="Times New Roman" w:hAnsi="Times New Roman" w:cs="Times New Roman"/>
          <w:sz w:val="22"/>
          <w:szCs w:val="22"/>
          <w:lang w:val="en-US"/>
        </w:rPr>
        <w:t xml:space="preserve">  semestres, como alternativa aos estágios prematuros.</w:t>
      </w:r>
      <w:r w:rsidR="002275D2" w:rsidRPr="002275D2">
        <w:rPr>
          <w:rFonts w:ascii="Times New Roman" w:hAnsi="Times New Roman" w:cs="Times New Roman"/>
          <w:sz w:val="22"/>
          <w:szCs w:val="22"/>
          <w:lang w:val="en-US"/>
        </w:rPr>
        <w:t>”</w:t>
      </w:r>
      <w:r w:rsidRPr="002275D2">
        <w:rPr>
          <w:rFonts w:ascii="Times New Roman" w:hAnsi="Times New Roman" w:cs="Times New Roman"/>
          <w:sz w:val="22"/>
          <w:szCs w:val="22"/>
          <w:lang w:val="en-US"/>
        </w:rPr>
        <w:t xml:space="preserve"> </w:t>
      </w:r>
    </w:p>
    <w:p w14:paraId="5F5F7CFB" w14:textId="57E45532" w:rsidR="003F0DC8" w:rsidRDefault="0044776D" w:rsidP="002275D2">
      <w:pPr>
        <w:spacing w:line="276" w:lineRule="auto"/>
        <w:jc w:val="both"/>
        <w:rPr>
          <w:rFonts w:ascii="Times New Roman" w:hAnsi="Times New Roman" w:cs="Times New Roman"/>
          <w:lang w:val="en-US"/>
        </w:rPr>
      </w:pPr>
      <w:r>
        <w:rPr>
          <w:rFonts w:ascii="Times New Roman" w:hAnsi="Times New Roman" w:cs="Times New Roman"/>
          <w:lang w:val="en-US"/>
        </w:rPr>
        <w:t>10</w:t>
      </w:r>
      <w:r w:rsidR="002275D2">
        <w:rPr>
          <w:rFonts w:ascii="Times New Roman" w:hAnsi="Times New Roman" w:cs="Times New Roman"/>
          <w:lang w:val="en-US"/>
        </w:rPr>
        <w:t>. Durante o 2</w:t>
      </w:r>
      <w:r w:rsidR="002275D2" w:rsidRPr="002275D2">
        <w:rPr>
          <w:rFonts w:ascii="Times New Roman" w:hAnsi="Times New Roman" w:cs="Times New Roman"/>
          <w:vertAlign w:val="superscript"/>
          <w:lang w:val="en-US"/>
        </w:rPr>
        <w:t>o</w:t>
      </w:r>
      <w:r w:rsidR="002275D2">
        <w:rPr>
          <w:rFonts w:ascii="Times New Roman" w:hAnsi="Times New Roman" w:cs="Times New Roman"/>
          <w:lang w:val="en-US"/>
        </w:rPr>
        <w:t xml:space="preserve"> semestre de 2015 foram realizadas reuniõ</w:t>
      </w:r>
      <w:r w:rsidR="003F0DC8">
        <w:rPr>
          <w:rFonts w:ascii="Times New Roman" w:hAnsi="Times New Roman" w:cs="Times New Roman"/>
          <w:lang w:val="en-US"/>
        </w:rPr>
        <w:t xml:space="preserve">es ampliadas da CG para discussão do Anteprojeto das Diretrizes, </w:t>
      </w:r>
      <w:r w:rsidR="002275D2">
        <w:rPr>
          <w:rFonts w:ascii="Times New Roman" w:hAnsi="Times New Roman" w:cs="Times New Roman"/>
          <w:lang w:val="en-US"/>
        </w:rPr>
        <w:t xml:space="preserve">no dia 17 de setembro, de manhã e à noite, </w:t>
      </w:r>
      <w:r w:rsidR="003F0DC8">
        <w:rPr>
          <w:rFonts w:ascii="Times New Roman" w:hAnsi="Times New Roman" w:cs="Times New Roman"/>
          <w:lang w:val="en-US"/>
        </w:rPr>
        <w:t xml:space="preserve">com os estudantes, </w:t>
      </w:r>
      <w:r w:rsidR="002275D2">
        <w:rPr>
          <w:rFonts w:ascii="Times New Roman" w:hAnsi="Times New Roman" w:cs="Times New Roman"/>
          <w:lang w:val="en-US"/>
        </w:rPr>
        <w:t xml:space="preserve">sob a organização da Representação Discente, e no dia </w:t>
      </w:r>
      <w:r w:rsidR="003F0DC8">
        <w:rPr>
          <w:rFonts w:ascii="Times New Roman" w:hAnsi="Times New Roman" w:cs="Times New Roman"/>
          <w:lang w:val="en-US"/>
        </w:rPr>
        <w:t xml:space="preserve">22 de outubro com os professores. </w:t>
      </w:r>
    </w:p>
    <w:p w14:paraId="3DAFD113" w14:textId="76FBA7DC" w:rsidR="00D8598E" w:rsidRDefault="0044776D" w:rsidP="002275D2">
      <w:pPr>
        <w:spacing w:line="276" w:lineRule="auto"/>
        <w:jc w:val="both"/>
        <w:rPr>
          <w:rFonts w:ascii="Times New Roman" w:hAnsi="Times New Roman" w:cs="Times New Roman"/>
          <w:lang w:val="en-US"/>
        </w:rPr>
      </w:pPr>
      <w:r>
        <w:rPr>
          <w:rFonts w:ascii="Times New Roman" w:hAnsi="Times New Roman" w:cs="Times New Roman"/>
          <w:lang w:val="en-US"/>
        </w:rPr>
        <w:t>11</w:t>
      </w:r>
      <w:r w:rsidR="003F0DC8">
        <w:rPr>
          <w:rFonts w:ascii="Times New Roman" w:hAnsi="Times New Roman" w:cs="Times New Roman"/>
          <w:lang w:val="en-US"/>
        </w:rPr>
        <w:t>. Nessas reuniões, várias propostas de alteração do texto foram apresentadas, para suprimir, acrescentar ou modificar as diretrizes originais. Dentre essas, os estudantes apresentaram a redação que passou a constar da Diretriz n. 14.</w:t>
      </w:r>
    </w:p>
    <w:p w14:paraId="3AE2F80F" w14:textId="1AB5688D" w:rsidR="00727C63" w:rsidRDefault="0044776D" w:rsidP="002275D2">
      <w:pPr>
        <w:spacing w:line="276" w:lineRule="auto"/>
        <w:jc w:val="both"/>
        <w:rPr>
          <w:rFonts w:ascii="Times New Roman" w:hAnsi="Times New Roman" w:cs="Times New Roman"/>
          <w:lang w:val="en-US"/>
        </w:rPr>
      </w:pPr>
      <w:r>
        <w:rPr>
          <w:rFonts w:ascii="Times New Roman" w:hAnsi="Times New Roman" w:cs="Times New Roman"/>
          <w:lang w:val="en-US"/>
        </w:rPr>
        <w:t>12</w:t>
      </w:r>
      <w:r w:rsidR="003F0DC8">
        <w:rPr>
          <w:rFonts w:ascii="Times New Roman" w:hAnsi="Times New Roman" w:cs="Times New Roman"/>
          <w:lang w:val="en-US"/>
        </w:rPr>
        <w:t>. Em 5 de novembro, a Subcomissão consolidou a versão final do Projeto das Diretrizes</w:t>
      </w:r>
      <w:r w:rsidR="00727C63">
        <w:rPr>
          <w:rFonts w:ascii="Times New Roman" w:hAnsi="Times New Roman" w:cs="Times New Roman"/>
          <w:lang w:val="en-US"/>
        </w:rPr>
        <w:t>, submetendo-o</w:t>
      </w:r>
      <w:r w:rsidR="003F0DC8">
        <w:rPr>
          <w:rFonts w:ascii="Times New Roman" w:hAnsi="Times New Roman" w:cs="Times New Roman"/>
          <w:lang w:val="en-US"/>
        </w:rPr>
        <w:t xml:space="preserve"> à Comissão de Graduação, que o aprovou </w:t>
      </w:r>
      <w:r w:rsidR="00727C63">
        <w:rPr>
          <w:rFonts w:ascii="Times New Roman" w:hAnsi="Times New Roman" w:cs="Times New Roman"/>
          <w:lang w:val="en-US"/>
        </w:rPr>
        <w:t xml:space="preserve">e o encaminhou à Congregação. </w:t>
      </w:r>
    </w:p>
    <w:p w14:paraId="5A52C8E5" w14:textId="471657FD" w:rsidR="003F0DC8" w:rsidRDefault="00727C63" w:rsidP="002275D2">
      <w:pPr>
        <w:spacing w:line="276" w:lineRule="auto"/>
        <w:jc w:val="both"/>
        <w:rPr>
          <w:rFonts w:ascii="Times New Roman" w:hAnsi="Times New Roman" w:cs="Times New Roman"/>
          <w:lang w:val="en-US"/>
        </w:rPr>
      </w:pPr>
      <w:r>
        <w:rPr>
          <w:rFonts w:ascii="Times New Roman" w:hAnsi="Times New Roman" w:cs="Times New Roman"/>
          <w:lang w:val="en-US"/>
        </w:rPr>
        <w:t xml:space="preserve">Em </w:t>
      </w:r>
      <w:r w:rsidR="003F0DC8">
        <w:rPr>
          <w:rFonts w:ascii="Times New Roman" w:hAnsi="Times New Roman" w:cs="Times New Roman"/>
          <w:lang w:val="en-US"/>
        </w:rPr>
        <w:t>26 de novembro de 2015</w:t>
      </w:r>
      <w:r w:rsidRPr="00727C63">
        <w:rPr>
          <w:rFonts w:ascii="Times New Roman" w:hAnsi="Times New Roman" w:cs="Times New Roman"/>
          <w:lang w:val="en-US"/>
        </w:rPr>
        <w:t xml:space="preserve"> </w:t>
      </w:r>
      <w:r>
        <w:rPr>
          <w:rFonts w:ascii="Times New Roman" w:hAnsi="Times New Roman" w:cs="Times New Roman"/>
          <w:lang w:val="en-US"/>
        </w:rPr>
        <w:t>foi feita apresentação do texto pela Subcomissão à Congregação, com a presença de professores e dos representantes dos estudantes.</w:t>
      </w:r>
    </w:p>
    <w:p w14:paraId="613AD533" w14:textId="79B5F57B" w:rsidR="003F0DC8" w:rsidRDefault="0044776D" w:rsidP="002275D2">
      <w:pPr>
        <w:spacing w:line="276" w:lineRule="auto"/>
        <w:jc w:val="both"/>
        <w:rPr>
          <w:rFonts w:ascii="Times New Roman" w:hAnsi="Times New Roman" w:cs="Times New Roman"/>
          <w:lang w:val="en-US"/>
        </w:rPr>
      </w:pPr>
      <w:r>
        <w:rPr>
          <w:rFonts w:ascii="Times New Roman" w:hAnsi="Times New Roman" w:cs="Times New Roman"/>
          <w:lang w:val="en-US"/>
        </w:rPr>
        <w:t>13</w:t>
      </w:r>
      <w:r w:rsidR="003F0DC8">
        <w:rPr>
          <w:rFonts w:ascii="Times New Roman" w:hAnsi="Times New Roman" w:cs="Times New Roman"/>
          <w:lang w:val="en-US"/>
        </w:rPr>
        <w:t xml:space="preserve">. </w:t>
      </w:r>
      <w:r w:rsidR="00727C63">
        <w:rPr>
          <w:rFonts w:ascii="Times New Roman" w:hAnsi="Times New Roman" w:cs="Times New Roman"/>
          <w:lang w:val="en-US"/>
        </w:rPr>
        <w:t>Em</w:t>
      </w:r>
      <w:r w:rsidR="003F0DC8">
        <w:rPr>
          <w:rFonts w:ascii="Times New Roman" w:hAnsi="Times New Roman" w:cs="Times New Roman"/>
          <w:lang w:val="en-US"/>
        </w:rPr>
        <w:t xml:space="preserve"> março de 2016, </w:t>
      </w:r>
      <w:r w:rsidR="00727C63">
        <w:rPr>
          <w:rFonts w:ascii="Times New Roman" w:hAnsi="Times New Roman" w:cs="Times New Roman"/>
          <w:lang w:val="en-US"/>
        </w:rPr>
        <w:t xml:space="preserve">após a convocação da sessão extraordinária, </w:t>
      </w:r>
      <w:r w:rsidR="003F0DC8">
        <w:rPr>
          <w:rFonts w:ascii="Times New Roman" w:hAnsi="Times New Roman" w:cs="Times New Roman"/>
          <w:lang w:val="en-US"/>
        </w:rPr>
        <w:t>a Representação Discente apresentou a seguinte</w:t>
      </w:r>
      <w:r w:rsidR="00727C63">
        <w:rPr>
          <w:rFonts w:ascii="Times New Roman" w:hAnsi="Times New Roman" w:cs="Times New Roman"/>
          <w:lang w:val="en-US"/>
        </w:rPr>
        <w:t xml:space="preserve"> proposta de texto substitutivo à Diretriz n. 14: </w:t>
      </w:r>
    </w:p>
    <w:p w14:paraId="2A055AFE" w14:textId="0B0F918F" w:rsidR="00727C63" w:rsidRPr="00727C63" w:rsidRDefault="00727C63" w:rsidP="00727C63">
      <w:pPr>
        <w:spacing w:line="276" w:lineRule="auto"/>
        <w:ind w:left="1134"/>
        <w:jc w:val="both"/>
        <w:rPr>
          <w:rFonts w:ascii="Times New Roman" w:hAnsi="Times New Roman" w:cs="Times New Roman"/>
          <w:sz w:val="22"/>
          <w:szCs w:val="22"/>
          <w:lang w:val="en-US"/>
        </w:rPr>
      </w:pPr>
      <w:r w:rsidRPr="00727C63">
        <w:rPr>
          <w:rFonts w:ascii="Times New Roman" w:hAnsi="Times New Roman" w:cs="Times New Roman"/>
          <w:sz w:val="22"/>
          <w:szCs w:val="22"/>
          <w:lang w:val="en-US"/>
        </w:rPr>
        <w:t>“Cabe à Faculdade de Direito, por meio de suas diversas instâncias, criar atividades de ensino, pesquisa e extensão, estágios acadêmicos e outras atividades complementares voltadas às\aos estudantes desde o primeiro ao quarto semestre, como alternativas a estágios prematuros, e, simultaneamente, fomentar a política de apoio à permanência estudantil para as\os estudantes que necessitem.”</w:t>
      </w:r>
    </w:p>
    <w:p w14:paraId="60BE77C4" w14:textId="50758B98" w:rsidR="00727C63" w:rsidRDefault="0044776D" w:rsidP="002275D2">
      <w:pPr>
        <w:spacing w:line="276" w:lineRule="auto"/>
        <w:jc w:val="both"/>
        <w:rPr>
          <w:rFonts w:ascii="Times New Roman" w:hAnsi="Times New Roman" w:cs="Times New Roman"/>
          <w:lang w:val="en-US"/>
        </w:rPr>
      </w:pPr>
      <w:r>
        <w:rPr>
          <w:rFonts w:ascii="Times New Roman" w:hAnsi="Times New Roman" w:cs="Times New Roman"/>
          <w:lang w:val="en-US"/>
        </w:rPr>
        <w:t>14</w:t>
      </w:r>
      <w:r w:rsidR="003F0DC8">
        <w:rPr>
          <w:rFonts w:ascii="Times New Roman" w:hAnsi="Times New Roman" w:cs="Times New Roman"/>
          <w:lang w:val="en-US"/>
        </w:rPr>
        <w:t xml:space="preserve">. </w:t>
      </w:r>
      <w:r w:rsidR="00727C63">
        <w:rPr>
          <w:rFonts w:ascii="Times New Roman" w:hAnsi="Times New Roman" w:cs="Times New Roman"/>
          <w:lang w:val="en-US"/>
        </w:rPr>
        <w:t>A proposta foi debatida pela Congregação, que optou por manter a redação original, alterando o período durante o qual o estágio é considerado prematuro, até o sexto semestre.</w:t>
      </w:r>
    </w:p>
    <w:p w14:paraId="2DCD41AF" w14:textId="69FACF2E" w:rsidR="003F0DC8" w:rsidRDefault="0044776D" w:rsidP="002275D2">
      <w:pPr>
        <w:spacing w:line="276" w:lineRule="auto"/>
        <w:jc w:val="both"/>
        <w:rPr>
          <w:rFonts w:ascii="Times New Roman" w:hAnsi="Times New Roman" w:cs="Times New Roman"/>
          <w:lang w:val="en-US"/>
        </w:rPr>
      </w:pPr>
      <w:r>
        <w:rPr>
          <w:rFonts w:ascii="Times New Roman" w:hAnsi="Times New Roman" w:cs="Times New Roman"/>
          <w:lang w:val="en-US"/>
        </w:rPr>
        <w:t>15</w:t>
      </w:r>
      <w:r w:rsidR="00727C63">
        <w:rPr>
          <w:rFonts w:ascii="Times New Roman" w:hAnsi="Times New Roman" w:cs="Times New Roman"/>
          <w:lang w:val="en-US"/>
        </w:rPr>
        <w:t xml:space="preserve">. </w:t>
      </w:r>
      <w:r w:rsidR="003F0DC8">
        <w:rPr>
          <w:rFonts w:ascii="Times New Roman" w:hAnsi="Times New Roman" w:cs="Times New Roman"/>
          <w:lang w:val="en-US"/>
        </w:rPr>
        <w:t xml:space="preserve">Portanto, </w:t>
      </w:r>
      <w:r w:rsidR="00727C63">
        <w:rPr>
          <w:rFonts w:ascii="Times New Roman" w:hAnsi="Times New Roman" w:cs="Times New Roman"/>
          <w:lang w:val="en-US"/>
        </w:rPr>
        <w:t xml:space="preserve">o histórico do processo de elaboração e debate das </w:t>
      </w:r>
      <w:r w:rsidR="003F0DC8">
        <w:rPr>
          <w:rFonts w:ascii="Times New Roman" w:hAnsi="Times New Roman" w:cs="Times New Roman"/>
          <w:lang w:val="en-US"/>
        </w:rPr>
        <w:t>Diretrizes</w:t>
      </w:r>
      <w:r w:rsidR="002B4F3F">
        <w:rPr>
          <w:rFonts w:ascii="Times New Roman" w:hAnsi="Times New Roman" w:cs="Times New Roman"/>
          <w:lang w:val="en-US"/>
        </w:rPr>
        <w:t xml:space="preserve"> evidencia</w:t>
      </w:r>
      <w:r w:rsidR="00727C63">
        <w:rPr>
          <w:rFonts w:ascii="Times New Roman" w:hAnsi="Times New Roman" w:cs="Times New Roman"/>
          <w:lang w:val="en-US"/>
        </w:rPr>
        <w:t xml:space="preserve"> que a decisão tomada em março de 2016 é</w:t>
      </w:r>
      <w:r w:rsidR="003F0DC8">
        <w:rPr>
          <w:rFonts w:ascii="Times New Roman" w:hAnsi="Times New Roman" w:cs="Times New Roman"/>
          <w:lang w:val="en-US"/>
        </w:rPr>
        <w:t xml:space="preserve"> resultado de um ano inteiro de discussões</w:t>
      </w:r>
      <w:r w:rsidR="00E46058">
        <w:rPr>
          <w:rFonts w:ascii="Times New Roman" w:hAnsi="Times New Roman" w:cs="Times New Roman"/>
          <w:lang w:val="en-US"/>
        </w:rPr>
        <w:t>, que envolveu toda a comunidade da São Francisco.</w:t>
      </w:r>
      <w:r w:rsidR="004865A9">
        <w:rPr>
          <w:rFonts w:ascii="Times New Roman" w:hAnsi="Times New Roman" w:cs="Times New Roman"/>
          <w:lang w:val="en-US"/>
        </w:rPr>
        <w:t xml:space="preserve"> Todos os documentos estão disponíveis no moodle Sanfran190 (</w:t>
      </w:r>
      <w:r w:rsidR="004865A9" w:rsidRPr="004865A9">
        <w:rPr>
          <w:rFonts w:ascii="Times New Roman" w:hAnsi="Times New Roman" w:cs="Times New Roman"/>
          <w:lang w:val="en-US"/>
        </w:rPr>
        <w:t>http://disciplinas.stoa.usp.br/course/view.php?id=5141</w:t>
      </w:r>
      <w:r w:rsidR="004865A9">
        <w:rPr>
          <w:rFonts w:ascii="Times New Roman" w:hAnsi="Times New Roman" w:cs="Times New Roman"/>
          <w:lang w:val="en-US"/>
        </w:rPr>
        <w:t>)</w:t>
      </w:r>
    </w:p>
    <w:p w14:paraId="61CBD1A0" w14:textId="336C46F0" w:rsidR="002B4F3F" w:rsidRDefault="0044776D" w:rsidP="002275D2">
      <w:pPr>
        <w:spacing w:line="276" w:lineRule="auto"/>
        <w:jc w:val="both"/>
        <w:rPr>
          <w:rFonts w:ascii="Times New Roman" w:hAnsi="Times New Roman" w:cs="Times New Roman"/>
          <w:lang w:val="en-US"/>
        </w:rPr>
      </w:pPr>
      <w:r>
        <w:rPr>
          <w:rFonts w:ascii="Times New Roman" w:hAnsi="Times New Roman" w:cs="Times New Roman"/>
          <w:lang w:val="en-US"/>
        </w:rPr>
        <w:t>16</w:t>
      </w:r>
      <w:bookmarkStart w:id="0" w:name="_GoBack"/>
      <w:bookmarkEnd w:id="0"/>
      <w:r w:rsidR="00DB62EE">
        <w:rPr>
          <w:rFonts w:ascii="Times New Roman" w:hAnsi="Times New Roman" w:cs="Times New Roman"/>
          <w:lang w:val="en-US"/>
        </w:rPr>
        <w:t xml:space="preserve">. O respeito a esse </w:t>
      </w:r>
      <w:r w:rsidR="003A4DF8">
        <w:rPr>
          <w:rFonts w:ascii="Times New Roman" w:hAnsi="Times New Roman" w:cs="Times New Roman"/>
          <w:lang w:val="en-US"/>
        </w:rPr>
        <w:t>processo é uma condição</w:t>
      </w:r>
      <w:r w:rsidR="00DB62EE">
        <w:rPr>
          <w:rFonts w:ascii="Times New Roman" w:hAnsi="Times New Roman" w:cs="Times New Roman"/>
          <w:lang w:val="en-US"/>
        </w:rPr>
        <w:t xml:space="preserve"> importante para que se consiga atingir o objetivo da excelência do curso, como projeto coletivo de professores, estudantes e servidores.</w:t>
      </w:r>
    </w:p>
    <w:p w14:paraId="58022BBE" w14:textId="77777777" w:rsidR="003A4DF8" w:rsidRDefault="003A4DF8" w:rsidP="002275D2">
      <w:pPr>
        <w:spacing w:line="276" w:lineRule="auto"/>
        <w:jc w:val="both"/>
        <w:rPr>
          <w:rFonts w:ascii="Times New Roman" w:hAnsi="Times New Roman" w:cs="Times New Roman"/>
          <w:lang w:val="en-US"/>
        </w:rPr>
      </w:pPr>
    </w:p>
    <w:p w14:paraId="665500C5" w14:textId="23629063" w:rsidR="003A4DF8" w:rsidRDefault="003A4DF8" w:rsidP="003A4DF8">
      <w:pPr>
        <w:spacing w:line="276" w:lineRule="auto"/>
        <w:ind w:left="708" w:firstLine="708"/>
        <w:jc w:val="both"/>
        <w:rPr>
          <w:rFonts w:ascii="Times New Roman" w:hAnsi="Times New Roman" w:cs="Times New Roman"/>
          <w:lang w:val="en-US"/>
        </w:rPr>
      </w:pPr>
      <w:r>
        <w:rPr>
          <w:rFonts w:ascii="Times New Roman" w:hAnsi="Times New Roman" w:cs="Times New Roman"/>
          <w:lang w:val="en-US"/>
        </w:rPr>
        <w:t>Subcomissão para o novo Projeto Pedagógico- Sanfran 190</w:t>
      </w:r>
    </w:p>
    <w:p w14:paraId="08C4132B" w14:textId="65200EE8" w:rsidR="003A4DF8" w:rsidRPr="00E41DE4" w:rsidRDefault="003A4DF8" w:rsidP="003A4DF8">
      <w:pPr>
        <w:spacing w:line="276" w:lineRule="auto"/>
        <w:ind w:left="708" w:firstLine="708"/>
        <w:jc w:val="both"/>
        <w:rPr>
          <w:rFonts w:ascii="Times New Roman" w:hAnsi="Times New Roman" w:cs="Times New Roman"/>
          <w:lang w:val="en-US"/>
        </w:rPr>
      </w:pPr>
      <w:r>
        <w:rPr>
          <w:rFonts w:ascii="Times New Roman" w:hAnsi="Times New Roman" w:cs="Times New Roman"/>
          <w:lang w:val="en-US"/>
        </w:rPr>
        <w:t>15.03.2016</w:t>
      </w:r>
      <w:r>
        <w:rPr>
          <w:rFonts w:ascii="Times New Roman" w:hAnsi="Times New Roman" w:cs="Times New Roman"/>
          <w:lang w:val="en-US"/>
        </w:rPr>
        <w:tab/>
      </w:r>
    </w:p>
    <w:sectPr w:rsidR="003A4DF8" w:rsidRPr="00E41DE4" w:rsidSect="008A2DCD">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735DC4" w14:textId="77777777" w:rsidR="00EC5914" w:rsidRDefault="00EC5914" w:rsidP="00E41DE4">
      <w:r>
        <w:separator/>
      </w:r>
    </w:p>
  </w:endnote>
  <w:endnote w:type="continuationSeparator" w:id="0">
    <w:p w14:paraId="422CA7C8" w14:textId="77777777" w:rsidR="00EC5914" w:rsidRDefault="00EC5914" w:rsidP="00E41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05A7A" w14:textId="77777777" w:rsidR="00EC5914" w:rsidRDefault="00EC5914" w:rsidP="00E41DE4">
      <w:r>
        <w:separator/>
      </w:r>
    </w:p>
  </w:footnote>
  <w:footnote w:type="continuationSeparator" w:id="0">
    <w:p w14:paraId="07921461" w14:textId="77777777" w:rsidR="00EC5914" w:rsidRDefault="00EC5914" w:rsidP="00E41DE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F887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318D08E"/>
    <w:lvl w:ilvl="0">
      <w:start w:val="1"/>
      <w:numFmt w:val="decimal"/>
      <w:lvlText w:val="%1."/>
      <w:lvlJc w:val="left"/>
      <w:pPr>
        <w:tabs>
          <w:tab w:val="num" w:pos="1492"/>
        </w:tabs>
        <w:ind w:left="1492" w:hanging="360"/>
      </w:pPr>
    </w:lvl>
  </w:abstractNum>
  <w:abstractNum w:abstractNumId="2">
    <w:nsid w:val="FFFFFF7D"/>
    <w:multiLevelType w:val="singleLevel"/>
    <w:tmpl w:val="11683A9C"/>
    <w:lvl w:ilvl="0">
      <w:start w:val="1"/>
      <w:numFmt w:val="decimal"/>
      <w:lvlText w:val="%1."/>
      <w:lvlJc w:val="left"/>
      <w:pPr>
        <w:tabs>
          <w:tab w:val="num" w:pos="1209"/>
        </w:tabs>
        <w:ind w:left="1209" w:hanging="360"/>
      </w:pPr>
    </w:lvl>
  </w:abstractNum>
  <w:abstractNum w:abstractNumId="3">
    <w:nsid w:val="FFFFFF7E"/>
    <w:multiLevelType w:val="singleLevel"/>
    <w:tmpl w:val="73F86050"/>
    <w:lvl w:ilvl="0">
      <w:start w:val="1"/>
      <w:numFmt w:val="decimal"/>
      <w:lvlText w:val="%1."/>
      <w:lvlJc w:val="left"/>
      <w:pPr>
        <w:tabs>
          <w:tab w:val="num" w:pos="926"/>
        </w:tabs>
        <w:ind w:left="926" w:hanging="360"/>
      </w:pPr>
    </w:lvl>
  </w:abstractNum>
  <w:abstractNum w:abstractNumId="4">
    <w:nsid w:val="FFFFFF7F"/>
    <w:multiLevelType w:val="singleLevel"/>
    <w:tmpl w:val="37EA708E"/>
    <w:lvl w:ilvl="0">
      <w:start w:val="1"/>
      <w:numFmt w:val="decimal"/>
      <w:lvlText w:val="%1."/>
      <w:lvlJc w:val="left"/>
      <w:pPr>
        <w:tabs>
          <w:tab w:val="num" w:pos="643"/>
        </w:tabs>
        <w:ind w:left="643" w:hanging="360"/>
      </w:pPr>
    </w:lvl>
  </w:abstractNum>
  <w:abstractNum w:abstractNumId="5">
    <w:nsid w:val="FFFFFF80"/>
    <w:multiLevelType w:val="singleLevel"/>
    <w:tmpl w:val="1C5A310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5E8071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9F8618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3784FD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48B82A00"/>
    <w:lvl w:ilvl="0">
      <w:start w:val="1"/>
      <w:numFmt w:val="decimal"/>
      <w:lvlText w:val="%1."/>
      <w:lvlJc w:val="left"/>
      <w:pPr>
        <w:tabs>
          <w:tab w:val="num" w:pos="360"/>
        </w:tabs>
        <w:ind w:left="360" w:hanging="360"/>
      </w:pPr>
    </w:lvl>
  </w:abstractNum>
  <w:abstractNum w:abstractNumId="10">
    <w:nsid w:val="FFFFFF89"/>
    <w:multiLevelType w:val="singleLevel"/>
    <w:tmpl w:val="2A509246"/>
    <w:lvl w:ilvl="0">
      <w:start w:val="1"/>
      <w:numFmt w:val="bullet"/>
      <w:lvlText w:val=""/>
      <w:lvlJc w:val="left"/>
      <w:pPr>
        <w:tabs>
          <w:tab w:val="num" w:pos="360"/>
        </w:tabs>
        <w:ind w:left="360" w:hanging="360"/>
      </w:pPr>
      <w:rPr>
        <w:rFonts w:ascii="Symbol" w:hAnsi="Symbol" w:hint="default"/>
      </w:rPr>
    </w:lvl>
  </w:abstractNum>
  <w:abstractNum w:abstractNumId="11">
    <w:nsid w:val="78C73709"/>
    <w:multiLevelType w:val="hybridMultilevel"/>
    <w:tmpl w:val="B2E0D94C"/>
    <w:lvl w:ilvl="0" w:tplc="7B68A3A0">
      <w:start w:val="1"/>
      <w:numFmt w:val="decimal"/>
      <w:lvlText w:val="%1."/>
      <w:lvlJc w:val="left"/>
      <w:pPr>
        <w:ind w:left="720" w:hanging="720"/>
      </w:pPr>
      <w:rPr>
        <w:rFonts w:hint="default"/>
        <w:b w:val="0"/>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11"/>
  </w:num>
  <w:num w:numId="2">
    <w:abstractNumId w:val="1"/>
  </w:num>
  <w:num w:numId="3">
    <w:abstractNumId w:val="2"/>
  </w:num>
  <w:num w:numId="4">
    <w:abstractNumId w:val="3"/>
  </w:num>
  <w:num w:numId="5">
    <w:abstractNumId w:val="4"/>
  </w:num>
  <w:num w:numId="6">
    <w:abstractNumId w:val="9"/>
  </w:num>
  <w:num w:numId="7">
    <w:abstractNumId w:val="0"/>
  </w:num>
  <w:num w:numId="8">
    <w:abstractNumId w:val="5"/>
  </w:num>
  <w:num w:numId="9">
    <w:abstractNumId w:val="6"/>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8"/>
  <w:activeWritingStyle w:appName="MSWord" w:lang="en-US" w:vendorID="64" w:dllVersion="131078"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8E"/>
    <w:rsid w:val="000028B8"/>
    <w:rsid w:val="000E16DD"/>
    <w:rsid w:val="0012429D"/>
    <w:rsid w:val="002275D2"/>
    <w:rsid w:val="00286C82"/>
    <w:rsid w:val="002B4F3F"/>
    <w:rsid w:val="002C3991"/>
    <w:rsid w:val="00304EC3"/>
    <w:rsid w:val="003271A3"/>
    <w:rsid w:val="003A4DF8"/>
    <w:rsid w:val="003B31E1"/>
    <w:rsid w:val="003C5D23"/>
    <w:rsid w:val="003F0DC8"/>
    <w:rsid w:val="0044776D"/>
    <w:rsid w:val="004865A9"/>
    <w:rsid w:val="00587B6B"/>
    <w:rsid w:val="00727C63"/>
    <w:rsid w:val="007C0094"/>
    <w:rsid w:val="008743D5"/>
    <w:rsid w:val="00874A5D"/>
    <w:rsid w:val="008A2DCD"/>
    <w:rsid w:val="008A53AB"/>
    <w:rsid w:val="009146D6"/>
    <w:rsid w:val="009918CC"/>
    <w:rsid w:val="009A2801"/>
    <w:rsid w:val="00A722CF"/>
    <w:rsid w:val="00AA39D4"/>
    <w:rsid w:val="00B40FFB"/>
    <w:rsid w:val="00D8598E"/>
    <w:rsid w:val="00DB62EE"/>
    <w:rsid w:val="00E41DE4"/>
    <w:rsid w:val="00E46058"/>
    <w:rsid w:val="00EB41E8"/>
    <w:rsid w:val="00EC59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3399359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8598E"/>
    <w:pPr>
      <w:ind w:left="720"/>
      <w:contextualSpacing/>
    </w:pPr>
  </w:style>
  <w:style w:type="paragraph" w:styleId="Textodenotaderodap">
    <w:name w:val="footnote text"/>
    <w:basedOn w:val="Normal"/>
    <w:link w:val="TextodenotaderodapChar"/>
    <w:uiPriority w:val="99"/>
    <w:unhideWhenUsed/>
    <w:rsid w:val="00E41DE4"/>
    <w:rPr>
      <w:rFonts w:eastAsiaTheme="minorEastAsia"/>
    </w:rPr>
  </w:style>
  <w:style w:type="character" w:customStyle="1" w:styleId="TextodenotaderodapChar">
    <w:name w:val="Texto de nota de rodapé Char"/>
    <w:basedOn w:val="Fontepargpadro"/>
    <w:link w:val="Textodenotaderodap"/>
    <w:uiPriority w:val="99"/>
    <w:rsid w:val="00E41DE4"/>
    <w:rPr>
      <w:rFonts w:eastAsiaTheme="minorEastAsia"/>
    </w:rPr>
  </w:style>
  <w:style w:type="character" w:styleId="Refdenotaderodap">
    <w:name w:val="footnote reference"/>
    <w:basedOn w:val="Fontepargpadro"/>
    <w:uiPriority w:val="99"/>
    <w:unhideWhenUsed/>
    <w:rsid w:val="00E41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942</Words>
  <Characters>5087</Characters>
  <Application>Microsoft Macintosh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dallari</dc:creator>
  <cp:keywords/>
  <dc:description/>
  <cp:lastModifiedBy>paula dallari</cp:lastModifiedBy>
  <cp:revision>4</cp:revision>
  <dcterms:created xsi:type="dcterms:W3CDTF">2016-03-16T13:09:00Z</dcterms:created>
  <dcterms:modified xsi:type="dcterms:W3CDTF">2016-03-16T13:15:00Z</dcterms:modified>
</cp:coreProperties>
</file>