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3BCD" w14:textId="55AC630A" w:rsidR="00080D09" w:rsidRPr="00080D09" w:rsidRDefault="00080D09" w:rsidP="00080D09">
      <w:pPr>
        <w:ind w:left="720" w:hanging="360"/>
        <w:jc w:val="center"/>
        <w:rPr>
          <w:rFonts w:ascii="Arial" w:hAnsi="Arial" w:cs="Arial"/>
          <w:sz w:val="24"/>
          <w:szCs w:val="24"/>
        </w:rPr>
      </w:pPr>
      <w:r w:rsidRPr="00080D09">
        <w:rPr>
          <w:rFonts w:ascii="Arial" w:hAnsi="Arial" w:cs="Arial"/>
          <w:sz w:val="24"/>
          <w:szCs w:val="24"/>
        </w:rPr>
        <w:t>BMI102</w:t>
      </w:r>
    </w:p>
    <w:p w14:paraId="103ACF6E" w14:textId="77777777" w:rsidR="00080D09" w:rsidRPr="00080D09" w:rsidRDefault="00080D09" w:rsidP="00080D09">
      <w:pPr>
        <w:ind w:left="720" w:hanging="360"/>
        <w:jc w:val="both"/>
        <w:rPr>
          <w:rFonts w:ascii="Arial" w:hAnsi="Arial" w:cs="Arial"/>
          <w:sz w:val="24"/>
          <w:szCs w:val="24"/>
        </w:rPr>
      </w:pPr>
    </w:p>
    <w:p w14:paraId="1BF87138" w14:textId="38D4769E" w:rsidR="0033769F" w:rsidRPr="00080D09" w:rsidRDefault="0033769F" w:rsidP="00080D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80D09">
        <w:rPr>
          <w:rFonts w:ascii="Arial" w:hAnsi="Arial" w:cs="Arial"/>
          <w:sz w:val="24"/>
          <w:szCs w:val="24"/>
        </w:rPr>
        <w:t>Qual a principal diferença funcional entre células NK uterinas (</w:t>
      </w:r>
      <w:proofErr w:type="spellStart"/>
      <w:r w:rsidRPr="00080D09">
        <w:rPr>
          <w:rFonts w:ascii="Arial" w:hAnsi="Arial" w:cs="Arial"/>
          <w:sz w:val="24"/>
          <w:szCs w:val="24"/>
        </w:rPr>
        <w:t>uNK</w:t>
      </w:r>
      <w:proofErr w:type="spellEnd"/>
      <w:r w:rsidRPr="00080D09">
        <w:rPr>
          <w:rFonts w:ascii="Arial" w:hAnsi="Arial" w:cs="Arial"/>
          <w:sz w:val="24"/>
          <w:szCs w:val="24"/>
        </w:rPr>
        <w:t>) e NK circulantes?</w:t>
      </w:r>
    </w:p>
    <w:p w14:paraId="75ABB2C2" w14:textId="77777777" w:rsidR="00080D09" w:rsidRPr="00080D09" w:rsidRDefault="00080D09" w:rsidP="00080D0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06F2235" w14:textId="77777777" w:rsidR="00080D09" w:rsidRPr="00080D09" w:rsidRDefault="0033769F" w:rsidP="00080D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80D09">
        <w:rPr>
          <w:rFonts w:ascii="Arial" w:hAnsi="Arial" w:cs="Arial"/>
          <w:sz w:val="24"/>
          <w:szCs w:val="24"/>
        </w:rPr>
        <w:t>Cite dois fatores imunológicos associados à pré-eclâmpsia.</w:t>
      </w:r>
    </w:p>
    <w:p w14:paraId="2280234C" w14:textId="77777777" w:rsidR="00080D09" w:rsidRPr="00080D09" w:rsidRDefault="00080D09" w:rsidP="00080D09">
      <w:pPr>
        <w:pStyle w:val="ListParagraph"/>
        <w:rPr>
          <w:rFonts w:ascii="Arial" w:hAnsi="Arial" w:cs="Arial"/>
          <w:sz w:val="24"/>
          <w:szCs w:val="24"/>
        </w:rPr>
      </w:pPr>
    </w:p>
    <w:p w14:paraId="788CBE20" w14:textId="130E8803" w:rsidR="0033769F" w:rsidRPr="00080D09" w:rsidRDefault="0033769F" w:rsidP="00080D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80D09">
        <w:rPr>
          <w:rFonts w:ascii="Arial" w:hAnsi="Arial" w:cs="Arial"/>
          <w:sz w:val="24"/>
          <w:szCs w:val="24"/>
        </w:rPr>
        <w:t>Descreva o papel da enzima IDO na manutenção da gestação</w:t>
      </w:r>
      <w:r w:rsidR="007D03E1">
        <w:rPr>
          <w:rFonts w:ascii="Arial" w:hAnsi="Arial" w:cs="Arial"/>
          <w:sz w:val="24"/>
          <w:szCs w:val="24"/>
        </w:rPr>
        <w:t>.</w:t>
      </w:r>
    </w:p>
    <w:p w14:paraId="60A13D15" w14:textId="77777777" w:rsidR="00080D09" w:rsidRPr="00080D09" w:rsidRDefault="00080D09" w:rsidP="00080D0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1A8DD0E" w14:textId="4306FFB7" w:rsidR="00080D09" w:rsidRDefault="0033769F" w:rsidP="007D03E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80D09">
        <w:rPr>
          <w:rFonts w:ascii="Arial" w:hAnsi="Arial" w:cs="Arial"/>
          <w:sz w:val="24"/>
          <w:szCs w:val="24"/>
        </w:rPr>
        <w:t>Qual é a importância das células T reguladoras (</w:t>
      </w:r>
      <w:proofErr w:type="spellStart"/>
      <w:r w:rsidRPr="00080D09">
        <w:rPr>
          <w:rFonts w:ascii="Arial" w:hAnsi="Arial" w:cs="Arial"/>
          <w:sz w:val="24"/>
          <w:szCs w:val="24"/>
        </w:rPr>
        <w:t>Tregs</w:t>
      </w:r>
      <w:proofErr w:type="spellEnd"/>
      <w:r w:rsidRPr="00080D09">
        <w:rPr>
          <w:rFonts w:ascii="Arial" w:hAnsi="Arial" w:cs="Arial"/>
          <w:sz w:val="24"/>
          <w:szCs w:val="24"/>
        </w:rPr>
        <w:t>) no contexto da imunidade materno-fetal?</w:t>
      </w:r>
    </w:p>
    <w:p w14:paraId="7A1D3251" w14:textId="77777777" w:rsidR="007D03E1" w:rsidRPr="007D03E1" w:rsidRDefault="007D03E1" w:rsidP="007D03E1">
      <w:pPr>
        <w:pStyle w:val="ListParagraph"/>
        <w:rPr>
          <w:rFonts w:ascii="Arial" w:hAnsi="Arial" w:cs="Arial"/>
          <w:sz w:val="24"/>
          <w:szCs w:val="24"/>
        </w:rPr>
      </w:pPr>
    </w:p>
    <w:p w14:paraId="2004FAFB" w14:textId="77777777" w:rsidR="007D03E1" w:rsidRPr="007D03E1" w:rsidRDefault="007D03E1" w:rsidP="007D03E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B18B83D" w14:textId="18804291" w:rsidR="0033769F" w:rsidRPr="00080D09" w:rsidRDefault="0033769F" w:rsidP="00080D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80D09">
        <w:rPr>
          <w:rFonts w:ascii="Arial" w:hAnsi="Arial" w:cs="Arial"/>
          <w:sz w:val="24"/>
          <w:szCs w:val="24"/>
        </w:rPr>
        <w:t>Explique como a microbiota materna influencia a imunidade do recém-nascido e os impactos de cesarianas nesse processo</w:t>
      </w:r>
      <w:r w:rsidR="00080D09" w:rsidRPr="00080D09">
        <w:rPr>
          <w:rFonts w:ascii="Arial" w:hAnsi="Arial" w:cs="Arial"/>
          <w:sz w:val="24"/>
          <w:szCs w:val="24"/>
        </w:rPr>
        <w:t>.</w:t>
      </w:r>
    </w:p>
    <w:p w14:paraId="6298E3D6" w14:textId="77777777" w:rsidR="00080D09" w:rsidRPr="00080D09" w:rsidRDefault="00080D09" w:rsidP="00080D0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B1839CC" w14:textId="3AA3F0E8" w:rsidR="0033769F" w:rsidRDefault="0033769F" w:rsidP="00080D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80D09">
        <w:rPr>
          <w:rFonts w:ascii="Arial" w:hAnsi="Arial" w:cs="Arial"/>
          <w:sz w:val="24"/>
          <w:szCs w:val="24"/>
        </w:rPr>
        <w:t xml:space="preserve">Cite dois patógenos do grupo TORCH e </w:t>
      </w:r>
      <w:r w:rsidR="00080D09" w:rsidRPr="00080D09">
        <w:rPr>
          <w:rFonts w:ascii="Arial" w:hAnsi="Arial" w:cs="Arial"/>
          <w:sz w:val="24"/>
          <w:szCs w:val="24"/>
        </w:rPr>
        <w:t>porque</w:t>
      </w:r>
      <w:r w:rsidRPr="00080D09">
        <w:rPr>
          <w:rFonts w:ascii="Arial" w:hAnsi="Arial" w:cs="Arial"/>
          <w:sz w:val="24"/>
          <w:szCs w:val="24"/>
        </w:rPr>
        <w:t xml:space="preserve"> eles conseguem atravessar os mecanismos de defesa placentária.</w:t>
      </w:r>
    </w:p>
    <w:p w14:paraId="308220B6" w14:textId="77777777" w:rsidR="007D03E1" w:rsidRPr="007D03E1" w:rsidRDefault="007D03E1" w:rsidP="007D03E1">
      <w:pPr>
        <w:pStyle w:val="ListParagraph"/>
        <w:rPr>
          <w:rFonts w:ascii="Arial" w:hAnsi="Arial" w:cs="Arial"/>
          <w:sz w:val="24"/>
          <w:szCs w:val="24"/>
        </w:rPr>
      </w:pPr>
    </w:p>
    <w:p w14:paraId="685C1AEF" w14:textId="611A2BC9" w:rsidR="007D03E1" w:rsidRPr="00080D09" w:rsidRDefault="007D03E1" w:rsidP="00080D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que se diz que a mulher grávida está </w:t>
      </w:r>
      <w:proofErr w:type="spellStart"/>
      <w:r>
        <w:rPr>
          <w:rFonts w:ascii="Arial" w:hAnsi="Arial" w:cs="Arial"/>
          <w:sz w:val="24"/>
          <w:szCs w:val="24"/>
        </w:rPr>
        <w:t>imunomodulada</w:t>
      </w:r>
      <w:proofErr w:type="spellEnd"/>
      <w:r>
        <w:rPr>
          <w:rFonts w:ascii="Arial" w:hAnsi="Arial" w:cs="Arial"/>
          <w:sz w:val="24"/>
          <w:szCs w:val="24"/>
        </w:rPr>
        <w:t xml:space="preserve"> e não imunossuprimida?</w:t>
      </w:r>
    </w:p>
    <w:p w14:paraId="2D6E7BCF" w14:textId="77777777" w:rsidR="00080D09" w:rsidRPr="00080D09" w:rsidRDefault="00080D09" w:rsidP="00080D09">
      <w:pPr>
        <w:pStyle w:val="ListParagraph"/>
        <w:rPr>
          <w:rFonts w:ascii="Arial" w:hAnsi="Arial" w:cs="Arial"/>
          <w:sz w:val="24"/>
          <w:szCs w:val="24"/>
        </w:rPr>
      </w:pPr>
    </w:p>
    <w:p w14:paraId="4DB82BA0" w14:textId="77777777" w:rsidR="00080D09" w:rsidRPr="00080D09" w:rsidRDefault="00080D09" w:rsidP="00080D0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E898F7F" w14:textId="515C7124" w:rsidR="0033769F" w:rsidRPr="00080D09" w:rsidRDefault="0033769F" w:rsidP="00080D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80D09">
        <w:rPr>
          <w:rFonts w:ascii="Arial" w:hAnsi="Arial" w:cs="Arial"/>
          <w:sz w:val="24"/>
          <w:szCs w:val="24"/>
        </w:rPr>
        <w:t xml:space="preserve">Diferencie os mecanismos direto, indireto e </w:t>
      </w:r>
      <w:proofErr w:type="spellStart"/>
      <w:proofErr w:type="gramStart"/>
      <w:r w:rsidRPr="00080D09">
        <w:rPr>
          <w:rFonts w:ascii="Arial" w:hAnsi="Arial" w:cs="Arial"/>
          <w:sz w:val="24"/>
          <w:szCs w:val="24"/>
        </w:rPr>
        <w:t>semi-direto</w:t>
      </w:r>
      <w:proofErr w:type="spellEnd"/>
      <w:proofErr w:type="gramEnd"/>
      <w:r w:rsidRPr="00080D09">
        <w:rPr>
          <w:rFonts w:ascii="Arial" w:hAnsi="Arial" w:cs="Arial"/>
          <w:sz w:val="24"/>
          <w:szCs w:val="24"/>
        </w:rPr>
        <w:t xml:space="preserve"> de rejeição alogênica.</w:t>
      </w:r>
    </w:p>
    <w:p w14:paraId="3C84DE90" w14:textId="77777777" w:rsidR="00080D09" w:rsidRPr="00080D09" w:rsidRDefault="00080D09" w:rsidP="00080D0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D69170F" w14:textId="440EB049" w:rsidR="00080D09" w:rsidRPr="00080D09" w:rsidRDefault="00080D09" w:rsidP="00080D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80D09">
        <w:rPr>
          <w:rFonts w:ascii="Arial" w:hAnsi="Arial" w:cs="Arial"/>
          <w:sz w:val="24"/>
          <w:szCs w:val="24"/>
        </w:rPr>
        <w:t>Descreva brevemente o que caracteriza os tipos de rejeições existentes, incluindo seus principais mediadores.</w:t>
      </w:r>
    </w:p>
    <w:p w14:paraId="616C74EF" w14:textId="77777777" w:rsidR="00080D09" w:rsidRPr="00080D09" w:rsidRDefault="00080D09" w:rsidP="00080D09">
      <w:pPr>
        <w:pStyle w:val="ListParagraph"/>
        <w:rPr>
          <w:rFonts w:ascii="Arial" w:hAnsi="Arial" w:cs="Arial"/>
          <w:sz w:val="24"/>
          <w:szCs w:val="24"/>
        </w:rPr>
      </w:pPr>
    </w:p>
    <w:p w14:paraId="52855DCD" w14:textId="77777777" w:rsidR="00080D09" w:rsidRPr="00080D09" w:rsidRDefault="00080D09" w:rsidP="00080D0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0268805" w14:textId="1B26B099" w:rsidR="00080D09" w:rsidRPr="00080D09" w:rsidRDefault="00080D09" w:rsidP="00080D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80D09">
        <w:rPr>
          <w:rFonts w:ascii="Arial" w:hAnsi="Arial" w:cs="Arial"/>
          <w:sz w:val="24"/>
          <w:szCs w:val="24"/>
        </w:rPr>
        <w:t>Explique como funciona o teste de reação de linfócitos mistos (MLR).</w:t>
      </w:r>
    </w:p>
    <w:p w14:paraId="72DA96BF" w14:textId="77777777" w:rsidR="00080D09" w:rsidRPr="00080D09" w:rsidRDefault="00080D09" w:rsidP="00080D0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E73A49A" w14:textId="5C511C47" w:rsidR="00080D09" w:rsidRPr="00080D09" w:rsidRDefault="00080D09" w:rsidP="00080D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80D09">
        <w:rPr>
          <w:rFonts w:ascii="Arial" w:hAnsi="Arial" w:cs="Arial"/>
          <w:sz w:val="24"/>
          <w:szCs w:val="24"/>
        </w:rPr>
        <w:t>Cite dois mecanismos usados na profilaxia da rejeição de transplantes.</w:t>
      </w:r>
    </w:p>
    <w:p w14:paraId="0C1732F1" w14:textId="77777777" w:rsidR="00080D09" w:rsidRPr="00080D09" w:rsidRDefault="00080D09" w:rsidP="00080D09">
      <w:pPr>
        <w:pStyle w:val="ListParagraph"/>
        <w:rPr>
          <w:rFonts w:ascii="Arial" w:hAnsi="Arial" w:cs="Arial"/>
          <w:sz w:val="24"/>
          <w:szCs w:val="24"/>
        </w:rPr>
      </w:pPr>
    </w:p>
    <w:p w14:paraId="33457E9E" w14:textId="77777777" w:rsidR="00080D09" w:rsidRPr="00080D09" w:rsidRDefault="00080D09" w:rsidP="00080D0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C8413BC" w14:textId="23D0E564" w:rsidR="00080D09" w:rsidRPr="00080D09" w:rsidRDefault="00080D09" w:rsidP="00080D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80D09">
        <w:rPr>
          <w:rFonts w:ascii="Arial" w:hAnsi="Arial" w:cs="Arial"/>
          <w:sz w:val="24"/>
          <w:szCs w:val="24"/>
        </w:rPr>
        <w:t>Explique como os imunossupressores como ciclosporina atuam na prevenção da rejeição.</w:t>
      </w:r>
    </w:p>
    <w:sectPr w:rsidR="00080D09" w:rsidRPr="00080D09" w:rsidSect="00080D0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3D25"/>
    <w:multiLevelType w:val="hybridMultilevel"/>
    <w:tmpl w:val="C23606C8"/>
    <w:lvl w:ilvl="0" w:tplc="7AD0FCB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44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9F"/>
    <w:rsid w:val="00080D09"/>
    <w:rsid w:val="000B7928"/>
    <w:rsid w:val="001219B9"/>
    <w:rsid w:val="0033769F"/>
    <w:rsid w:val="00415AA2"/>
    <w:rsid w:val="00433532"/>
    <w:rsid w:val="0078753E"/>
    <w:rsid w:val="007D03E1"/>
    <w:rsid w:val="00C72A4C"/>
    <w:rsid w:val="00F8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301522"/>
  <w15:chartTrackingRefBased/>
  <w15:docId w15:val="{D16F579B-9263-4169-98AE-48AFD8B0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Cardoso</dc:creator>
  <cp:keywords/>
  <dc:description/>
  <cp:lastModifiedBy>ANDRE JULIANO</cp:lastModifiedBy>
  <cp:revision>2</cp:revision>
  <dcterms:created xsi:type="dcterms:W3CDTF">2025-06-18T21:18:00Z</dcterms:created>
  <dcterms:modified xsi:type="dcterms:W3CDTF">2025-06-22T22:53:00Z</dcterms:modified>
</cp:coreProperties>
</file>