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CF1CA2C" w:rsidR="00A7099D" w:rsidRPr="00CE7245" w:rsidRDefault="00FC5D50" w:rsidP="00CE724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7245">
        <w:rPr>
          <w:rFonts w:ascii="Times New Roman" w:eastAsia="Times New Roman" w:hAnsi="Times New Roman" w:cs="Times New Roman"/>
          <w:b/>
          <w:bCs/>
          <w:sz w:val="24"/>
          <w:szCs w:val="24"/>
        </w:rPr>
        <w:t>Estudo Dirigido BMI0102</w:t>
      </w:r>
      <w:r w:rsidR="00CE72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- 2025</w:t>
      </w:r>
    </w:p>
    <w:p w14:paraId="00000002" w14:textId="77777777" w:rsidR="00A7099D" w:rsidRDefault="00A7099D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C0B738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245">
        <w:rPr>
          <w:rFonts w:ascii="Times New Roman" w:eastAsia="Times New Roman" w:hAnsi="Times New Roman" w:cs="Times New Roman"/>
          <w:sz w:val="24"/>
          <w:szCs w:val="24"/>
        </w:rPr>
        <w:t>1. O que são reações de hipersensibilidade e como são classificadas?</w:t>
      </w:r>
    </w:p>
    <w:p w14:paraId="0F41A914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000D8D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245">
        <w:rPr>
          <w:rFonts w:ascii="Times New Roman" w:eastAsia="Times New Roman" w:hAnsi="Times New Roman" w:cs="Times New Roman"/>
          <w:sz w:val="24"/>
          <w:szCs w:val="24"/>
        </w:rPr>
        <w:t>2. Quais as propriedades das reações de hipersensibilidade?</w:t>
      </w:r>
    </w:p>
    <w:p w14:paraId="4E14B748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C835ED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245">
        <w:rPr>
          <w:rFonts w:ascii="Times New Roman" w:eastAsia="Times New Roman" w:hAnsi="Times New Roman" w:cs="Times New Roman"/>
          <w:sz w:val="24"/>
          <w:szCs w:val="24"/>
        </w:rPr>
        <w:t>3. Qual a natureza e as propriedades dos antígenos envolvidos nas reações de hipersensibilidade?</w:t>
      </w:r>
    </w:p>
    <w:p w14:paraId="1AC986BD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42B8A2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245">
        <w:rPr>
          <w:rFonts w:ascii="Times New Roman" w:eastAsia="Times New Roman" w:hAnsi="Times New Roman" w:cs="Times New Roman"/>
          <w:sz w:val="24"/>
          <w:szCs w:val="24"/>
        </w:rPr>
        <w:t>3. Sabe-se que a reação de hipersensibilidade tipo I pode ser caracterizada pelas fases imediata e tardia. Como ocorre a ativação destas duas fases? Quais os principais tipos celulares e mediadores inflamatórios envolvidos nessa resposta?</w:t>
      </w:r>
    </w:p>
    <w:p w14:paraId="5AB1ECA0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CFA4CB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245">
        <w:rPr>
          <w:rFonts w:ascii="Times New Roman" w:eastAsia="Times New Roman" w:hAnsi="Times New Roman" w:cs="Times New Roman"/>
          <w:sz w:val="24"/>
          <w:szCs w:val="24"/>
        </w:rPr>
        <w:t>4. A Miastenia gravis é uma doença autoimune em que ocorre o bloqueio dos receptores de acetilcolina, causando distúrbios musculares como fraqueza muscular. Cite qual a reação de hipersensibilidade responsável por essa resposta imune indesejada e explique qual o mecanismo efetor responsável pela lesão.</w:t>
      </w:r>
    </w:p>
    <w:p w14:paraId="16F1E474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5EE69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245">
        <w:rPr>
          <w:rFonts w:ascii="Times New Roman" w:eastAsia="Times New Roman" w:hAnsi="Times New Roman" w:cs="Times New Roman"/>
          <w:sz w:val="24"/>
          <w:szCs w:val="24"/>
        </w:rPr>
        <w:t>5. Descreva o tipo de resposta imunológica e o mecanismo efetor responsável pela lesão celular na hipersensibilidade tipo III, cite 3 exemplos de patologias associadas a este processo.</w:t>
      </w:r>
    </w:p>
    <w:p w14:paraId="22281BCC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F18EE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245">
        <w:rPr>
          <w:rFonts w:ascii="Times New Roman" w:eastAsia="Times New Roman" w:hAnsi="Times New Roman" w:cs="Times New Roman"/>
          <w:sz w:val="24"/>
          <w:szCs w:val="24"/>
        </w:rPr>
        <w:t>6. Quais os subtipos de hipersensibilidade do tipo 4? Dê exemplos de doenças às quais podem estar associadas</w:t>
      </w:r>
    </w:p>
    <w:p w14:paraId="792C48A9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EC724F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245">
        <w:rPr>
          <w:rFonts w:ascii="Times New Roman" w:eastAsia="Times New Roman" w:hAnsi="Times New Roman" w:cs="Times New Roman"/>
          <w:sz w:val="24"/>
          <w:szCs w:val="24"/>
        </w:rPr>
        <w:t xml:space="preserve">7. Em que as </w:t>
      </w:r>
      <w:proofErr w:type="spellStart"/>
      <w:r w:rsidRPr="00CE7245">
        <w:rPr>
          <w:rFonts w:ascii="Times New Roman" w:eastAsia="Times New Roman" w:hAnsi="Times New Roman" w:cs="Times New Roman"/>
          <w:sz w:val="24"/>
          <w:szCs w:val="24"/>
        </w:rPr>
        <w:t>hipersensiblidades</w:t>
      </w:r>
      <w:proofErr w:type="spellEnd"/>
      <w:r w:rsidRPr="00CE7245">
        <w:rPr>
          <w:rFonts w:ascii="Times New Roman" w:eastAsia="Times New Roman" w:hAnsi="Times New Roman" w:cs="Times New Roman"/>
          <w:sz w:val="24"/>
          <w:szCs w:val="24"/>
        </w:rPr>
        <w:t xml:space="preserve"> do tipo IV diferem dos outros 3 tipos (I, II e III</w:t>
      </w:r>
      <w:proofErr w:type="gramStart"/>
      <w:r w:rsidRPr="00CE7245">
        <w:rPr>
          <w:rFonts w:ascii="Times New Roman" w:eastAsia="Times New Roman" w:hAnsi="Times New Roman" w:cs="Times New Roman"/>
          <w:sz w:val="24"/>
          <w:szCs w:val="24"/>
        </w:rPr>
        <w:t>) ?</w:t>
      </w:r>
      <w:proofErr w:type="gramEnd"/>
    </w:p>
    <w:p w14:paraId="33E9FE5E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2D99F2" w14:textId="100441F8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245">
        <w:rPr>
          <w:rFonts w:ascii="Times New Roman" w:eastAsia="Times New Roman" w:hAnsi="Times New Roman" w:cs="Times New Roman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7245">
        <w:rPr>
          <w:rFonts w:ascii="Times New Roman" w:eastAsia="Times New Roman" w:hAnsi="Times New Roman" w:cs="Times New Roman"/>
          <w:sz w:val="24"/>
          <w:szCs w:val="24"/>
        </w:rPr>
        <w:t xml:space="preserve">Defina tolerância imunológica e diferencie tolerância central e periférica. </w:t>
      </w:r>
    </w:p>
    <w:p w14:paraId="6E7785A5" w14:textId="7777777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4EF5A3" w14:textId="39386FB7" w:rsidR="00CE7245" w:rsidRP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E7245">
        <w:rPr>
          <w:rFonts w:ascii="Times New Roman" w:eastAsia="Times New Roman" w:hAnsi="Times New Roman" w:cs="Times New Roman"/>
          <w:sz w:val="24"/>
          <w:szCs w:val="24"/>
        </w:rPr>
        <w:t>. Qual é a função das células T reguladoras e como elas a exercem?</w:t>
      </w:r>
    </w:p>
    <w:p w14:paraId="00000004" w14:textId="77777777" w:rsidR="00A7099D" w:rsidRDefault="00A7099D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8FE19D" w14:textId="1921E63D" w:rsid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O que é autoimunidade?</w:t>
      </w:r>
    </w:p>
    <w:p w14:paraId="0CAEECC9" w14:textId="11E6E8AE" w:rsid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C80C86" w14:textId="37F6D5E5" w:rsid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Quais os mecanismos envolvidos na patogênese das doenças autoimunes?</w:t>
      </w:r>
    </w:p>
    <w:p w14:paraId="12C91EC5" w14:textId="77777777" w:rsid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B29A98" w14:textId="09E79CBA" w:rsid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12 .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Explique a frase: A autoimunidade é sempre uma reação de hipersensibilidade, mas nem toda reação de hipersensibilidade é uma autoimunidade</w:t>
      </w:r>
    </w:p>
    <w:p w14:paraId="27B1E063" w14:textId="77777777" w:rsid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567DA" w14:textId="065BAFFD" w:rsid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O que são doenças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autoinflamatórias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068D19B1" w14:textId="3F945731" w:rsid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FB6FA9" w14:textId="09C749D3" w:rsid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Quais os principais tipos de doenças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autoinflamatórias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5483D559" w14:textId="77777777" w:rsid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EFC5D7" w14:textId="53BB9DD0" w:rsid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Doenças autoimunes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autoinflamatórias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podem ser tratadas de maneira semelhante, ou não, dependendo dos mecanismos envolvidos na patogênese das doenças. Quais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drogas/imunobiológicos podem ser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utilizados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para tratar estas doenças? Em quais casos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  tratamento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é o mesmo e em quais casos ele difere? </w:t>
      </w:r>
    </w:p>
    <w:p w14:paraId="7829C8E6" w14:textId="77777777" w:rsidR="00CE7245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2C666517" w:rsidR="00A7099D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16)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5D50">
        <w:rPr>
          <w:rFonts w:ascii="Times New Roman" w:eastAsia="Times New Roman" w:hAnsi="Times New Roman" w:cs="Times New Roman"/>
          <w:sz w:val="24"/>
          <w:szCs w:val="24"/>
        </w:rPr>
        <w:t>Descreva os principais subtipos celulares que compõem o epitélio das mucosas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, suas funções e a importância da sua organização n</w:t>
      </w:r>
      <w:r w:rsidR="00FC5D50">
        <w:rPr>
          <w:rFonts w:ascii="Times New Roman" w:eastAsia="Times New Roman" w:hAnsi="Times New Roman" w:cs="Times New Roman"/>
          <w:sz w:val="24"/>
          <w:szCs w:val="24"/>
        </w:rPr>
        <w:t>a homeostase do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tecido</w:t>
      </w:r>
      <w:r w:rsidR="00FC5D5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67BCC6" w14:textId="77777777" w:rsidR="00FC5D50" w:rsidRDefault="00FC5D50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D269A1" w14:textId="77777777" w:rsidR="00FC5D50" w:rsidRDefault="00FC5D50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4C81287F" w:rsidR="00A7099D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C5D50">
        <w:rPr>
          <w:rFonts w:ascii="Times New Roman" w:eastAsia="Times New Roman" w:hAnsi="Times New Roman" w:cs="Times New Roman"/>
          <w:sz w:val="24"/>
          <w:szCs w:val="24"/>
        </w:rPr>
        <w:t xml:space="preserve">O que são células linfóides inatas?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Quais são </w:t>
      </w:r>
      <w:r w:rsidR="00FC5D50">
        <w:rPr>
          <w:rFonts w:ascii="Times New Roman" w:eastAsia="Times New Roman" w:hAnsi="Times New Roman" w:cs="Times New Roman"/>
          <w:sz w:val="24"/>
          <w:szCs w:val="24"/>
        </w:rPr>
        <w:t>os principais subtipos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de células linfóides inatas e quais suas funções?</w:t>
      </w:r>
    </w:p>
    <w:p w14:paraId="6FC1B5AB" w14:textId="77777777" w:rsidR="00FC5D50" w:rsidRDefault="00FC5D50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BBFD5A" w14:textId="26A9B96D" w:rsidR="00FC5D50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FC5D50">
        <w:rPr>
          <w:rFonts w:ascii="Times New Roman" w:eastAsia="Times New Roman" w:hAnsi="Times New Roman" w:cs="Times New Roman"/>
          <w:sz w:val="24"/>
          <w:szCs w:val="24"/>
        </w:rPr>
        <w:t>) Discuta as principais diferenças entre linfócitos inatos e adaptativos quanto às respostas imunes nos tecidos de mucosa</w:t>
      </w:r>
    </w:p>
    <w:p w14:paraId="082BDDE0" w14:textId="77777777" w:rsidR="00FC5D50" w:rsidRDefault="00FC5D50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05B7BE17" w:rsidR="00A7099D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FC5D50">
        <w:rPr>
          <w:rFonts w:ascii="Times New Roman" w:eastAsia="Times New Roman" w:hAnsi="Times New Roman" w:cs="Times New Roman"/>
          <w:sz w:val="24"/>
          <w:szCs w:val="24"/>
        </w:rPr>
        <w:t xml:space="preserve">) Discuta os dois mecanismos envolvidos na produção de IgA na mucosa intestinal. </w:t>
      </w:r>
    </w:p>
    <w:p w14:paraId="4AAC4BBD" w14:textId="77777777" w:rsidR="00FC5D50" w:rsidRDefault="00FC5D50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1D634F5E" w:rsidR="00A7099D" w:rsidRDefault="00CE7245" w:rsidP="00CE7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FC5D50">
        <w:rPr>
          <w:rFonts w:ascii="Times New Roman" w:eastAsia="Times New Roman" w:hAnsi="Times New Roman" w:cs="Times New Roman"/>
          <w:sz w:val="24"/>
          <w:szCs w:val="24"/>
        </w:rPr>
        <w:t>) Qual a importância da microbiota para o organismo? Como ela se relaciona com o sistema imunológico das diferentes mucosas?</w:t>
      </w:r>
    </w:p>
    <w:p w14:paraId="00000012" w14:textId="4223DDB6" w:rsidR="00A7099D" w:rsidRDefault="00CE7245" w:rsidP="00CE724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FC5D50">
        <w:rPr>
          <w:rFonts w:ascii="Times New Roman" w:eastAsia="Times New Roman" w:hAnsi="Times New Roman" w:cs="Times New Roman"/>
          <w:sz w:val="24"/>
          <w:szCs w:val="24"/>
        </w:rPr>
        <w:t>) Descreva como a distribuição de diferentes subtipos de células dendríticas varia nos tecidos de barreira, como a pele e as mucosas. Além disso, explique a importância da presença de um tipo específico de célula dendrítica dependendo da região do tecido, considerando as funções de cada tipo na detecção de patógenos, na indução de respostas imunes e na manutenção da tolerância imunológica.</w:t>
      </w:r>
    </w:p>
    <w:p w14:paraId="00000013" w14:textId="2FBADD35" w:rsidR="00A7099D" w:rsidRDefault="00CE7245" w:rsidP="00CE724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="00FC5D50">
        <w:rPr>
          <w:rFonts w:ascii="Times New Roman" w:eastAsia="Times New Roman" w:hAnsi="Times New Roman" w:cs="Times New Roman"/>
          <w:sz w:val="24"/>
          <w:szCs w:val="24"/>
        </w:rPr>
        <w:t>) Discuta o processo de desenvolvimento de vacinas orais e explique sua relação com a imunidade de mucosas. Aborde os principais desafios enfrentados na formulação e entrega de vacinas por via oral, bem como os benefícios potenciais dessa abordagem para a indução de uma resposta imune eficaz nas mucosas do trato gastrointestinal.</w:t>
      </w:r>
    </w:p>
    <w:p w14:paraId="0000001D" w14:textId="77777777" w:rsidR="00A7099D" w:rsidRDefault="00A7099D" w:rsidP="00CE7245">
      <w:pPr>
        <w:spacing w:before="240" w:after="240"/>
        <w:jc w:val="both"/>
        <w:rPr>
          <w:rFonts w:ascii="Montserrat" w:eastAsia="Montserrat" w:hAnsi="Montserrat" w:cs="Montserrat"/>
        </w:rPr>
      </w:pPr>
    </w:p>
    <w:p w14:paraId="0000001E" w14:textId="77777777" w:rsidR="00A7099D" w:rsidRDefault="00A7099D" w:rsidP="00CE7245">
      <w:pPr>
        <w:jc w:val="both"/>
        <w:rPr>
          <w:rFonts w:ascii="Montserrat" w:eastAsia="Montserrat" w:hAnsi="Montserrat" w:cs="Montserrat"/>
        </w:rPr>
      </w:pPr>
    </w:p>
    <w:p w14:paraId="0000001F" w14:textId="77777777" w:rsidR="00A7099D" w:rsidRDefault="00A7099D" w:rsidP="00CE7245">
      <w:pPr>
        <w:jc w:val="both"/>
        <w:rPr>
          <w:rFonts w:ascii="Montserrat" w:eastAsia="Montserrat" w:hAnsi="Montserrat" w:cs="Montserrat"/>
        </w:rPr>
      </w:pPr>
    </w:p>
    <w:p w14:paraId="00000020" w14:textId="77777777" w:rsidR="00A7099D" w:rsidRDefault="00A7099D" w:rsidP="00CE7245">
      <w:pPr>
        <w:jc w:val="both"/>
        <w:rPr>
          <w:rFonts w:ascii="Montserrat" w:eastAsia="Montserrat" w:hAnsi="Montserrat" w:cs="Montserrat"/>
        </w:rPr>
      </w:pPr>
    </w:p>
    <w:sectPr w:rsidR="00A7099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93DEF"/>
    <w:multiLevelType w:val="multilevel"/>
    <w:tmpl w:val="6EB0AE9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2104647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99D"/>
    <w:rsid w:val="00115B1B"/>
    <w:rsid w:val="00A7099D"/>
    <w:rsid w:val="00CA692A"/>
    <w:rsid w:val="00CE7245"/>
    <w:rsid w:val="00F3233E"/>
    <w:rsid w:val="00FC5D50"/>
    <w:rsid w:val="00FD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B391CA"/>
  <w15:docId w15:val="{0A9E9808-6E99-1549-A6AC-5D18F164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FC5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522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Denise Fonseca</cp:lastModifiedBy>
  <cp:revision>3</cp:revision>
  <dcterms:created xsi:type="dcterms:W3CDTF">2025-05-04T23:31:00Z</dcterms:created>
  <dcterms:modified xsi:type="dcterms:W3CDTF">2025-05-05T12:07:00Z</dcterms:modified>
</cp:coreProperties>
</file>