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053D9" w14:textId="77777777" w:rsidR="0069406A" w:rsidRDefault="0069406A" w:rsidP="0054607F">
      <w:pPr>
        <w:jc w:val="center"/>
        <w:rPr>
          <w:rFonts w:ascii="Arial" w:hAnsi="Arial" w:cs="Arial"/>
          <w:b/>
          <w:bCs/>
          <w:color w:val="000000"/>
          <w:szCs w:val="24"/>
        </w:rPr>
      </w:pPr>
    </w:p>
    <w:p w14:paraId="276B564A" w14:textId="77777777" w:rsidR="002C32AE" w:rsidRDefault="002C32AE" w:rsidP="002C32AE">
      <w:pPr>
        <w:pStyle w:val="Normal1"/>
        <w:jc w:val="center"/>
        <w:rPr>
          <w:rFonts w:ascii="Arial" w:eastAsia="Arial" w:hAnsi="Arial" w:cs="Arial"/>
          <w:sz w:val="24"/>
          <w:szCs w:val="24"/>
        </w:rPr>
      </w:pPr>
      <w:r>
        <w:rPr>
          <w:rFonts w:ascii="Arial" w:eastAsia="Arial" w:hAnsi="Arial" w:cs="Arial"/>
          <w:b/>
          <w:sz w:val="24"/>
          <w:szCs w:val="24"/>
        </w:rPr>
        <w:t>ALANA DE CASSIA SILVA AZEVEDO</w:t>
      </w:r>
    </w:p>
    <w:p w14:paraId="5BDA29ED" w14:textId="77777777" w:rsidR="002C32AE" w:rsidRDefault="002C32AE" w:rsidP="002C32AE">
      <w:pPr>
        <w:pStyle w:val="Normal1"/>
        <w:jc w:val="center"/>
        <w:rPr>
          <w:rFonts w:ascii="Arial" w:eastAsia="Arial" w:hAnsi="Arial" w:cs="Arial"/>
          <w:sz w:val="24"/>
          <w:szCs w:val="24"/>
        </w:rPr>
      </w:pPr>
    </w:p>
    <w:p w14:paraId="5B874928" w14:textId="77777777" w:rsidR="002C32AE" w:rsidRDefault="002C32AE" w:rsidP="002C32AE">
      <w:pPr>
        <w:pStyle w:val="Normal1"/>
        <w:jc w:val="center"/>
        <w:rPr>
          <w:rFonts w:ascii="Arial" w:eastAsia="Arial" w:hAnsi="Arial" w:cs="Arial"/>
          <w:sz w:val="24"/>
          <w:szCs w:val="24"/>
        </w:rPr>
      </w:pPr>
    </w:p>
    <w:p w14:paraId="700E581F" w14:textId="77777777" w:rsidR="002C32AE" w:rsidRDefault="002C32AE" w:rsidP="002C32AE">
      <w:pPr>
        <w:pStyle w:val="Normal1"/>
        <w:jc w:val="center"/>
        <w:rPr>
          <w:rFonts w:ascii="Arial" w:eastAsia="Arial" w:hAnsi="Arial" w:cs="Arial"/>
          <w:sz w:val="24"/>
          <w:szCs w:val="24"/>
        </w:rPr>
      </w:pPr>
    </w:p>
    <w:p w14:paraId="7157A03C" w14:textId="77777777" w:rsidR="002C32AE" w:rsidRDefault="002C32AE" w:rsidP="002C32AE">
      <w:pPr>
        <w:pStyle w:val="Normal1"/>
        <w:jc w:val="center"/>
        <w:rPr>
          <w:rFonts w:ascii="Arial" w:eastAsia="Arial" w:hAnsi="Arial" w:cs="Arial"/>
          <w:sz w:val="24"/>
          <w:szCs w:val="24"/>
        </w:rPr>
      </w:pPr>
    </w:p>
    <w:p w14:paraId="5707BE4C" w14:textId="77777777" w:rsidR="002C32AE" w:rsidRDefault="002C32AE" w:rsidP="002C32AE">
      <w:pPr>
        <w:pStyle w:val="Normal1"/>
        <w:jc w:val="center"/>
        <w:rPr>
          <w:rFonts w:ascii="Arial" w:eastAsia="Arial" w:hAnsi="Arial" w:cs="Arial"/>
          <w:sz w:val="24"/>
          <w:szCs w:val="24"/>
        </w:rPr>
      </w:pPr>
    </w:p>
    <w:p w14:paraId="6A8D0EEA" w14:textId="77777777" w:rsidR="0042653C" w:rsidRDefault="0042653C" w:rsidP="002C32AE">
      <w:pPr>
        <w:pStyle w:val="Normal1"/>
        <w:jc w:val="center"/>
        <w:rPr>
          <w:rFonts w:ascii="Arial" w:eastAsia="Arial" w:hAnsi="Arial" w:cs="Arial"/>
          <w:sz w:val="24"/>
          <w:szCs w:val="24"/>
        </w:rPr>
      </w:pPr>
    </w:p>
    <w:p w14:paraId="584A40C7" w14:textId="77777777" w:rsidR="0042653C" w:rsidRDefault="0042653C" w:rsidP="002C32AE">
      <w:pPr>
        <w:pStyle w:val="Normal1"/>
        <w:jc w:val="center"/>
        <w:rPr>
          <w:rFonts w:ascii="Arial" w:eastAsia="Arial" w:hAnsi="Arial" w:cs="Arial"/>
          <w:sz w:val="24"/>
          <w:szCs w:val="24"/>
        </w:rPr>
      </w:pPr>
    </w:p>
    <w:p w14:paraId="5F1C4864" w14:textId="77777777" w:rsidR="002C32AE" w:rsidRDefault="002C32AE" w:rsidP="002C32AE">
      <w:pPr>
        <w:pStyle w:val="Normal1"/>
        <w:jc w:val="center"/>
        <w:rPr>
          <w:rFonts w:ascii="Arial" w:eastAsia="Arial" w:hAnsi="Arial" w:cs="Arial"/>
          <w:sz w:val="24"/>
          <w:szCs w:val="24"/>
        </w:rPr>
      </w:pPr>
    </w:p>
    <w:p w14:paraId="5B121BEA" w14:textId="77777777" w:rsidR="002C32AE" w:rsidRDefault="002C32AE" w:rsidP="002C32AE">
      <w:pPr>
        <w:pStyle w:val="Normal1"/>
        <w:jc w:val="center"/>
        <w:rPr>
          <w:rFonts w:ascii="Arial" w:eastAsia="Arial" w:hAnsi="Arial" w:cs="Arial"/>
          <w:sz w:val="24"/>
          <w:szCs w:val="24"/>
        </w:rPr>
      </w:pPr>
    </w:p>
    <w:p w14:paraId="60C5B5F3" w14:textId="77777777" w:rsidR="002C32AE" w:rsidRDefault="002C32AE" w:rsidP="002C32AE">
      <w:pPr>
        <w:pStyle w:val="Normal1"/>
        <w:jc w:val="center"/>
        <w:rPr>
          <w:rFonts w:ascii="Arial" w:eastAsia="Arial" w:hAnsi="Arial" w:cs="Arial"/>
          <w:sz w:val="24"/>
          <w:szCs w:val="24"/>
        </w:rPr>
      </w:pPr>
      <w:r>
        <w:rPr>
          <w:rFonts w:ascii="Arial" w:eastAsia="Arial" w:hAnsi="Arial" w:cs="Arial"/>
          <w:b/>
          <w:sz w:val="24"/>
          <w:szCs w:val="24"/>
        </w:rPr>
        <w:t>Estimativa da idade em adultos por meio do estudo de radiografias periapicais</w:t>
      </w:r>
    </w:p>
    <w:p w14:paraId="1BE2123B" w14:textId="77777777" w:rsidR="002C32AE" w:rsidRDefault="002C32AE" w:rsidP="002C32AE">
      <w:pPr>
        <w:pStyle w:val="Normal1"/>
        <w:jc w:val="center"/>
        <w:rPr>
          <w:rFonts w:ascii="Arial" w:eastAsia="Arial" w:hAnsi="Arial" w:cs="Arial"/>
          <w:sz w:val="24"/>
          <w:szCs w:val="24"/>
        </w:rPr>
      </w:pPr>
    </w:p>
    <w:p w14:paraId="4AE22AF0" w14:textId="77777777" w:rsidR="002C32AE" w:rsidRDefault="002C32AE" w:rsidP="002C32AE">
      <w:pPr>
        <w:pStyle w:val="Normal1"/>
        <w:jc w:val="center"/>
        <w:rPr>
          <w:rFonts w:ascii="Arial" w:eastAsia="Arial" w:hAnsi="Arial" w:cs="Arial"/>
          <w:sz w:val="24"/>
          <w:szCs w:val="24"/>
        </w:rPr>
      </w:pPr>
    </w:p>
    <w:p w14:paraId="61961A4B" w14:textId="77777777" w:rsidR="002C32AE" w:rsidRDefault="002C32AE" w:rsidP="002C32AE">
      <w:pPr>
        <w:pStyle w:val="Normal1"/>
        <w:jc w:val="center"/>
        <w:rPr>
          <w:rFonts w:ascii="Arial" w:eastAsia="Arial" w:hAnsi="Arial" w:cs="Arial"/>
          <w:sz w:val="24"/>
          <w:szCs w:val="24"/>
        </w:rPr>
      </w:pPr>
    </w:p>
    <w:p w14:paraId="567B98AB" w14:textId="77777777" w:rsidR="002C32AE" w:rsidRDefault="002C32AE" w:rsidP="002C32AE">
      <w:pPr>
        <w:pStyle w:val="Normal1"/>
        <w:jc w:val="center"/>
        <w:rPr>
          <w:rFonts w:ascii="Arial" w:eastAsia="Arial" w:hAnsi="Arial" w:cs="Arial"/>
          <w:sz w:val="24"/>
          <w:szCs w:val="24"/>
        </w:rPr>
      </w:pPr>
    </w:p>
    <w:p w14:paraId="5E9CC7C3" w14:textId="77777777" w:rsidR="002C32AE" w:rsidRDefault="002C32AE" w:rsidP="002C32AE">
      <w:pPr>
        <w:pStyle w:val="Normal1"/>
        <w:jc w:val="center"/>
        <w:rPr>
          <w:rFonts w:ascii="Arial" w:eastAsia="Arial" w:hAnsi="Arial" w:cs="Arial"/>
          <w:sz w:val="24"/>
          <w:szCs w:val="24"/>
        </w:rPr>
      </w:pPr>
    </w:p>
    <w:p w14:paraId="3FA87668" w14:textId="77777777" w:rsidR="002C32AE" w:rsidRDefault="002C32AE" w:rsidP="002C32AE">
      <w:pPr>
        <w:pStyle w:val="Normal1"/>
        <w:jc w:val="center"/>
        <w:rPr>
          <w:rFonts w:ascii="Arial" w:eastAsia="Arial" w:hAnsi="Arial" w:cs="Arial"/>
          <w:sz w:val="24"/>
          <w:szCs w:val="24"/>
        </w:rPr>
      </w:pPr>
    </w:p>
    <w:p w14:paraId="0FC6106A" w14:textId="77777777" w:rsidR="002C32AE" w:rsidRDefault="002C32AE" w:rsidP="002C32AE">
      <w:pPr>
        <w:pStyle w:val="Normal1"/>
        <w:jc w:val="center"/>
        <w:rPr>
          <w:rFonts w:ascii="Arial" w:eastAsia="Arial" w:hAnsi="Arial" w:cs="Arial"/>
          <w:sz w:val="24"/>
          <w:szCs w:val="24"/>
        </w:rPr>
      </w:pPr>
    </w:p>
    <w:p w14:paraId="3C7062E9" w14:textId="77777777" w:rsidR="002C32AE" w:rsidRDefault="002C32AE" w:rsidP="002C32AE">
      <w:pPr>
        <w:pStyle w:val="Normal1"/>
        <w:jc w:val="center"/>
        <w:rPr>
          <w:rFonts w:ascii="Arial" w:eastAsia="Arial" w:hAnsi="Arial" w:cs="Arial"/>
          <w:sz w:val="24"/>
          <w:szCs w:val="24"/>
        </w:rPr>
      </w:pPr>
    </w:p>
    <w:p w14:paraId="3E8F6B86" w14:textId="77777777" w:rsidR="002C32AE" w:rsidRDefault="002C32AE" w:rsidP="002C32AE">
      <w:pPr>
        <w:pStyle w:val="Normal1"/>
        <w:jc w:val="center"/>
        <w:rPr>
          <w:rFonts w:ascii="Arial" w:eastAsia="Arial" w:hAnsi="Arial" w:cs="Arial"/>
          <w:sz w:val="24"/>
          <w:szCs w:val="24"/>
        </w:rPr>
      </w:pPr>
    </w:p>
    <w:p w14:paraId="1F1CB638" w14:textId="77777777" w:rsidR="002C32AE" w:rsidRDefault="002C32AE" w:rsidP="002C32AE">
      <w:pPr>
        <w:pStyle w:val="Normal1"/>
        <w:jc w:val="center"/>
        <w:rPr>
          <w:rFonts w:ascii="Arial" w:eastAsia="Arial" w:hAnsi="Arial" w:cs="Arial"/>
          <w:sz w:val="24"/>
          <w:szCs w:val="24"/>
        </w:rPr>
      </w:pPr>
    </w:p>
    <w:p w14:paraId="2B874136" w14:textId="77777777" w:rsidR="002C32AE" w:rsidRDefault="002C32AE" w:rsidP="002C32AE">
      <w:pPr>
        <w:pStyle w:val="Normal1"/>
        <w:jc w:val="center"/>
        <w:rPr>
          <w:rFonts w:ascii="Arial" w:eastAsia="Arial" w:hAnsi="Arial" w:cs="Arial"/>
          <w:sz w:val="24"/>
          <w:szCs w:val="24"/>
        </w:rPr>
      </w:pPr>
    </w:p>
    <w:p w14:paraId="7EDD774D" w14:textId="77777777" w:rsidR="002C32AE" w:rsidRDefault="002C32AE" w:rsidP="002C32AE">
      <w:pPr>
        <w:pStyle w:val="Normal1"/>
        <w:jc w:val="center"/>
        <w:rPr>
          <w:rFonts w:ascii="Arial" w:eastAsia="Arial" w:hAnsi="Arial" w:cs="Arial"/>
          <w:sz w:val="24"/>
          <w:szCs w:val="24"/>
        </w:rPr>
      </w:pPr>
    </w:p>
    <w:p w14:paraId="1136B824" w14:textId="77777777" w:rsidR="002C32AE" w:rsidRDefault="002C32AE" w:rsidP="002C32AE">
      <w:pPr>
        <w:pStyle w:val="Normal1"/>
        <w:spacing w:after="0" w:line="360" w:lineRule="auto"/>
        <w:jc w:val="center"/>
        <w:rPr>
          <w:rFonts w:ascii="Arial" w:eastAsia="Arial" w:hAnsi="Arial" w:cs="Arial"/>
          <w:sz w:val="24"/>
          <w:szCs w:val="24"/>
        </w:rPr>
      </w:pPr>
      <w:r>
        <w:rPr>
          <w:rFonts w:ascii="Arial" w:eastAsia="Arial" w:hAnsi="Arial" w:cs="Arial"/>
          <w:sz w:val="24"/>
          <w:szCs w:val="24"/>
        </w:rPr>
        <w:t>São Paulo</w:t>
      </w:r>
    </w:p>
    <w:p w14:paraId="7B42F798" w14:textId="65A2BA47" w:rsidR="002C32AE" w:rsidRDefault="002C32AE" w:rsidP="002C32AE">
      <w:pPr>
        <w:pStyle w:val="Normal1"/>
        <w:spacing w:after="0" w:line="360" w:lineRule="auto"/>
        <w:jc w:val="center"/>
        <w:rPr>
          <w:rFonts w:ascii="Arial" w:eastAsia="Arial" w:hAnsi="Arial" w:cs="Arial"/>
          <w:sz w:val="24"/>
          <w:szCs w:val="24"/>
        </w:rPr>
      </w:pPr>
      <w:r>
        <w:rPr>
          <w:rFonts w:ascii="Arial" w:eastAsia="Arial" w:hAnsi="Arial" w:cs="Arial"/>
          <w:sz w:val="24"/>
          <w:szCs w:val="24"/>
        </w:rPr>
        <w:t>20</w:t>
      </w:r>
      <w:r w:rsidR="005751AF">
        <w:rPr>
          <w:rFonts w:ascii="Arial" w:eastAsia="Arial" w:hAnsi="Arial" w:cs="Arial"/>
          <w:sz w:val="24"/>
          <w:szCs w:val="24"/>
        </w:rPr>
        <w:t>25</w:t>
      </w:r>
    </w:p>
    <w:p w14:paraId="38815665" w14:textId="53217D1A" w:rsidR="00D8663A" w:rsidRDefault="002C32AE" w:rsidP="002C32AE">
      <w:pPr>
        <w:spacing w:line="360" w:lineRule="auto"/>
        <w:ind w:firstLine="567"/>
        <w:jc w:val="both"/>
        <w:rPr>
          <w:rFonts w:ascii="Arial" w:hAnsi="Arial" w:cs="Arial"/>
          <w:color w:val="000000"/>
          <w:szCs w:val="24"/>
        </w:rPr>
      </w:pPr>
      <w:r>
        <w:br w:type="page"/>
      </w:r>
    </w:p>
    <w:p w14:paraId="02D1232C" w14:textId="77777777" w:rsidR="005751AF" w:rsidRDefault="005751AF" w:rsidP="005751AF">
      <w:pPr>
        <w:pStyle w:val="Normal1"/>
        <w:jc w:val="center"/>
        <w:rPr>
          <w:rFonts w:ascii="Arial" w:eastAsia="Arial" w:hAnsi="Arial" w:cs="Arial"/>
          <w:sz w:val="24"/>
          <w:szCs w:val="24"/>
        </w:rPr>
      </w:pPr>
      <w:r>
        <w:rPr>
          <w:rFonts w:ascii="Arial" w:eastAsia="Arial" w:hAnsi="Arial" w:cs="Arial"/>
          <w:b/>
          <w:sz w:val="24"/>
          <w:szCs w:val="24"/>
        </w:rPr>
        <w:t>ALANA DE CASSIA SILVA AZEVEDO</w:t>
      </w:r>
    </w:p>
    <w:p w14:paraId="2C3EF367" w14:textId="77777777" w:rsidR="005751AF" w:rsidRDefault="005751AF" w:rsidP="005751AF">
      <w:pPr>
        <w:pStyle w:val="Normal1"/>
        <w:jc w:val="center"/>
        <w:rPr>
          <w:rFonts w:ascii="Arial" w:eastAsia="Arial" w:hAnsi="Arial" w:cs="Arial"/>
          <w:sz w:val="24"/>
          <w:szCs w:val="24"/>
        </w:rPr>
      </w:pPr>
    </w:p>
    <w:p w14:paraId="060C748A" w14:textId="77777777" w:rsidR="005751AF" w:rsidRDefault="005751AF" w:rsidP="005751AF">
      <w:pPr>
        <w:pStyle w:val="Normal1"/>
        <w:jc w:val="center"/>
        <w:rPr>
          <w:rFonts w:ascii="Arial" w:eastAsia="Arial" w:hAnsi="Arial" w:cs="Arial"/>
          <w:sz w:val="24"/>
          <w:szCs w:val="24"/>
        </w:rPr>
      </w:pPr>
    </w:p>
    <w:p w14:paraId="26DF8C81" w14:textId="77777777" w:rsidR="005751AF" w:rsidRDefault="005751AF" w:rsidP="005751AF">
      <w:pPr>
        <w:pStyle w:val="Normal1"/>
        <w:jc w:val="center"/>
        <w:rPr>
          <w:rFonts w:ascii="Arial" w:eastAsia="Arial" w:hAnsi="Arial" w:cs="Arial"/>
          <w:sz w:val="24"/>
          <w:szCs w:val="24"/>
        </w:rPr>
      </w:pPr>
    </w:p>
    <w:p w14:paraId="691DF772" w14:textId="77777777" w:rsidR="005751AF" w:rsidRDefault="005751AF" w:rsidP="005751AF">
      <w:pPr>
        <w:pStyle w:val="Normal1"/>
        <w:jc w:val="center"/>
        <w:rPr>
          <w:rFonts w:ascii="Arial" w:eastAsia="Arial" w:hAnsi="Arial" w:cs="Arial"/>
          <w:sz w:val="24"/>
          <w:szCs w:val="24"/>
        </w:rPr>
      </w:pPr>
    </w:p>
    <w:p w14:paraId="3DAAAE4D" w14:textId="77777777" w:rsidR="005751AF" w:rsidRDefault="005751AF" w:rsidP="005751AF">
      <w:pPr>
        <w:pStyle w:val="Normal1"/>
        <w:jc w:val="center"/>
        <w:rPr>
          <w:rFonts w:ascii="Arial" w:eastAsia="Arial" w:hAnsi="Arial" w:cs="Arial"/>
          <w:sz w:val="24"/>
          <w:szCs w:val="24"/>
        </w:rPr>
      </w:pPr>
    </w:p>
    <w:p w14:paraId="57ED8A4D" w14:textId="77777777" w:rsidR="005751AF" w:rsidRDefault="005751AF" w:rsidP="005751AF">
      <w:pPr>
        <w:pStyle w:val="Normal1"/>
        <w:jc w:val="center"/>
        <w:rPr>
          <w:rFonts w:ascii="Arial" w:eastAsia="Arial" w:hAnsi="Arial" w:cs="Arial"/>
          <w:sz w:val="24"/>
          <w:szCs w:val="24"/>
        </w:rPr>
      </w:pPr>
    </w:p>
    <w:p w14:paraId="4EDF8D01" w14:textId="77777777" w:rsidR="005751AF" w:rsidRDefault="005751AF" w:rsidP="005751AF">
      <w:pPr>
        <w:pStyle w:val="Normal1"/>
        <w:jc w:val="center"/>
        <w:rPr>
          <w:rFonts w:ascii="Arial" w:eastAsia="Arial" w:hAnsi="Arial" w:cs="Arial"/>
          <w:sz w:val="24"/>
          <w:szCs w:val="24"/>
        </w:rPr>
      </w:pPr>
      <w:r>
        <w:rPr>
          <w:rFonts w:ascii="Arial" w:eastAsia="Arial" w:hAnsi="Arial" w:cs="Arial"/>
          <w:b/>
          <w:sz w:val="24"/>
          <w:szCs w:val="24"/>
        </w:rPr>
        <w:t>Estimativa da idade em adultos por meio do estudo de radiografias periapicais</w:t>
      </w:r>
    </w:p>
    <w:p w14:paraId="713141D1" w14:textId="77777777" w:rsidR="005751AF" w:rsidRDefault="005751AF" w:rsidP="005751AF">
      <w:pPr>
        <w:pStyle w:val="Normal1"/>
        <w:jc w:val="center"/>
        <w:rPr>
          <w:rFonts w:ascii="Arial" w:eastAsia="Arial" w:hAnsi="Arial" w:cs="Arial"/>
          <w:sz w:val="24"/>
          <w:szCs w:val="24"/>
        </w:rPr>
      </w:pPr>
    </w:p>
    <w:p w14:paraId="09B6E2B2" w14:textId="77777777" w:rsidR="005751AF" w:rsidRDefault="005751AF" w:rsidP="005751AF">
      <w:pPr>
        <w:pStyle w:val="Normal1"/>
        <w:jc w:val="center"/>
        <w:rPr>
          <w:rFonts w:ascii="Arial" w:eastAsia="Arial" w:hAnsi="Arial" w:cs="Arial"/>
          <w:sz w:val="24"/>
          <w:szCs w:val="24"/>
        </w:rPr>
      </w:pPr>
    </w:p>
    <w:p w14:paraId="48236C34" w14:textId="77777777" w:rsidR="005751AF" w:rsidRDefault="005751AF" w:rsidP="005751AF">
      <w:pPr>
        <w:pStyle w:val="Normal1"/>
        <w:jc w:val="center"/>
        <w:rPr>
          <w:rFonts w:ascii="Arial" w:eastAsia="Arial" w:hAnsi="Arial" w:cs="Arial"/>
          <w:sz w:val="24"/>
          <w:szCs w:val="24"/>
        </w:rPr>
      </w:pPr>
    </w:p>
    <w:p w14:paraId="11FAE0CF" w14:textId="77777777" w:rsidR="005751AF" w:rsidRDefault="005751AF" w:rsidP="005751AF">
      <w:pPr>
        <w:pStyle w:val="Normal1"/>
        <w:jc w:val="center"/>
        <w:rPr>
          <w:rFonts w:ascii="Arial" w:eastAsia="Arial" w:hAnsi="Arial" w:cs="Arial"/>
          <w:sz w:val="24"/>
          <w:szCs w:val="24"/>
        </w:rPr>
      </w:pPr>
    </w:p>
    <w:p w14:paraId="608F1779" w14:textId="77777777" w:rsidR="005751AF" w:rsidRDefault="005751AF" w:rsidP="005751AF">
      <w:pPr>
        <w:pStyle w:val="Normal1"/>
        <w:pBdr>
          <w:top w:val="nil"/>
          <w:left w:val="nil"/>
          <w:bottom w:val="nil"/>
          <w:right w:val="nil"/>
          <w:between w:val="nil"/>
        </w:pBdr>
        <w:spacing w:after="0" w:line="240" w:lineRule="auto"/>
        <w:jc w:val="both"/>
        <w:rPr>
          <w:rFonts w:ascii="Arial" w:eastAsia="Arial" w:hAnsi="Arial" w:cs="Arial"/>
          <w:color w:val="000000"/>
          <w:sz w:val="24"/>
          <w:szCs w:val="24"/>
        </w:rPr>
      </w:pPr>
    </w:p>
    <w:p w14:paraId="6C847896" w14:textId="77777777" w:rsidR="005751AF" w:rsidRDefault="005751AF" w:rsidP="005751AF">
      <w:pPr>
        <w:pStyle w:val="Normal1"/>
        <w:pBdr>
          <w:top w:val="nil"/>
          <w:left w:val="nil"/>
          <w:bottom w:val="nil"/>
          <w:right w:val="nil"/>
          <w:between w:val="nil"/>
        </w:pBdr>
        <w:spacing w:after="0" w:line="240" w:lineRule="auto"/>
        <w:jc w:val="both"/>
        <w:rPr>
          <w:rFonts w:ascii="Arial" w:eastAsia="Arial" w:hAnsi="Arial" w:cs="Arial"/>
          <w:color w:val="000000"/>
          <w:sz w:val="24"/>
          <w:szCs w:val="24"/>
        </w:rPr>
      </w:pPr>
    </w:p>
    <w:p w14:paraId="31130775" w14:textId="77777777" w:rsidR="005751AF" w:rsidRDefault="005751AF" w:rsidP="005751AF">
      <w:pPr>
        <w:pStyle w:val="Normal1"/>
        <w:pBdr>
          <w:top w:val="nil"/>
          <w:left w:val="nil"/>
          <w:bottom w:val="nil"/>
          <w:right w:val="nil"/>
          <w:between w:val="nil"/>
        </w:pBdr>
        <w:spacing w:after="0" w:line="240" w:lineRule="auto"/>
        <w:ind w:left="3686"/>
        <w:jc w:val="both"/>
        <w:rPr>
          <w:rFonts w:ascii="Arial" w:eastAsia="Arial" w:hAnsi="Arial" w:cs="Arial"/>
          <w:color w:val="000000"/>
          <w:sz w:val="24"/>
          <w:szCs w:val="24"/>
        </w:rPr>
      </w:pPr>
      <w:r>
        <w:rPr>
          <w:rFonts w:ascii="Arial" w:eastAsia="Arial" w:hAnsi="Arial" w:cs="Arial"/>
          <w:color w:val="000000"/>
          <w:sz w:val="24"/>
          <w:szCs w:val="24"/>
        </w:rPr>
        <w:t>Projeto de pesquisa apresentado à disciplina de Metodologia Científica.</w:t>
      </w:r>
    </w:p>
    <w:p w14:paraId="4211DBCF" w14:textId="77777777" w:rsidR="005751AF" w:rsidRDefault="005751AF" w:rsidP="005751AF">
      <w:pPr>
        <w:pStyle w:val="Normal1"/>
        <w:pBdr>
          <w:top w:val="nil"/>
          <w:left w:val="nil"/>
          <w:bottom w:val="nil"/>
          <w:right w:val="nil"/>
          <w:between w:val="nil"/>
        </w:pBdr>
        <w:spacing w:after="0" w:line="240" w:lineRule="auto"/>
        <w:ind w:left="3686"/>
        <w:jc w:val="both"/>
        <w:rPr>
          <w:rFonts w:ascii="Arial" w:eastAsia="Arial" w:hAnsi="Arial" w:cs="Arial"/>
          <w:color w:val="000000"/>
          <w:sz w:val="24"/>
          <w:szCs w:val="24"/>
        </w:rPr>
      </w:pPr>
    </w:p>
    <w:p w14:paraId="422A78E7" w14:textId="77777777" w:rsidR="005751AF" w:rsidRDefault="005751AF" w:rsidP="005751AF">
      <w:pPr>
        <w:pStyle w:val="Normal1"/>
        <w:pBdr>
          <w:top w:val="nil"/>
          <w:left w:val="nil"/>
          <w:bottom w:val="nil"/>
          <w:right w:val="nil"/>
          <w:between w:val="nil"/>
        </w:pBdr>
        <w:spacing w:after="0" w:line="240" w:lineRule="auto"/>
        <w:ind w:left="3686"/>
        <w:jc w:val="both"/>
        <w:rPr>
          <w:rFonts w:ascii="Arial" w:eastAsia="Arial" w:hAnsi="Arial" w:cs="Arial"/>
          <w:color w:val="000000"/>
          <w:sz w:val="24"/>
          <w:szCs w:val="24"/>
        </w:rPr>
      </w:pPr>
    </w:p>
    <w:p w14:paraId="726D148D" w14:textId="77777777" w:rsidR="005751AF" w:rsidRDefault="005751AF" w:rsidP="005751AF">
      <w:pPr>
        <w:pStyle w:val="Normal1"/>
        <w:pBdr>
          <w:top w:val="nil"/>
          <w:left w:val="nil"/>
          <w:bottom w:val="nil"/>
          <w:right w:val="nil"/>
          <w:between w:val="nil"/>
        </w:pBdr>
        <w:spacing w:after="0" w:line="240" w:lineRule="auto"/>
        <w:ind w:left="3686"/>
        <w:jc w:val="both"/>
        <w:rPr>
          <w:rFonts w:ascii="Arial" w:eastAsia="Arial" w:hAnsi="Arial" w:cs="Arial"/>
          <w:color w:val="000000"/>
          <w:sz w:val="24"/>
          <w:szCs w:val="24"/>
        </w:rPr>
      </w:pPr>
      <w:r>
        <w:rPr>
          <w:rFonts w:ascii="Arial" w:eastAsia="Arial" w:hAnsi="Arial" w:cs="Arial"/>
          <w:color w:val="000000"/>
          <w:sz w:val="24"/>
          <w:szCs w:val="24"/>
        </w:rPr>
        <w:t>Orientadores: Profa. Dra. Maria Gabriela Haye Biazevic e Prof. Dr. Edgard Michel Crosato</w:t>
      </w:r>
    </w:p>
    <w:p w14:paraId="5DBA4EDF" w14:textId="77777777" w:rsidR="005751AF" w:rsidRDefault="005751AF" w:rsidP="005751AF">
      <w:pPr>
        <w:pStyle w:val="Normal1"/>
        <w:jc w:val="center"/>
        <w:rPr>
          <w:rFonts w:ascii="Arial" w:eastAsia="Arial" w:hAnsi="Arial" w:cs="Arial"/>
          <w:sz w:val="24"/>
          <w:szCs w:val="24"/>
        </w:rPr>
      </w:pPr>
    </w:p>
    <w:p w14:paraId="7AB7E579" w14:textId="77777777" w:rsidR="005751AF" w:rsidRDefault="005751AF" w:rsidP="005751AF">
      <w:pPr>
        <w:pStyle w:val="Normal1"/>
        <w:jc w:val="center"/>
        <w:rPr>
          <w:rFonts w:ascii="Arial" w:eastAsia="Arial" w:hAnsi="Arial" w:cs="Arial"/>
          <w:sz w:val="24"/>
          <w:szCs w:val="24"/>
        </w:rPr>
      </w:pPr>
    </w:p>
    <w:p w14:paraId="7BEB5E05" w14:textId="77777777" w:rsidR="005751AF" w:rsidRDefault="005751AF" w:rsidP="005751AF">
      <w:pPr>
        <w:pStyle w:val="Normal1"/>
        <w:jc w:val="center"/>
        <w:rPr>
          <w:rFonts w:ascii="Arial" w:eastAsia="Arial" w:hAnsi="Arial" w:cs="Arial"/>
          <w:sz w:val="24"/>
          <w:szCs w:val="24"/>
        </w:rPr>
      </w:pPr>
    </w:p>
    <w:p w14:paraId="0F82EAD1" w14:textId="77777777" w:rsidR="005751AF" w:rsidRDefault="005751AF" w:rsidP="005751AF">
      <w:pPr>
        <w:pStyle w:val="Normal1"/>
        <w:jc w:val="center"/>
        <w:rPr>
          <w:rFonts w:ascii="Arial" w:eastAsia="Arial" w:hAnsi="Arial" w:cs="Arial"/>
          <w:sz w:val="24"/>
          <w:szCs w:val="24"/>
        </w:rPr>
      </w:pPr>
    </w:p>
    <w:p w14:paraId="2C77174A" w14:textId="77777777" w:rsidR="005751AF" w:rsidRDefault="005751AF" w:rsidP="005751AF">
      <w:pPr>
        <w:pStyle w:val="Normal1"/>
        <w:jc w:val="center"/>
        <w:rPr>
          <w:rFonts w:ascii="Arial" w:eastAsia="Arial" w:hAnsi="Arial" w:cs="Arial"/>
          <w:sz w:val="24"/>
          <w:szCs w:val="24"/>
        </w:rPr>
      </w:pPr>
    </w:p>
    <w:p w14:paraId="6FC530AC" w14:textId="77777777" w:rsidR="005751AF" w:rsidRDefault="005751AF" w:rsidP="005751AF">
      <w:pPr>
        <w:pStyle w:val="Normal1"/>
        <w:jc w:val="center"/>
        <w:rPr>
          <w:rFonts w:ascii="Arial" w:eastAsia="Arial" w:hAnsi="Arial" w:cs="Arial"/>
          <w:sz w:val="24"/>
          <w:szCs w:val="24"/>
        </w:rPr>
      </w:pPr>
    </w:p>
    <w:p w14:paraId="7AE91890" w14:textId="77777777" w:rsidR="005751AF" w:rsidRDefault="005751AF" w:rsidP="005751AF">
      <w:pPr>
        <w:pStyle w:val="Normal1"/>
        <w:spacing w:after="0" w:line="360" w:lineRule="auto"/>
        <w:jc w:val="center"/>
        <w:rPr>
          <w:rFonts w:ascii="Arial" w:eastAsia="Arial" w:hAnsi="Arial" w:cs="Arial"/>
          <w:sz w:val="24"/>
          <w:szCs w:val="24"/>
        </w:rPr>
      </w:pPr>
      <w:r>
        <w:rPr>
          <w:rFonts w:ascii="Arial" w:eastAsia="Arial" w:hAnsi="Arial" w:cs="Arial"/>
          <w:sz w:val="24"/>
          <w:szCs w:val="24"/>
        </w:rPr>
        <w:t>São Paulo</w:t>
      </w:r>
    </w:p>
    <w:p w14:paraId="5B6043AC" w14:textId="49399DED" w:rsidR="005751AF" w:rsidRDefault="005751AF" w:rsidP="005751AF">
      <w:pPr>
        <w:pStyle w:val="Normal1"/>
        <w:spacing w:after="0" w:line="360" w:lineRule="auto"/>
        <w:jc w:val="center"/>
        <w:rPr>
          <w:rFonts w:ascii="Arial" w:eastAsia="Arial" w:hAnsi="Arial" w:cs="Arial"/>
          <w:sz w:val="24"/>
          <w:szCs w:val="24"/>
        </w:rPr>
      </w:pPr>
      <w:r>
        <w:rPr>
          <w:rFonts w:ascii="Arial" w:eastAsia="Arial" w:hAnsi="Arial" w:cs="Arial"/>
          <w:sz w:val="24"/>
          <w:szCs w:val="24"/>
        </w:rPr>
        <w:t>2025</w:t>
      </w:r>
    </w:p>
    <w:p w14:paraId="02DE57C1" w14:textId="77777777" w:rsidR="00D8663A" w:rsidRDefault="00D8663A" w:rsidP="00FE7603">
      <w:pPr>
        <w:spacing w:line="360" w:lineRule="auto"/>
        <w:ind w:firstLine="567"/>
        <w:jc w:val="both"/>
        <w:rPr>
          <w:rFonts w:ascii="Arial" w:hAnsi="Arial" w:cs="Arial"/>
          <w:color w:val="000000"/>
          <w:szCs w:val="24"/>
        </w:rPr>
      </w:pPr>
    </w:p>
    <w:p w14:paraId="721AFE9D" w14:textId="77777777" w:rsidR="00924386" w:rsidRDefault="00924386" w:rsidP="00924386">
      <w:pPr>
        <w:pStyle w:val="Normal1"/>
        <w:spacing w:line="240" w:lineRule="auto"/>
        <w:jc w:val="center"/>
        <w:rPr>
          <w:rFonts w:ascii="Arial" w:eastAsia="Arial" w:hAnsi="Arial" w:cs="Arial"/>
          <w:sz w:val="24"/>
          <w:szCs w:val="24"/>
        </w:rPr>
      </w:pPr>
      <w:r>
        <w:rPr>
          <w:rFonts w:ascii="Arial" w:eastAsia="Arial" w:hAnsi="Arial" w:cs="Arial"/>
          <w:b/>
          <w:sz w:val="24"/>
          <w:szCs w:val="24"/>
        </w:rPr>
        <w:t>RESUMO</w:t>
      </w:r>
    </w:p>
    <w:p w14:paraId="10A6C91F" w14:textId="77777777" w:rsidR="00924386" w:rsidRDefault="00924386" w:rsidP="00924386">
      <w:pPr>
        <w:pStyle w:val="Normal1"/>
        <w:pBdr>
          <w:top w:val="nil"/>
          <w:left w:val="nil"/>
          <w:bottom w:val="nil"/>
          <w:right w:val="nil"/>
          <w:between w:val="nil"/>
        </w:pBdr>
        <w:spacing w:after="0" w:line="360" w:lineRule="auto"/>
        <w:jc w:val="center"/>
        <w:rPr>
          <w:rFonts w:ascii="Arial" w:eastAsia="Arial" w:hAnsi="Arial" w:cs="Arial"/>
          <w:color w:val="000000"/>
          <w:sz w:val="24"/>
          <w:szCs w:val="24"/>
        </w:rPr>
      </w:pPr>
    </w:p>
    <w:p w14:paraId="697E55F1" w14:textId="77777777" w:rsidR="00924386" w:rsidRDefault="00924386" w:rsidP="00924386">
      <w:pPr>
        <w:pStyle w:val="Normal1"/>
        <w:pBdr>
          <w:top w:val="nil"/>
          <w:left w:val="nil"/>
          <w:bottom w:val="nil"/>
          <w:right w:val="nil"/>
          <w:between w:val="nil"/>
        </w:pBdr>
        <w:spacing w:after="0" w:line="360" w:lineRule="auto"/>
        <w:jc w:val="center"/>
        <w:rPr>
          <w:rFonts w:ascii="Arial" w:eastAsia="Arial" w:hAnsi="Arial" w:cs="Arial"/>
          <w:color w:val="000000"/>
          <w:sz w:val="24"/>
          <w:szCs w:val="24"/>
        </w:rPr>
      </w:pPr>
    </w:p>
    <w:p w14:paraId="2EB3FAC9" w14:textId="77777777" w:rsidR="00924386" w:rsidRDefault="00924386" w:rsidP="00F1083F">
      <w:pPr>
        <w:pStyle w:val="Normal1"/>
        <w:spacing w:after="0" w:line="240" w:lineRule="auto"/>
        <w:jc w:val="both"/>
        <w:rPr>
          <w:rFonts w:ascii="Arial" w:eastAsia="Arial" w:hAnsi="Arial" w:cs="Arial"/>
          <w:sz w:val="24"/>
          <w:szCs w:val="24"/>
        </w:rPr>
      </w:pPr>
      <w:r>
        <w:rPr>
          <w:rFonts w:ascii="Arial" w:eastAsia="Arial" w:hAnsi="Arial" w:cs="Arial"/>
          <w:sz w:val="24"/>
          <w:szCs w:val="24"/>
        </w:rPr>
        <w:t xml:space="preserve">Azevedo ACS. Estimativa da idade em adultos por meio do estudo de radiografias periapicais [projeto de pesquisa]. São Paulo: Universidade de São Paulo, Faculdade de Odontologia; 2013. </w:t>
      </w:r>
    </w:p>
    <w:p w14:paraId="49A8AAA4" w14:textId="77777777" w:rsidR="00924386" w:rsidRDefault="00924386" w:rsidP="00924386">
      <w:pPr>
        <w:pStyle w:val="Normal1"/>
        <w:pBdr>
          <w:top w:val="nil"/>
          <w:left w:val="nil"/>
          <w:bottom w:val="nil"/>
          <w:right w:val="nil"/>
          <w:between w:val="nil"/>
        </w:pBdr>
        <w:spacing w:after="0" w:line="360" w:lineRule="auto"/>
        <w:jc w:val="center"/>
        <w:rPr>
          <w:rFonts w:ascii="Arial" w:eastAsia="Arial" w:hAnsi="Arial" w:cs="Arial"/>
          <w:color w:val="000000"/>
          <w:sz w:val="24"/>
          <w:szCs w:val="24"/>
        </w:rPr>
      </w:pPr>
    </w:p>
    <w:p w14:paraId="66A72334" w14:textId="77777777" w:rsidR="00924386" w:rsidRDefault="00924386" w:rsidP="00924386">
      <w:pPr>
        <w:pStyle w:val="Normal1"/>
        <w:pBdr>
          <w:top w:val="nil"/>
          <w:left w:val="nil"/>
          <w:bottom w:val="nil"/>
          <w:right w:val="nil"/>
          <w:between w:val="nil"/>
        </w:pBdr>
        <w:spacing w:after="0" w:line="360" w:lineRule="auto"/>
        <w:jc w:val="center"/>
        <w:rPr>
          <w:rFonts w:ascii="Arial" w:eastAsia="Arial" w:hAnsi="Arial" w:cs="Arial"/>
          <w:color w:val="000000"/>
          <w:sz w:val="24"/>
          <w:szCs w:val="24"/>
        </w:rPr>
      </w:pPr>
    </w:p>
    <w:p w14:paraId="34FE62A0" w14:textId="195A0E95" w:rsidR="00924386" w:rsidRDefault="00924386" w:rsidP="00924386">
      <w:pPr>
        <w:pStyle w:val="Normal1"/>
        <w:spacing w:after="0" w:line="360" w:lineRule="auto"/>
        <w:jc w:val="both"/>
        <w:rPr>
          <w:rFonts w:ascii="Arial" w:eastAsia="Arial" w:hAnsi="Arial" w:cs="Arial"/>
          <w:sz w:val="24"/>
          <w:szCs w:val="24"/>
        </w:rPr>
      </w:pPr>
      <w:r>
        <w:rPr>
          <w:rFonts w:ascii="Arial" w:eastAsia="Arial" w:hAnsi="Arial" w:cs="Arial"/>
          <w:sz w:val="24"/>
          <w:szCs w:val="24"/>
        </w:rPr>
        <w:t xml:space="preserve">A estimativa da idade em adultos é um problema constante no campo da Antropologia Forense. O estudo do depósito de dentina secundária é um método que possibilita a estimativa da idade em adultos. Porém, não existem estudos que tenham utilizado este método levando em consideração as características da população brasileira, que é miscigenada. Nesse sentido, o objetivo deste estudo é testar a precisão da estimativa da idade através da análise de radiografias periapicais em adultos brasileiros. A amostra será distribuída em 12 grupos de acordo com o sexo (feminino ou masculino) e faixa etária (20 a 29 anos, 30 a 39 anos, 40 a 49 anos, 50 a 59 anos, 60 a 69 anos e 70 ou mais) totalizando 478 sujeitos da pesquisa. A análise das radiografias será baseada na proposta de Cameriere et al. (2004b) em que se definem 20 pontos no contorno da estrutura dentária do dente canino e 10 pontos ao redor da área pulpar </w:t>
      </w:r>
      <w:r w:rsidR="00F2291C">
        <w:rPr>
          <w:rFonts w:ascii="Arial" w:eastAsia="Arial" w:hAnsi="Arial" w:cs="Arial"/>
          <w:sz w:val="24"/>
          <w:szCs w:val="24"/>
        </w:rPr>
        <w:t>dele</w:t>
      </w:r>
      <w:r>
        <w:rPr>
          <w:rFonts w:ascii="Arial" w:eastAsia="Arial" w:hAnsi="Arial" w:cs="Arial"/>
          <w:sz w:val="24"/>
          <w:szCs w:val="24"/>
        </w:rPr>
        <w:t xml:space="preserve">. Será calculada a relação das áreas do dente e da polpa permitindo assim a estimativa da idade em adultos brasileiros. O teste estatístico a ser realizado será o modelo de regressão linear. Os dados serão digitados e trabalhados do programa STATA 11.0. A partir dessas informações será construída a fórmula para a estimativa da idade em adultos brasileiros. </w:t>
      </w:r>
    </w:p>
    <w:p w14:paraId="1E1A5AB6" w14:textId="77777777" w:rsidR="00924386" w:rsidRDefault="00924386" w:rsidP="00924386">
      <w:pPr>
        <w:pStyle w:val="Normal1"/>
        <w:spacing w:after="0" w:line="360" w:lineRule="auto"/>
        <w:jc w:val="both"/>
        <w:rPr>
          <w:rFonts w:ascii="Arial" w:eastAsia="Arial" w:hAnsi="Arial" w:cs="Arial"/>
          <w:sz w:val="24"/>
          <w:szCs w:val="24"/>
        </w:rPr>
      </w:pPr>
    </w:p>
    <w:p w14:paraId="255CF0E9" w14:textId="77777777" w:rsidR="00924386" w:rsidRDefault="00924386" w:rsidP="00924386">
      <w:pPr>
        <w:pStyle w:val="Normal1"/>
        <w:spacing w:after="0" w:line="360" w:lineRule="auto"/>
        <w:jc w:val="both"/>
        <w:rPr>
          <w:rFonts w:ascii="Arial" w:eastAsia="Arial" w:hAnsi="Arial" w:cs="Arial"/>
          <w:sz w:val="24"/>
          <w:szCs w:val="24"/>
        </w:rPr>
      </w:pPr>
      <w:r>
        <w:rPr>
          <w:rFonts w:ascii="Arial" w:eastAsia="Arial" w:hAnsi="Arial" w:cs="Arial"/>
          <w:sz w:val="24"/>
          <w:szCs w:val="24"/>
        </w:rPr>
        <w:t>Descritores: Estimativa da idade. Dentes. Dentina secundária. Radiografia periapical. Odontologia Legal.</w:t>
      </w:r>
    </w:p>
    <w:p w14:paraId="6043768F" w14:textId="77777777" w:rsidR="00C65860" w:rsidRDefault="00C65860" w:rsidP="00541955">
      <w:pPr>
        <w:spacing w:line="360" w:lineRule="auto"/>
        <w:ind w:firstLine="567"/>
        <w:jc w:val="both"/>
        <w:rPr>
          <w:rFonts w:ascii="Arial" w:hAnsi="Arial" w:cs="Arial"/>
          <w:color w:val="000000"/>
          <w:szCs w:val="24"/>
        </w:rPr>
      </w:pPr>
    </w:p>
    <w:p w14:paraId="76676780" w14:textId="77777777" w:rsidR="00D8663A" w:rsidRDefault="00D8663A" w:rsidP="00FE7603">
      <w:pPr>
        <w:spacing w:line="360" w:lineRule="auto"/>
        <w:ind w:firstLine="567"/>
        <w:jc w:val="both"/>
        <w:rPr>
          <w:rFonts w:ascii="Arial" w:hAnsi="Arial" w:cs="Arial"/>
          <w:color w:val="000000"/>
          <w:szCs w:val="24"/>
        </w:rPr>
      </w:pPr>
    </w:p>
    <w:p w14:paraId="643D9C41" w14:textId="77777777" w:rsidR="00D8663A" w:rsidRDefault="00D8663A" w:rsidP="00FE7603">
      <w:pPr>
        <w:spacing w:line="360" w:lineRule="auto"/>
        <w:ind w:firstLine="567"/>
        <w:jc w:val="both"/>
        <w:rPr>
          <w:rFonts w:ascii="Arial" w:hAnsi="Arial" w:cs="Arial"/>
          <w:color w:val="000000"/>
          <w:szCs w:val="24"/>
        </w:rPr>
      </w:pPr>
    </w:p>
    <w:p w14:paraId="66BD8BF5" w14:textId="77777777" w:rsidR="00D8663A" w:rsidRDefault="00D8663A" w:rsidP="00FE7603">
      <w:pPr>
        <w:spacing w:line="360" w:lineRule="auto"/>
        <w:ind w:firstLine="567"/>
        <w:jc w:val="both"/>
        <w:rPr>
          <w:rFonts w:ascii="Arial" w:hAnsi="Arial" w:cs="Arial"/>
          <w:b/>
          <w:bCs/>
          <w:color w:val="000000"/>
          <w:szCs w:val="24"/>
        </w:rPr>
      </w:pPr>
    </w:p>
    <w:p w14:paraId="64376DF2" w14:textId="77777777" w:rsidR="00E278A5" w:rsidRDefault="00E278A5" w:rsidP="00FE7603">
      <w:pPr>
        <w:spacing w:line="360" w:lineRule="auto"/>
        <w:ind w:firstLine="567"/>
        <w:jc w:val="both"/>
        <w:rPr>
          <w:rFonts w:ascii="Arial" w:hAnsi="Arial" w:cs="Arial"/>
          <w:b/>
          <w:bCs/>
          <w:color w:val="000000"/>
          <w:szCs w:val="24"/>
        </w:rPr>
      </w:pPr>
    </w:p>
    <w:p w14:paraId="03AF20DB" w14:textId="77777777" w:rsidR="00224FDD" w:rsidRDefault="00224FDD" w:rsidP="00224FDD">
      <w:pPr>
        <w:pStyle w:val="Normal1"/>
        <w:jc w:val="center"/>
        <w:rPr>
          <w:rFonts w:ascii="Arial" w:eastAsia="Arial" w:hAnsi="Arial" w:cs="Arial"/>
          <w:sz w:val="24"/>
          <w:szCs w:val="24"/>
        </w:rPr>
      </w:pPr>
      <w:r>
        <w:rPr>
          <w:rFonts w:ascii="Arial" w:eastAsia="Arial" w:hAnsi="Arial" w:cs="Arial"/>
          <w:b/>
          <w:sz w:val="24"/>
          <w:szCs w:val="24"/>
        </w:rPr>
        <w:t>SUMÁRIO</w:t>
      </w:r>
    </w:p>
    <w:p w14:paraId="708C2CAD" w14:textId="77777777" w:rsidR="00224FDD" w:rsidRDefault="00224FDD" w:rsidP="00224FDD">
      <w:pPr>
        <w:pStyle w:val="Normal1"/>
        <w:pBdr>
          <w:top w:val="nil"/>
          <w:left w:val="nil"/>
          <w:bottom w:val="nil"/>
          <w:right w:val="nil"/>
          <w:between w:val="nil"/>
        </w:pBdr>
        <w:spacing w:after="120" w:line="360" w:lineRule="auto"/>
        <w:jc w:val="center"/>
        <w:rPr>
          <w:rFonts w:ascii="Arial" w:eastAsia="Arial" w:hAnsi="Arial" w:cs="Arial"/>
          <w:color w:val="000000"/>
          <w:sz w:val="24"/>
          <w:szCs w:val="24"/>
        </w:rPr>
      </w:pPr>
    </w:p>
    <w:p w14:paraId="4C9ACEC0" w14:textId="77777777" w:rsidR="00224FDD" w:rsidRDefault="00224FDD" w:rsidP="00224FDD">
      <w:pPr>
        <w:pStyle w:val="Normal1"/>
        <w:pBdr>
          <w:top w:val="nil"/>
          <w:left w:val="nil"/>
          <w:bottom w:val="nil"/>
          <w:right w:val="nil"/>
          <w:between w:val="nil"/>
        </w:pBdr>
        <w:spacing w:after="120" w:line="360" w:lineRule="auto"/>
        <w:jc w:val="center"/>
        <w:rPr>
          <w:rFonts w:ascii="Arial" w:eastAsia="Arial" w:hAnsi="Arial" w:cs="Arial"/>
          <w:color w:val="000000"/>
          <w:sz w:val="24"/>
          <w:szCs w:val="24"/>
        </w:rPr>
      </w:pPr>
    </w:p>
    <w:p w14:paraId="69FA76C9" w14:textId="3EE4B771" w:rsidR="00224FDD" w:rsidRDefault="00224FDD" w:rsidP="00224FDD">
      <w:pPr>
        <w:pStyle w:val="Normal1"/>
        <w:tabs>
          <w:tab w:val="right" w:pos="8505"/>
          <w:tab w:val="right" w:pos="9072"/>
        </w:tabs>
        <w:spacing w:line="240" w:lineRule="auto"/>
        <w:rPr>
          <w:rFonts w:ascii="Arial" w:eastAsia="Arial" w:hAnsi="Arial" w:cs="Arial"/>
          <w:sz w:val="24"/>
          <w:szCs w:val="24"/>
        </w:rPr>
      </w:pPr>
      <w:r>
        <w:rPr>
          <w:rFonts w:ascii="Arial" w:eastAsia="Arial" w:hAnsi="Arial" w:cs="Arial"/>
          <w:b/>
          <w:sz w:val="24"/>
          <w:szCs w:val="24"/>
        </w:rPr>
        <w:t>1 INTRODUÇÃO</w:t>
      </w:r>
      <w:r>
        <w:rPr>
          <w:rFonts w:ascii="Arial" w:eastAsia="Arial" w:hAnsi="Arial" w:cs="Arial"/>
          <w:sz w:val="24"/>
          <w:szCs w:val="24"/>
        </w:rPr>
        <w:tab/>
      </w:r>
      <w:r w:rsidR="00FA519A">
        <w:rPr>
          <w:rFonts w:ascii="Arial" w:eastAsia="Arial" w:hAnsi="Arial" w:cs="Arial"/>
          <w:sz w:val="24"/>
          <w:szCs w:val="24"/>
        </w:rPr>
        <w:t>5</w:t>
      </w:r>
    </w:p>
    <w:p w14:paraId="48ABF175" w14:textId="263FB4ED" w:rsidR="00224FDD" w:rsidRDefault="00224FDD" w:rsidP="00224FDD">
      <w:pPr>
        <w:pStyle w:val="Normal1"/>
        <w:tabs>
          <w:tab w:val="right" w:pos="8505"/>
          <w:tab w:val="right" w:pos="9072"/>
        </w:tabs>
        <w:spacing w:line="240" w:lineRule="auto"/>
        <w:rPr>
          <w:rFonts w:ascii="Arial" w:eastAsia="Arial" w:hAnsi="Arial" w:cs="Arial"/>
          <w:sz w:val="24"/>
          <w:szCs w:val="24"/>
        </w:rPr>
      </w:pPr>
      <w:r>
        <w:rPr>
          <w:rFonts w:ascii="Arial" w:eastAsia="Arial" w:hAnsi="Arial" w:cs="Arial"/>
          <w:b/>
          <w:sz w:val="24"/>
          <w:szCs w:val="24"/>
        </w:rPr>
        <w:t>2 REVISÃO DE LITERATURA</w:t>
      </w:r>
      <w:r>
        <w:rPr>
          <w:rFonts w:ascii="Arial" w:eastAsia="Arial" w:hAnsi="Arial" w:cs="Arial"/>
          <w:sz w:val="24"/>
          <w:szCs w:val="24"/>
        </w:rPr>
        <w:tab/>
      </w:r>
      <w:r w:rsidR="00FA519A">
        <w:rPr>
          <w:rFonts w:ascii="Arial" w:eastAsia="Arial" w:hAnsi="Arial" w:cs="Arial"/>
          <w:sz w:val="24"/>
          <w:szCs w:val="24"/>
        </w:rPr>
        <w:t>6</w:t>
      </w:r>
    </w:p>
    <w:p w14:paraId="075AF9B0" w14:textId="26908545" w:rsidR="00224FDD" w:rsidRDefault="00224FDD" w:rsidP="00224FDD">
      <w:pPr>
        <w:pStyle w:val="Normal1"/>
        <w:tabs>
          <w:tab w:val="right" w:pos="8505"/>
          <w:tab w:val="right" w:pos="9072"/>
        </w:tabs>
        <w:spacing w:line="240" w:lineRule="auto"/>
        <w:rPr>
          <w:rFonts w:ascii="Arial" w:eastAsia="Arial" w:hAnsi="Arial" w:cs="Arial"/>
          <w:sz w:val="24"/>
          <w:szCs w:val="24"/>
        </w:rPr>
      </w:pPr>
      <w:r>
        <w:rPr>
          <w:rFonts w:ascii="Arial" w:eastAsia="Arial" w:hAnsi="Arial" w:cs="Arial"/>
          <w:b/>
          <w:sz w:val="24"/>
          <w:szCs w:val="24"/>
        </w:rPr>
        <w:t>3 PROPOSIÇÃO</w:t>
      </w:r>
      <w:r>
        <w:rPr>
          <w:rFonts w:ascii="Arial" w:eastAsia="Arial" w:hAnsi="Arial" w:cs="Arial"/>
          <w:sz w:val="24"/>
          <w:szCs w:val="24"/>
        </w:rPr>
        <w:tab/>
      </w:r>
      <w:r w:rsidR="001A1B17">
        <w:rPr>
          <w:rFonts w:ascii="Arial" w:eastAsia="Arial" w:hAnsi="Arial" w:cs="Arial"/>
          <w:sz w:val="24"/>
          <w:szCs w:val="24"/>
        </w:rPr>
        <w:t>12</w:t>
      </w:r>
    </w:p>
    <w:p w14:paraId="482982CB" w14:textId="36EC5E98" w:rsidR="00224FDD" w:rsidRDefault="00224FDD" w:rsidP="00224FDD">
      <w:pPr>
        <w:pStyle w:val="Normal1"/>
        <w:tabs>
          <w:tab w:val="right" w:pos="8505"/>
          <w:tab w:val="right" w:pos="9072"/>
        </w:tabs>
        <w:spacing w:line="240" w:lineRule="auto"/>
        <w:rPr>
          <w:rFonts w:ascii="Arial" w:eastAsia="Arial" w:hAnsi="Arial" w:cs="Arial"/>
          <w:sz w:val="24"/>
          <w:szCs w:val="24"/>
        </w:rPr>
      </w:pPr>
      <w:r>
        <w:rPr>
          <w:rFonts w:ascii="Arial" w:eastAsia="Arial" w:hAnsi="Arial" w:cs="Arial"/>
          <w:b/>
          <w:sz w:val="24"/>
          <w:szCs w:val="24"/>
        </w:rPr>
        <w:t>4 MATERIAL E MÉTODOS</w:t>
      </w:r>
      <w:r>
        <w:rPr>
          <w:rFonts w:ascii="Arial" w:eastAsia="Arial" w:hAnsi="Arial" w:cs="Arial"/>
          <w:sz w:val="24"/>
          <w:szCs w:val="24"/>
        </w:rPr>
        <w:tab/>
      </w:r>
      <w:r w:rsidR="001A1B17">
        <w:rPr>
          <w:rFonts w:ascii="Arial" w:eastAsia="Arial" w:hAnsi="Arial" w:cs="Arial"/>
          <w:sz w:val="24"/>
          <w:szCs w:val="24"/>
        </w:rPr>
        <w:t>13</w:t>
      </w:r>
    </w:p>
    <w:p w14:paraId="7B8B85E0" w14:textId="7C68A27E" w:rsidR="00224FDD" w:rsidRDefault="00224FDD" w:rsidP="00224FDD">
      <w:pPr>
        <w:pStyle w:val="Normal1"/>
        <w:tabs>
          <w:tab w:val="right" w:pos="8505"/>
          <w:tab w:val="right" w:pos="9072"/>
        </w:tabs>
        <w:spacing w:line="240" w:lineRule="auto"/>
        <w:rPr>
          <w:rFonts w:ascii="Arial" w:eastAsia="Arial" w:hAnsi="Arial" w:cs="Arial"/>
          <w:sz w:val="24"/>
          <w:szCs w:val="24"/>
        </w:rPr>
      </w:pPr>
      <w:r>
        <w:rPr>
          <w:rFonts w:ascii="Arial" w:eastAsia="Arial" w:hAnsi="Arial" w:cs="Arial"/>
          <w:sz w:val="24"/>
          <w:szCs w:val="24"/>
        </w:rPr>
        <w:t>4.</w:t>
      </w:r>
      <w:r w:rsidR="00681408">
        <w:rPr>
          <w:rFonts w:ascii="Arial" w:eastAsia="Arial" w:hAnsi="Arial" w:cs="Arial"/>
          <w:sz w:val="24"/>
          <w:szCs w:val="24"/>
        </w:rPr>
        <w:t>1</w:t>
      </w:r>
      <w:r>
        <w:rPr>
          <w:rFonts w:ascii="Arial" w:eastAsia="Arial" w:hAnsi="Arial" w:cs="Arial"/>
          <w:sz w:val="24"/>
          <w:szCs w:val="24"/>
        </w:rPr>
        <w:t>.1 Descrição da análise radiográfica e aplicação do método</w:t>
      </w:r>
      <w:r>
        <w:rPr>
          <w:rFonts w:ascii="Arial" w:eastAsia="Arial" w:hAnsi="Arial" w:cs="Arial"/>
          <w:sz w:val="24"/>
          <w:szCs w:val="24"/>
        </w:rPr>
        <w:tab/>
      </w:r>
      <w:r w:rsidR="001A1B17">
        <w:rPr>
          <w:rFonts w:ascii="Arial" w:eastAsia="Arial" w:hAnsi="Arial" w:cs="Arial"/>
          <w:sz w:val="24"/>
          <w:szCs w:val="24"/>
        </w:rPr>
        <w:t>13</w:t>
      </w:r>
    </w:p>
    <w:p w14:paraId="329BE44D" w14:textId="585116CD" w:rsidR="00224FDD" w:rsidRDefault="00224FDD" w:rsidP="00224FDD">
      <w:pPr>
        <w:pStyle w:val="Normal1"/>
        <w:tabs>
          <w:tab w:val="right" w:pos="8505"/>
          <w:tab w:val="right" w:pos="9072"/>
        </w:tabs>
        <w:spacing w:line="240" w:lineRule="auto"/>
        <w:rPr>
          <w:rFonts w:ascii="Arial" w:eastAsia="Arial" w:hAnsi="Arial" w:cs="Arial"/>
          <w:sz w:val="24"/>
          <w:szCs w:val="24"/>
        </w:rPr>
      </w:pPr>
      <w:r>
        <w:rPr>
          <w:rFonts w:ascii="Arial" w:eastAsia="Arial" w:hAnsi="Arial" w:cs="Arial"/>
          <w:sz w:val="24"/>
          <w:szCs w:val="24"/>
        </w:rPr>
        <w:t>4.</w:t>
      </w:r>
      <w:r w:rsidR="00681408">
        <w:rPr>
          <w:rFonts w:ascii="Arial" w:eastAsia="Arial" w:hAnsi="Arial" w:cs="Arial"/>
          <w:sz w:val="24"/>
          <w:szCs w:val="24"/>
        </w:rPr>
        <w:t>1</w:t>
      </w:r>
      <w:r>
        <w:rPr>
          <w:rFonts w:ascii="Arial" w:eastAsia="Arial" w:hAnsi="Arial" w:cs="Arial"/>
          <w:sz w:val="24"/>
          <w:szCs w:val="24"/>
        </w:rPr>
        <w:t>.2 Fase de calibração</w:t>
      </w:r>
      <w:r>
        <w:rPr>
          <w:rFonts w:ascii="Arial" w:eastAsia="Arial" w:hAnsi="Arial" w:cs="Arial"/>
          <w:sz w:val="24"/>
          <w:szCs w:val="24"/>
        </w:rPr>
        <w:tab/>
      </w:r>
      <w:r w:rsidR="00AF4FD3">
        <w:rPr>
          <w:rFonts w:ascii="Arial" w:eastAsia="Arial" w:hAnsi="Arial" w:cs="Arial"/>
          <w:sz w:val="24"/>
          <w:szCs w:val="24"/>
        </w:rPr>
        <w:t>16</w:t>
      </w:r>
    </w:p>
    <w:p w14:paraId="2192369D" w14:textId="111FF052" w:rsidR="00224FDD" w:rsidRDefault="00224FDD" w:rsidP="00224FDD">
      <w:pPr>
        <w:pStyle w:val="Normal1"/>
        <w:tabs>
          <w:tab w:val="right" w:pos="8505"/>
          <w:tab w:val="right" w:pos="9072"/>
        </w:tabs>
        <w:spacing w:line="240" w:lineRule="auto"/>
        <w:rPr>
          <w:rFonts w:ascii="Arial" w:eastAsia="Arial" w:hAnsi="Arial" w:cs="Arial"/>
          <w:sz w:val="24"/>
          <w:szCs w:val="24"/>
        </w:rPr>
      </w:pPr>
      <w:r>
        <w:rPr>
          <w:rFonts w:ascii="Arial" w:eastAsia="Arial" w:hAnsi="Arial" w:cs="Arial"/>
          <w:sz w:val="24"/>
          <w:szCs w:val="24"/>
        </w:rPr>
        <w:t>4.</w:t>
      </w:r>
      <w:r w:rsidR="00681408">
        <w:rPr>
          <w:rFonts w:ascii="Arial" w:eastAsia="Arial" w:hAnsi="Arial" w:cs="Arial"/>
          <w:sz w:val="24"/>
          <w:szCs w:val="24"/>
        </w:rPr>
        <w:t>1</w:t>
      </w:r>
      <w:r>
        <w:rPr>
          <w:rFonts w:ascii="Arial" w:eastAsia="Arial" w:hAnsi="Arial" w:cs="Arial"/>
          <w:sz w:val="24"/>
          <w:szCs w:val="24"/>
        </w:rPr>
        <w:t>.3 Análise estatística</w:t>
      </w:r>
      <w:r>
        <w:rPr>
          <w:rFonts w:ascii="Arial" w:eastAsia="Arial" w:hAnsi="Arial" w:cs="Arial"/>
          <w:sz w:val="24"/>
          <w:szCs w:val="24"/>
        </w:rPr>
        <w:tab/>
      </w:r>
      <w:r w:rsidR="00AF4FD3">
        <w:rPr>
          <w:rFonts w:ascii="Arial" w:eastAsia="Arial" w:hAnsi="Arial" w:cs="Arial"/>
          <w:sz w:val="24"/>
          <w:szCs w:val="24"/>
        </w:rPr>
        <w:t>16</w:t>
      </w:r>
    </w:p>
    <w:p w14:paraId="0145FA4F" w14:textId="1778B453" w:rsidR="00224FDD" w:rsidRDefault="00224FDD" w:rsidP="00224FDD">
      <w:pPr>
        <w:pStyle w:val="Normal1"/>
        <w:tabs>
          <w:tab w:val="right" w:pos="8505"/>
          <w:tab w:val="right" w:pos="9072"/>
        </w:tabs>
        <w:spacing w:line="240" w:lineRule="auto"/>
        <w:rPr>
          <w:rFonts w:ascii="Arial" w:eastAsia="Arial" w:hAnsi="Arial" w:cs="Arial"/>
          <w:sz w:val="24"/>
          <w:szCs w:val="24"/>
        </w:rPr>
      </w:pPr>
      <w:r>
        <w:rPr>
          <w:rFonts w:ascii="Arial" w:eastAsia="Arial" w:hAnsi="Arial" w:cs="Arial"/>
          <w:b/>
          <w:sz w:val="24"/>
          <w:szCs w:val="24"/>
        </w:rPr>
        <w:t xml:space="preserve">5 </w:t>
      </w:r>
      <w:r w:rsidR="004601B9">
        <w:rPr>
          <w:rFonts w:ascii="Arial" w:eastAsia="Arial" w:hAnsi="Arial" w:cs="Arial"/>
          <w:b/>
          <w:sz w:val="24"/>
          <w:szCs w:val="24"/>
        </w:rPr>
        <w:t>RECURSOS E CRON</w:t>
      </w:r>
      <w:r w:rsidR="00555992">
        <w:rPr>
          <w:rFonts w:ascii="Arial" w:eastAsia="Arial" w:hAnsi="Arial" w:cs="Arial"/>
          <w:b/>
          <w:sz w:val="24"/>
          <w:szCs w:val="24"/>
        </w:rPr>
        <w:t>OGRAMA</w:t>
      </w:r>
      <w:r>
        <w:rPr>
          <w:rFonts w:ascii="Arial" w:eastAsia="Arial" w:hAnsi="Arial" w:cs="Arial"/>
          <w:sz w:val="24"/>
          <w:szCs w:val="24"/>
        </w:rPr>
        <w:tab/>
      </w:r>
      <w:r w:rsidR="00AF4FD3">
        <w:rPr>
          <w:rFonts w:ascii="Arial" w:eastAsia="Arial" w:hAnsi="Arial" w:cs="Arial"/>
          <w:sz w:val="24"/>
          <w:szCs w:val="24"/>
        </w:rPr>
        <w:t>17</w:t>
      </w:r>
    </w:p>
    <w:p w14:paraId="74A050EF" w14:textId="17E587D4" w:rsidR="00224FDD" w:rsidRDefault="00224FDD" w:rsidP="00224FDD">
      <w:pPr>
        <w:pStyle w:val="Normal1"/>
        <w:tabs>
          <w:tab w:val="right" w:pos="8505"/>
          <w:tab w:val="right" w:pos="9072"/>
        </w:tabs>
        <w:spacing w:line="240" w:lineRule="auto"/>
        <w:rPr>
          <w:rFonts w:ascii="Arial" w:eastAsia="Arial" w:hAnsi="Arial" w:cs="Arial"/>
          <w:sz w:val="24"/>
          <w:szCs w:val="24"/>
        </w:rPr>
      </w:pPr>
      <w:r>
        <w:rPr>
          <w:rFonts w:ascii="Arial" w:eastAsia="Arial" w:hAnsi="Arial" w:cs="Arial"/>
          <w:b/>
          <w:sz w:val="24"/>
          <w:szCs w:val="24"/>
        </w:rPr>
        <w:t>REFERÊNCIAS</w:t>
      </w:r>
      <w:r>
        <w:rPr>
          <w:rFonts w:ascii="Arial" w:eastAsia="Arial" w:hAnsi="Arial" w:cs="Arial"/>
          <w:sz w:val="24"/>
          <w:szCs w:val="24"/>
        </w:rPr>
        <w:tab/>
      </w:r>
      <w:r w:rsidR="00426775">
        <w:rPr>
          <w:rFonts w:ascii="Arial" w:eastAsia="Arial" w:hAnsi="Arial" w:cs="Arial"/>
          <w:sz w:val="24"/>
          <w:szCs w:val="24"/>
        </w:rPr>
        <w:t>18</w:t>
      </w:r>
    </w:p>
    <w:p w14:paraId="1E584903" w14:textId="2A7C3855" w:rsidR="00D62AE7" w:rsidRDefault="00D62AE7" w:rsidP="00087732">
      <w:pPr>
        <w:pStyle w:val="Normal1"/>
        <w:pBdr>
          <w:top w:val="nil"/>
          <w:left w:val="nil"/>
          <w:bottom w:val="nil"/>
          <w:right w:val="nil"/>
          <w:between w:val="nil"/>
        </w:pBdr>
        <w:tabs>
          <w:tab w:val="left" w:pos="284"/>
        </w:tabs>
        <w:sectPr w:rsidR="00D62AE7" w:rsidSect="00F44EAE">
          <w:headerReference w:type="default" r:id="rId8"/>
          <w:footerReference w:type="default" r:id="rId9"/>
          <w:pgSz w:w="11907" w:h="16840" w:code="9"/>
          <w:pgMar w:top="1134" w:right="1701" w:bottom="1134" w:left="1701" w:header="709" w:footer="284" w:gutter="0"/>
          <w:cols w:space="720"/>
          <w:docGrid w:linePitch="326"/>
        </w:sectPr>
      </w:pPr>
    </w:p>
    <w:p w14:paraId="0E5918A5" w14:textId="45FE74D0" w:rsidR="00087732" w:rsidRDefault="00087732" w:rsidP="00087732">
      <w:pPr>
        <w:pStyle w:val="Normal1"/>
        <w:pBdr>
          <w:top w:val="nil"/>
          <w:left w:val="nil"/>
          <w:bottom w:val="nil"/>
          <w:right w:val="nil"/>
          <w:between w:val="nil"/>
        </w:pBdr>
        <w:tabs>
          <w:tab w:val="left" w:pos="284"/>
        </w:tabs>
        <w:rPr>
          <w:rFonts w:ascii="Arial" w:eastAsia="Arial" w:hAnsi="Arial" w:cs="Arial"/>
          <w:color w:val="000000"/>
          <w:sz w:val="24"/>
          <w:szCs w:val="24"/>
        </w:rPr>
      </w:pPr>
      <w:r>
        <w:rPr>
          <w:rFonts w:ascii="Arial" w:eastAsia="Arial" w:hAnsi="Arial" w:cs="Arial"/>
          <w:b/>
          <w:color w:val="000000"/>
          <w:sz w:val="24"/>
          <w:szCs w:val="24"/>
        </w:rPr>
        <w:lastRenderedPageBreak/>
        <w:t>1 INTRODUÇÃO</w:t>
      </w:r>
    </w:p>
    <w:p w14:paraId="0B13183C" w14:textId="77777777" w:rsidR="00087732" w:rsidRDefault="00087732" w:rsidP="00087732">
      <w:pPr>
        <w:pStyle w:val="Normal1"/>
        <w:pBdr>
          <w:top w:val="nil"/>
          <w:left w:val="nil"/>
          <w:bottom w:val="nil"/>
          <w:right w:val="nil"/>
          <w:between w:val="nil"/>
        </w:pBdr>
        <w:spacing w:after="120" w:line="360" w:lineRule="auto"/>
        <w:rPr>
          <w:rFonts w:ascii="Arial" w:eastAsia="Arial" w:hAnsi="Arial" w:cs="Arial"/>
          <w:color w:val="000000"/>
          <w:sz w:val="24"/>
          <w:szCs w:val="24"/>
        </w:rPr>
      </w:pPr>
    </w:p>
    <w:p w14:paraId="5BE92021" w14:textId="77777777" w:rsidR="00087732" w:rsidRDefault="00087732" w:rsidP="00087732">
      <w:pPr>
        <w:pStyle w:val="Normal1"/>
        <w:spacing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No campo das ciências forenses, a estimativa da idade em restos humanos e em indivíduos vivos possui grande destaque. Com o passar dos anos, casos de estimativa da idade no vivo têm se tornado cada vez mais frequentes em todo o mundo. Para tal, faz-se necessário o uso de métodos não invasivos e com um nível elevado de acurácia da técnica para atender às questões civis ou penais relacionadas à necessidade da estimativa da idade.</w:t>
      </w:r>
    </w:p>
    <w:p w14:paraId="19826B15" w14:textId="77777777" w:rsidR="00087732" w:rsidRDefault="00087732" w:rsidP="00087732">
      <w:pPr>
        <w:pStyle w:val="Normal1"/>
        <w:spacing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A literatura tem disponibilizado diversos métodos elaborados com o objetivo de determinar a idade de um indivíduo, estes podem ser divididos em: métodos esqueléticos e dentários. No que concerne o trabalho desenvolvido pelos profissionais da Odontologia Legal, técnicas vêm sendo desenvolvidas baseadas na relação entre idade e alterações morfológicas da estrutura dentária para estimar a idade em crianças e adultos.</w:t>
      </w:r>
    </w:p>
    <w:p w14:paraId="3B52B6FB" w14:textId="77777777" w:rsidR="00087732" w:rsidRDefault="00087732" w:rsidP="00087732">
      <w:pPr>
        <w:pStyle w:val="Normal1"/>
        <w:spacing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A estimativa da idade na criança é baseada na formação e no processo de erupção dos dentes (Demirjian et al., 1973; Maber et al., 2006). Quando há a necessidade de estimar a idade de um adulto, o processo é mais difícil porque o desenvolvimento esquelético e dentário já foi concluído, o que leva a uma possibilidade maior de erro. Para avaliar a idade de um adulto, uma possibilidade seria basear-se nas características morfológicas e degenerações fisiológicas observadas no dente, por exemplo, a deposição de dentina secundária (Cameriere, 2008).</w:t>
      </w:r>
    </w:p>
    <w:p w14:paraId="6F42976B" w14:textId="77777777" w:rsidR="00087732" w:rsidRDefault="00087732" w:rsidP="00087732">
      <w:pPr>
        <w:pStyle w:val="Normal1"/>
        <w:spacing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A deposição de dentina secundária é um processo contínuo que vem sendo estudado com base na observação da diminuição da área da câmera pulpar e sua relação com a área total do dente, através de recursos microscópicos e por imagens radiográficas. O uso de radiografias faz do estudo não destrutivo, rápido, de baixo custo, passível de repetição e de fácil execução e comparação entre diferentes examinadores. </w:t>
      </w:r>
    </w:p>
    <w:p w14:paraId="68B7D4B6" w14:textId="77777777" w:rsidR="00087732" w:rsidRDefault="00087732" w:rsidP="00087732">
      <w:pPr>
        <w:pStyle w:val="Normal1"/>
        <w:spacing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Diante da miscigenação da população brasileira e da importância de testar o método em uma nova população para verificar a sua precisão, almeja-se estudar a aplicação da metodologia baseada no depósito de dentina secundária em uma amostra composta por indivíduos adultos brasileiros.</w:t>
      </w:r>
    </w:p>
    <w:p w14:paraId="51317BF3" w14:textId="77777777" w:rsidR="004A7F04" w:rsidRDefault="004A7F04" w:rsidP="004A7F04">
      <w:pPr>
        <w:pStyle w:val="Normal1"/>
        <w:spacing w:after="0" w:line="360" w:lineRule="auto"/>
        <w:rPr>
          <w:rFonts w:ascii="Arial" w:eastAsia="Arial" w:hAnsi="Arial" w:cs="Arial"/>
          <w:sz w:val="24"/>
          <w:szCs w:val="24"/>
        </w:rPr>
      </w:pPr>
      <w:r>
        <w:rPr>
          <w:rFonts w:ascii="Arial" w:hAnsi="Arial" w:cs="Arial"/>
          <w:b/>
          <w:bCs/>
          <w:color w:val="000000"/>
          <w:szCs w:val="24"/>
        </w:rPr>
        <w:br w:type="page"/>
      </w:r>
      <w:r>
        <w:rPr>
          <w:rFonts w:ascii="Arial" w:eastAsia="Arial" w:hAnsi="Arial" w:cs="Arial"/>
          <w:b/>
          <w:color w:val="000000"/>
          <w:sz w:val="24"/>
          <w:szCs w:val="24"/>
        </w:rPr>
        <w:lastRenderedPageBreak/>
        <w:t xml:space="preserve">2 </w:t>
      </w:r>
      <w:r>
        <w:rPr>
          <w:rFonts w:ascii="Arial" w:eastAsia="Arial" w:hAnsi="Arial" w:cs="Arial"/>
          <w:b/>
          <w:sz w:val="24"/>
          <w:szCs w:val="24"/>
        </w:rPr>
        <w:t>REVISÃO DE LITERATURA</w:t>
      </w:r>
    </w:p>
    <w:p w14:paraId="726D07DE" w14:textId="77777777" w:rsidR="004A7F04" w:rsidRDefault="004A7F04" w:rsidP="004A7F04">
      <w:pPr>
        <w:pStyle w:val="Normal1"/>
        <w:pBdr>
          <w:top w:val="nil"/>
          <w:left w:val="nil"/>
          <w:bottom w:val="nil"/>
          <w:right w:val="nil"/>
          <w:between w:val="nil"/>
        </w:pBdr>
        <w:spacing w:after="0" w:line="360" w:lineRule="auto"/>
        <w:rPr>
          <w:rFonts w:ascii="Arial" w:eastAsia="Arial" w:hAnsi="Arial" w:cs="Arial"/>
          <w:color w:val="000000"/>
          <w:sz w:val="24"/>
          <w:szCs w:val="24"/>
        </w:rPr>
      </w:pPr>
    </w:p>
    <w:p w14:paraId="5BD3D3BF" w14:textId="77777777" w:rsidR="004A7F04" w:rsidRDefault="004A7F04" w:rsidP="004A7F04">
      <w:pPr>
        <w:pStyle w:val="Normal1"/>
        <w:pBdr>
          <w:top w:val="nil"/>
          <w:left w:val="nil"/>
          <w:bottom w:val="nil"/>
          <w:right w:val="nil"/>
          <w:between w:val="nil"/>
        </w:pBdr>
        <w:spacing w:after="0" w:line="360" w:lineRule="auto"/>
        <w:rPr>
          <w:rFonts w:ascii="Arial" w:eastAsia="Arial" w:hAnsi="Arial" w:cs="Arial"/>
          <w:color w:val="000000"/>
          <w:sz w:val="24"/>
          <w:szCs w:val="24"/>
        </w:rPr>
      </w:pPr>
    </w:p>
    <w:p w14:paraId="686F2937" w14:textId="77777777" w:rsidR="004A7F04" w:rsidRDefault="004A7F04" w:rsidP="004A7F04">
      <w:pPr>
        <w:pStyle w:val="Normal1"/>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Com a finalidade de apresentar um método para estimar a idade cronológica baseado nas medidas referentes à área da polpa e do dente, Cameriere et al. (2004b) realizaram um estudo com uma amostra composta por radiografias panorâmicas de 100 pacientes italianos, com idades variando entre 18 e 72 anos. Como o único dente unirradicular presente em todas as radiografias foi o canino superior direito, este foi o dente de eleição para o estudo. As imagens radiográficas foram analisadas através do Programa AutoCAD 2000, e foi feita a comparação entre o método de Kvaal et al. (1995) que faz uso de medidas lineares - com o método proposto neste trabalho, que utiliza medidas da área da polpa e do dente. Para minimizar a distorção e ampliação da imagem radiográfica, utilizou-se a razão entre a área da polpa e a área do dente canino. Os resultados mostraram que a variável correspondente à razão das áreas da polpa e do dente contribuiu significativamente, em detrimento das medidas lineares, e possibilitou o desenvolvimento de uma equação de regressão linear para realizar o cálculo da estimativa da idade. O método proposto produziu uma média de erro inferior a 04 anos e dessa forma os autores constataram a correlação da razão entre a área da polpa e a área do dente com a idade cronológica dos indivíduos. </w:t>
      </w:r>
    </w:p>
    <w:p w14:paraId="0B8D133A" w14:textId="77777777" w:rsidR="004A7F04" w:rsidRDefault="004A7F04" w:rsidP="004A7F04">
      <w:pPr>
        <w:pStyle w:val="Normal1"/>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Cameriere et al. (2004a) desenvolveram outro trabalho no qual utilizaram o método baseado na relação entre a idade e o valor da razão das áreas da polpa e do dente através dos dentes segundos molares para identificar a probabilidade de um indivíduo ter idade igual ou superior a 18 anos. Em uma tentativa de melhorar a precisão e confiabilidade das estimativas de idade, foram também levados em consideração os estágios de maturação de terceiros molares. A amostra foi composta por 312 pacientes italianos brancos, 135 homens e 177 mulheres, com idades entre 14 e 24 anos. Radiografias panorâmicas foram digitalizadas e analisadas por um mesmo observador e a calibração estatística foi realizada. Como resultados, a sensibilidade do método foi de 91%, a especificidade igual a 94,5% e a proporção de indivíduos classificados corretamente, se era maior ou menor de 18 anos, foi de 92%.</w:t>
      </w:r>
    </w:p>
    <w:p w14:paraId="3E274F4B" w14:textId="77777777" w:rsidR="004A7F04" w:rsidRDefault="004A7F04" w:rsidP="004A7F04">
      <w:pPr>
        <w:pStyle w:val="Normal1"/>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Com o intuito de testar o método apresentado por Cameriere et al. (2004b) pela primeira vez em um grupo de esqueletos históricos, Cameriere et </w:t>
      </w:r>
      <w:r>
        <w:rPr>
          <w:rFonts w:ascii="Arial" w:eastAsia="Arial" w:hAnsi="Arial" w:cs="Arial"/>
          <w:color w:val="000000"/>
          <w:sz w:val="24"/>
          <w:szCs w:val="24"/>
        </w:rPr>
        <w:lastRenderedPageBreak/>
        <w:t xml:space="preserve">al. (2006) buscaram uma amostra em três sítios italianos, onde muitos dos sujeitos eram historicamente importantes, e se tinha o conhecimento sobre a data de nascimento e de morte. O estudo foi realizado com os caninos superiores de 52 esqueletos, as radiografias foram digitalizadas por um scanner e as imagens analisadas através do AutoCAD 2000, no qual foi feita a marcação de vinte pontos em torno da estrutura do dente e dez pontos ao redor da polpa para delimitação das áreas. Ao aplicar a equação para estimar as idades, obteve-se um erro absoluto das estimativas em torno de 05 anos, e demonstrou-se que o método também poderia ser aplicado para estimar a idade de indivíduos, vivos ou mortos, com mais de 50 anos de idade. </w:t>
      </w:r>
    </w:p>
    <w:p w14:paraId="0519C512" w14:textId="038A6B9A" w:rsidR="004A7F04" w:rsidRDefault="004A7F04" w:rsidP="004A7F04">
      <w:pPr>
        <w:pStyle w:val="Normal1"/>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Para dar prosseguimento ao estudo piloto (Cameriere et al., 2006) realizado previamente, Cameriere et al. (2007b) publicaram um trabalho com a finalidade de examinar a aplicabilidade do método de estimativa da idade através da razão das áreas da polpa e do dente. Um total de 200 radiografias periapicais digitais e analógicas dos caninos de homens e mulheres, com idades variando de 20 a 79 anos, pertencentes à coleção osteológica do museu de Antropologia da Universidade de Bolonha – Itália - foi analisado. A maturidade da estrutura dentária foi avaliada através das medidas das áreas da polpa e do dente de caninos superiores e inferiores por um mesmo observador. Para testar a reprodutibilidade intra-observador, uma parte da amostra foi reexaminada após duas semanas e não houve diferença estatisticamente significante; </w:t>
      </w:r>
      <w:r w:rsidR="00F2291C">
        <w:rPr>
          <w:rFonts w:ascii="Arial" w:eastAsia="Arial" w:hAnsi="Arial" w:cs="Arial"/>
          <w:color w:val="000000"/>
          <w:sz w:val="24"/>
          <w:szCs w:val="24"/>
        </w:rPr>
        <w:t>ele</w:t>
      </w:r>
      <w:r>
        <w:rPr>
          <w:rFonts w:ascii="Arial" w:eastAsia="Arial" w:hAnsi="Arial" w:cs="Arial"/>
          <w:color w:val="000000"/>
          <w:sz w:val="24"/>
          <w:szCs w:val="24"/>
        </w:rPr>
        <w:t xml:space="preserve"> foi observado quando foi feito o teste inter-observadores. Ao inserir os dados dos caninos superiores e inferiores na equação de regressão, o erro da idade estimada foi de 4,06 anos, na equação isolada de canino superior o erro foi de 5,45 anos, e na equação para canino inferior foi de 5,44 anos.</w:t>
      </w:r>
    </w:p>
    <w:p w14:paraId="48A9E854" w14:textId="77777777" w:rsidR="004A7F04" w:rsidRDefault="004A7F04" w:rsidP="004A7F04">
      <w:pPr>
        <w:pStyle w:val="Normal1"/>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Ao analisar a mesma amostra do estudo supracitado, Cameriere et al. (2007a) testaram a precisão da estimativa da idade pela análise combinada de radiografias periapicais digitais obtidas com o dente em posição vestíbulo-lingual e mesio-distal, de caninos superiores e inferiores. Conforme a metodologia dos estudos anteriores (Cameriere et al., 2004b), as imagens radiográficas dos caninos foram processadas no AutoCAD 2000 e os pontos foram marcados ao redor do dente e da polpa. Em seguida, foram avaliadas as áreas das estruturas citadas e as equações de regressão linear foram aplicadas. A opção de usar o dente canino foi particularmente importante, pois </w:t>
      </w:r>
      <w:r>
        <w:rPr>
          <w:rFonts w:ascii="Arial" w:eastAsia="Arial" w:hAnsi="Arial" w:cs="Arial"/>
          <w:color w:val="000000"/>
          <w:sz w:val="24"/>
          <w:szCs w:val="24"/>
        </w:rPr>
        <w:lastRenderedPageBreak/>
        <w:t>ele frequentemente está presente em adultos, sofre menos desgaste, quando comparado com os dentes posteriores, e é o dente unirradicular com a maior área pulpar. Neste estudo, ao avaliar os caninos inferiores, a média de erro da estimativa da idade foi de 4,38 anos; para os caninos superiores, o valor foi de 4,46 anos e para ambos os caninos foi de 3,62 anos. Estes resultados indicaram a adequação do uso de dentes caninos como variáveis morfológicas para estimar as idades dos indivíduos.</w:t>
      </w:r>
    </w:p>
    <w:p w14:paraId="3942BF79" w14:textId="77777777" w:rsidR="004A7F04" w:rsidRDefault="004A7F04" w:rsidP="004A7F04">
      <w:pPr>
        <w:pStyle w:val="Normal1"/>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Para verificar a eficácia do método em outro grupo populacional, Cameriere et al. (2009) realizaram um trabalho cuja amostra foi composta por radiografias periapicais de 126 caninos de homens e 132 caninos de mulheres, com idade entre 20 e 84 anos. Os dentes eram oriundos da coleção osteológica do museu de Antropologia da Universidade de Coimbra – Portugal. Caninos sem patologias foram escolhidos e, se ambos os dentes estivessem presentes, foi feito o estudo com os caninos bilaterais. As imagens radiográficas foram trabalhadas no programa Adobe</w:t>
      </w:r>
      <w:r>
        <w:rPr>
          <w:rFonts w:ascii="Arial" w:eastAsia="Arial" w:hAnsi="Arial" w:cs="Arial"/>
          <w:color w:val="000000"/>
          <w:sz w:val="24"/>
          <w:szCs w:val="24"/>
          <w:vertAlign w:val="superscript"/>
        </w:rPr>
        <w:t>®</w:t>
      </w:r>
      <w:r>
        <w:rPr>
          <w:rFonts w:ascii="Arial" w:eastAsia="Arial" w:hAnsi="Arial" w:cs="Arial"/>
          <w:color w:val="000000"/>
          <w:sz w:val="24"/>
          <w:szCs w:val="24"/>
        </w:rPr>
        <w:t xml:space="preserve"> Photoshop</w:t>
      </w:r>
      <w:r>
        <w:rPr>
          <w:rFonts w:ascii="Arial" w:eastAsia="Arial" w:hAnsi="Arial" w:cs="Arial"/>
          <w:color w:val="000000"/>
          <w:sz w:val="24"/>
          <w:szCs w:val="24"/>
          <w:vertAlign w:val="superscript"/>
        </w:rPr>
        <w:t>®</w:t>
      </w:r>
      <w:r>
        <w:rPr>
          <w:rFonts w:ascii="Arial" w:eastAsia="Arial" w:hAnsi="Arial" w:cs="Arial"/>
          <w:color w:val="000000"/>
          <w:sz w:val="24"/>
          <w:szCs w:val="24"/>
        </w:rPr>
        <w:t xml:space="preserve">. Duas equações foram desenvolvidas para a estimativa da idade, uma para caninos superiores e outra para os inferiores. Na avaliação das idades através dos caninos superiores </w:t>
      </w:r>
      <w:proofErr w:type="spellStart"/>
      <w:proofErr w:type="gramStart"/>
      <w:r>
        <w:rPr>
          <w:rFonts w:ascii="Arial" w:eastAsia="Arial" w:hAnsi="Arial" w:cs="Arial"/>
          <w:color w:val="000000"/>
          <w:sz w:val="24"/>
          <w:szCs w:val="24"/>
        </w:rPr>
        <w:t>a</w:t>
      </w:r>
      <w:proofErr w:type="spellEnd"/>
      <w:proofErr w:type="gramEnd"/>
      <w:r>
        <w:rPr>
          <w:rFonts w:ascii="Arial" w:eastAsia="Arial" w:hAnsi="Arial" w:cs="Arial"/>
          <w:color w:val="000000"/>
          <w:sz w:val="24"/>
          <w:szCs w:val="24"/>
        </w:rPr>
        <w:t xml:space="preserve"> média de erro foi de 2,37 anos, e para os caninos inferiores 2,55 anos. Comparando as equações desenvolvidas para as populações italiana e portuguesa, constatou-se que as regressões lineares não apresentaram resultados com diferenças significativas. Observou-se que nem a nacionalidade, portuguesa ou italiana, nem o gênero afetaram o desempenho do método.</w:t>
      </w:r>
    </w:p>
    <w:p w14:paraId="50B86072" w14:textId="77777777" w:rsidR="004A7F04" w:rsidRDefault="004A7F04" w:rsidP="004A7F04">
      <w:pPr>
        <w:pStyle w:val="Normal1"/>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Um estudo desenvolvido por De Luca et al. (2010) avaliou a confiabilidade do método de Cameriere et al. (2004b) e o comparou com os métodos antropológicos comumente aplicados, como o desgaste dentário, mudanças na sínfise púbica, modificações na superfície auricular do osso ílio, dentre outros. Uma amostra de 73 sujeitos históricos com idade de morte desconhecida oriundos de cemitérios medievais da Espanha e Itália foi examinada a fim de estimar a idade. Radiografias periapicais digitais foram obtidas através de um aparelho KODAK RVG 6100 - Sistema de Radiografia Digital – através da técnica do paralelismo, com uma exposição de 10 </w:t>
      </w:r>
      <w:proofErr w:type="spellStart"/>
      <w:r>
        <w:rPr>
          <w:rFonts w:ascii="Arial" w:eastAsia="Arial" w:hAnsi="Arial" w:cs="Arial"/>
          <w:color w:val="000000"/>
          <w:sz w:val="24"/>
          <w:szCs w:val="24"/>
        </w:rPr>
        <w:t>mA</w:t>
      </w:r>
      <w:proofErr w:type="spellEnd"/>
      <w:r>
        <w:rPr>
          <w:rFonts w:ascii="Arial" w:eastAsia="Arial" w:hAnsi="Arial" w:cs="Arial"/>
          <w:color w:val="000000"/>
          <w:sz w:val="24"/>
          <w:szCs w:val="24"/>
        </w:rPr>
        <w:t>, um tempo de 0,05 seg a 70 kVp. As imagens foram processadas no Programa Adobe</w:t>
      </w:r>
      <w:r>
        <w:rPr>
          <w:rFonts w:ascii="Arial" w:eastAsia="Arial" w:hAnsi="Arial" w:cs="Arial"/>
          <w:color w:val="000000"/>
          <w:sz w:val="24"/>
          <w:szCs w:val="24"/>
          <w:vertAlign w:val="superscript"/>
        </w:rPr>
        <w:t>®</w:t>
      </w:r>
      <w:r>
        <w:rPr>
          <w:rFonts w:ascii="Arial" w:eastAsia="Arial" w:hAnsi="Arial" w:cs="Arial"/>
          <w:color w:val="000000"/>
          <w:sz w:val="24"/>
          <w:szCs w:val="24"/>
        </w:rPr>
        <w:t xml:space="preserve"> Photoshop</w:t>
      </w:r>
      <w:r>
        <w:rPr>
          <w:rFonts w:ascii="Arial" w:eastAsia="Arial" w:hAnsi="Arial" w:cs="Arial"/>
          <w:color w:val="000000"/>
          <w:sz w:val="24"/>
          <w:szCs w:val="24"/>
          <w:vertAlign w:val="superscript"/>
        </w:rPr>
        <w:t>®</w:t>
      </w:r>
      <w:r>
        <w:rPr>
          <w:rFonts w:ascii="Arial" w:eastAsia="Arial" w:hAnsi="Arial" w:cs="Arial"/>
          <w:color w:val="000000"/>
          <w:sz w:val="24"/>
          <w:szCs w:val="24"/>
        </w:rPr>
        <w:t xml:space="preserve"> CS4 e as áreas da polpa e do dente demarcadas. Em seguida, as idades foram estimadas com a aplicação das três equações de </w:t>
      </w:r>
      <w:r>
        <w:rPr>
          <w:rFonts w:ascii="Arial" w:eastAsia="Arial" w:hAnsi="Arial" w:cs="Arial"/>
          <w:color w:val="000000"/>
          <w:sz w:val="24"/>
          <w:szCs w:val="24"/>
        </w:rPr>
        <w:lastRenderedPageBreak/>
        <w:t>regressão linear propostas por Cameriere et al. (2004b). As idades estimadas por métodos antropológicos e pelo dente canino apresentaram uma discrepância igual ou inferior a 5 anos e concordaram em 89% dos casos. Constatou-se que a determinação da idade por meio do estudo de aposição de dentina secundária foi um método consistente e que na maioria dos casos coincidiu com os resultados alcançados por métodos antropológicos.</w:t>
      </w:r>
    </w:p>
    <w:p w14:paraId="4C58C6F0" w14:textId="27B8D390" w:rsidR="004A7F04" w:rsidRDefault="004A7F04" w:rsidP="004A7F04">
      <w:pPr>
        <w:pStyle w:val="Normal1"/>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Babshet et al. (2010) avaliou a aplicação da fórmula de regressão linear criada por italianos (Cameriere et al., 2004b) em uma amostra indiana, </w:t>
      </w:r>
      <w:r w:rsidR="00F2291C">
        <w:rPr>
          <w:rFonts w:ascii="Arial" w:eastAsia="Arial" w:hAnsi="Arial" w:cs="Arial"/>
          <w:color w:val="000000"/>
          <w:sz w:val="24"/>
          <w:szCs w:val="24"/>
        </w:rPr>
        <w:t>e</w:t>
      </w:r>
      <w:r>
        <w:rPr>
          <w:rFonts w:ascii="Arial" w:eastAsia="Arial" w:hAnsi="Arial" w:cs="Arial"/>
          <w:color w:val="000000"/>
          <w:sz w:val="24"/>
          <w:szCs w:val="24"/>
        </w:rPr>
        <w:t xml:space="preserve"> examinou o uso de uma equação específica para indianos na estimativa da idade. Um grupo de 178 adultos indianos com idade entre 20 e 70 anos foi distribuído por grupos de faixa etária. Quando a fórmula italiana foi aplicada, obteve-se uma média de erro de 11,01 anos - um </w:t>
      </w:r>
      <w:r w:rsidR="00F2291C">
        <w:rPr>
          <w:rFonts w:ascii="Arial" w:eastAsia="Arial" w:hAnsi="Arial" w:cs="Arial"/>
          <w:color w:val="000000"/>
          <w:sz w:val="24"/>
          <w:szCs w:val="24"/>
        </w:rPr>
        <w:t>erro muito maior que os 4,38 anos apontado</w:t>
      </w:r>
      <w:r>
        <w:rPr>
          <w:rFonts w:ascii="Arial" w:eastAsia="Arial" w:hAnsi="Arial" w:cs="Arial"/>
          <w:color w:val="000000"/>
          <w:sz w:val="24"/>
          <w:szCs w:val="24"/>
        </w:rPr>
        <w:t xml:space="preserve"> no estudo com italianos. Com a fórmula específica para a população indiana o erro foi de 10,76 anos. Segundo os autores do trabalho, a margem de erro pode ter sido grande devido a uma diferença étnica entre as populações italiana e indiana, como também em razão de um ritmo lento e irregular de aposição de dentina secundária, possibilitando a existência de adultos jovens e de meia-idade com áreas da polpa e do dente maiores que o padrão esperado de comportamento do complexo dentino-pulpar.</w:t>
      </w:r>
    </w:p>
    <w:p w14:paraId="04D4B0A5" w14:textId="6A7B1780" w:rsidR="004A7F04" w:rsidRDefault="004A7F04" w:rsidP="004A7F04">
      <w:pPr>
        <w:pStyle w:val="Normal1"/>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No ano de 2011, Babshet et al. realizaram estudo no qual avaliaram a aplicação do método de estimativa de idade desenvolvido por Cameriere et al. (2004b) por meio de radiografias dos dentes: incisivo lateral, primeiro pré-molar e canino; todos foram avaliados isoladamente e em combinação. O estudo foi aplicado em uma amostra de radiografias periapicais pertencentes a 61 indianos com idade entre 21 e 71 anos de idade. O erro padrão das estimativas para os dentes, individualmente ou em combinação, variou de 12,13 a 13,08 anos. Notou-se, mais uma vez, que os erros foram maiores que nos grupos europeus, tal situação pode ser explicada por uma moderada correlação entre a idade e a deposição de dentina secundária entre os indianos. Além disso, a sobreposição dos tecidos e estruturas numa radiografia periapical impediu uma visualização ideal da cavidade pulpar. Sendo assim, os autores recomendaram o uso criterioso deste método entre os adultos indianos e a realização de novos estudos com amostras maiores, que apresentem uniformidade entre os grupos etários.</w:t>
      </w:r>
    </w:p>
    <w:p w14:paraId="6E895A0B" w14:textId="5DE56BBD" w:rsidR="004A7F04" w:rsidRDefault="004A7F04" w:rsidP="004A7F04">
      <w:pPr>
        <w:pStyle w:val="Normal1"/>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Jeevan et al. (2011) desenvolveram mais uma pesquisa com a população indiana </w:t>
      </w:r>
      <w:r w:rsidR="00EB13F2">
        <w:rPr>
          <w:rFonts w:ascii="Arial" w:eastAsia="Arial" w:hAnsi="Arial" w:cs="Arial"/>
          <w:color w:val="000000"/>
          <w:sz w:val="24"/>
          <w:szCs w:val="24"/>
        </w:rPr>
        <w:t>e</w:t>
      </w:r>
      <w:r>
        <w:rPr>
          <w:rFonts w:ascii="Arial" w:eastAsia="Arial" w:hAnsi="Arial" w:cs="Arial"/>
          <w:color w:val="000000"/>
          <w:sz w:val="24"/>
          <w:szCs w:val="24"/>
        </w:rPr>
        <w:t xml:space="preserve"> elaboraram equações específicas para estimar a idade de indianos. Com uma amostra composta por 228 sujeitos, com idade entre 16 e 72 anos, constataram uma média de erro de 4,28 anos para caninos superiores; 6,29 anos para caninos inferiores e 4,78 anos na equação para ambos os caninos. Observou-se que as equações de regressão forneceram </w:t>
      </w:r>
      <w:proofErr w:type="gramStart"/>
      <w:r>
        <w:rPr>
          <w:rFonts w:ascii="Arial" w:eastAsia="Arial" w:hAnsi="Arial" w:cs="Arial"/>
          <w:color w:val="000000"/>
          <w:sz w:val="24"/>
          <w:szCs w:val="24"/>
        </w:rPr>
        <w:t>melhores</w:t>
      </w:r>
      <w:proofErr w:type="gramEnd"/>
      <w:r>
        <w:rPr>
          <w:rFonts w:ascii="Arial" w:eastAsia="Arial" w:hAnsi="Arial" w:cs="Arial"/>
          <w:color w:val="000000"/>
          <w:sz w:val="24"/>
          <w:szCs w:val="24"/>
        </w:rPr>
        <w:t xml:space="preserve"> resultados no grupo etário com menos de 45 anos de idade, sugerindo que a fórmula desenvolvida para esta população é mais eficaz em indivíduos de até 44 anos. Contudo, mais de 70% da amostra foi composta por homens e mulheres com menos de 45 anos, o que indicou uma sub-representação dos adultos com idade superior a 45 anos. </w:t>
      </w:r>
    </w:p>
    <w:p w14:paraId="2650495D" w14:textId="77777777" w:rsidR="004A7F04" w:rsidRDefault="004A7F04" w:rsidP="004A7F04">
      <w:pPr>
        <w:pStyle w:val="Normal1"/>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De Luca et al. (2011) verificaram a acurácia do método de Cameriere et al. (2004b) como um indicador da idade de um indivíduo, utilizando uma amostra identificada a partir de uma coleção de esqueletos do século XX, no México. O método foi aplicado em outra população com o intuito de verificar se as equações desenvolvidas para uma população específica contribuem para melhores estimativas da idade. Foram analisadas radiografias periapicais de 103 caninos pertencentes a 85 indivíduos do sexo masculino, com idade entre 18 e 60 anos. As imagens radiográficas foram estudadas com auxílio do Programa Adobe</w:t>
      </w:r>
      <w:r>
        <w:rPr>
          <w:rFonts w:ascii="Arial" w:eastAsia="Arial" w:hAnsi="Arial" w:cs="Arial"/>
          <w:color w:val="000000"/>
          <w:sz w:val="24"/>
          <w:szCs w:val="24"/>
          <w:vertAlign w:val="superscript"/>
        </w:rPr>
        <w:t>®</w:t>
      </w:r>
      <w:r>
        <w:rPr>
          <w:rFonts w:ascii="Arial" w:eastAsia="Arial" w:hAnsi="Arial" w:cs="Arial"/>
          <w:color w:val="000000"/>
          <w:sz w:val="24"/>
          <w:szCs w:val="24"/>
        </w:rPr>
        <w:t xml:space="preserve"> Photoshop</w:t>
      </w:r>
      <w:r>
        <w:rPr>
          <w:rFonts w:ascii="Arial" w:eastAsia="Arial" w:hAnsi="Arial" w:cs="Arial"/>
          <w:color w:val="000000"/>
          <w:sz w:val="24"/>
          <w:szCs w:val="24"/>
          <w:vertAlign w:val="superscript"/>
        </w:rPr>
        <w:t>®</w:t>
      </w:r>
      <w:r>
        <w:rPr>
          <w:rFonts w:ascii="Arial" w:eastAsia="Arial" w:hAnsi="Arial" w:cs="Arial"/>
          <w:color w:val="000000"/>
          <w:sz w:val="24"/>
          <w:szCs w:val="24"/>
        </w:rPr>
        <w:t xml:space="preserve"> CS4 e as idades foram estimadas através das equações para canino inferior, canino superior e para ambos; obtendo uma média de erro em torno de 1,9 anos nas estimativas da idade. Os autores recomendaram mais pesquisas com o objetivo de reduzir o erro na estimativa da idade, conhecer o efeito das diferentes raças e culturas no método e investigar a utilização de vários dentes em conjunto para obter uma melhora na idade estimada.</w:t>
      </w:r>
    </w:p>
    <w:p w14:paraId="711B47E1" w14:textId="77777777" w:rsidR="004A7F04" w:rsidRDefault="004A7F04" w:rsidP="004A7F04">
      <w:pPr>
        <w:pStyle w:val="Normal1"/>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Vodanović et al. (2011) investigaram a idade cronológica em uma amostra arqueológica com 192 crânios na Croácia, bem como realizaram uma avaliação de quatro métodos não destrutivos de estimativa da idade, sendo eles: fechamento da sutura palatina, desgaste dentário, translucidez da raiz e a relação das áreas da polpa e do dente. Para este último método, imagens radiográficas de caninos superiores foram utilizadas para determinação da idade em 88 crânios e obtiveram uma idade média de 48 anos, sendo que a maior parte da amostra tinha idade superior a 40 anos (72,8%). Os autores </w:t>
      </w:r>
      <w:r>
        <w:rPr>
          <w:rFonts w:ascii="Arial" w:eastAsia="Arial" w:hAnsi="Arial" w:cs="Arial"/>
          <w:color w:val="000000"/>
          <w:sz w:val="24"/>
          <w:szCs w:val="24"/>
        </w:rPr>
        <w:lastRenderedPageBreak/>
        <w:t xml:space="preserve">afirmaram que com este método é possível elevar o nível de confiança e o percentual de sucesso na determinação da idade. </w:t>
      </w:r>
    </w:p>
    <w:p w14:paraId="3EA16D70" w14:textId="77777777" w:rsidR="004A7F04" w:rsidRDefault="004A7F04" w:rsidP="004A7F04">
      <w:pPr>
        <w:pStyle w:val="Normal1"/>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No ano de 2012, Cameriere et al. realizaram estudo cujo objetivo principal foi averiguar a estimativa da idade através da análise da relação da área da polpa e do dente em pré-molares unirradiculares. Um total de 606 radiografias panorâmicas de espanhóis brancos (289 mulheres e 317 homens), com idade entre 18 e 75 anos, provenientes de Bilbao e Granada (Espanha) foram analisadas. Seguindo a metodologia apresentada por Cameriere et al. (2004b), as imagens radiográficas foram salvas como arquivos JPEG e foram trabalhadas no programa Adobe</w:t>
      </w:r>
      <w:r>
        <w:rPr>
          <w:rFonts w:ascii="Arial" w:eastAsia="Arial" w:hAnsi="Arial" w:cs="Arial"/>
          <w:color w:val="000000"/>
          <w:sz w:val="24"/>
          <w:szCs w:val="24"/>
          <w:vertAlign w:val="superscript"/>
        </w:rPr>
        <w:t>®</w:t>
      </w:r>
      <w:r>
        <w:rPr>
          <w:rFonts w:ascii="Arial" w:eastAsia="Arial" w:hAnsi="Arial" w:cs="Arial"/>
          <w:color w:val="000000"/>
          <w:sz w:val="24"/>
          <w:szCs w:val="24"/>
        </w:rPr>
        <w:t xml:space="preserve"> Phothoshop</w:t>
      </w:r>
      <w:r>
        <w:rPr>
          <w:rFonts w:ascii="Arial" w:eastAsia="Arial" w:hAnsi="Arial" w:cs="Arial"/>
          <w:color w:val="000000"/>
          <w:sz w:val="24"/>
          <w:szCs w:val="24"/>
          <w:vertAlign w:val="superscript"/>
        </w:rPr>
        <w:t xml:space="preserve">® </w:t>
      </w:r>
      <w:r>
        <w:rPr>
          <w:rFonts w:ascii="Arial" w:eastAsia="Arial" w:hAnsi="Arial" w:cs="Arial"/>
          <w:color w:val="000000"/>
          <w:sz w:val="24"/>
          <w:szCs w:val="24"/>
        </w:rPr>
        <w:t xml:space="preserve">CS4, que permitiu ajustes na imagem quando necessário; além de possuir a ferramenta laço poligonal, que possibilitou a seleção de toda a área do pré-molar inferior e da estrutura pulpar. Ao aplicar os valores obtidos através da razão entre a área pulpar e do dente nas equações, ou autores obtiveram um erro padrão de 7,42 anos quando analisou apenas o dente 45, quando os dentes 35 e 45 foram analisados em conjunto, o erro foi de 5,75 anos. Dessa forma, os autores concluíram que o uso da técnica em pré-molares inferiores a partir de radiografias panorâmicas permite estimativas precisas da idade quando os critérios de seleção são respeitados e panorâmicas com boa qualidade de imagem são utilizadas. </w:t>
      </w:r>
    </w:p>
    <w:p w14:paraId="51F02E57" w14:textId="77777777" w:rsidR="004A7F04" w:rsidRDefault="004A7F04" w:rsidP="004A7F04">
      <w:pPr>
        <w:pStyle w:val="Normal1"/>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Uma grande preocupação referente ao estudo da estimativa da idade está relacionada com o impacto da variação populacional nas idades estimadas (Ubelaker; Parra, 2008). Muitas vezes, a metodologia desenvolvida torna-se demasiadamente específica ou dependente de um perfil, cronológico e demográfico, de sua amostra populacional. Sendo assim, ao estimar a idade é preciso levar em consideração os limites dos resultados previstos (Olze et al., 2004; Cunha et al., 2009; Caldas et al., 2011). Para reduzir o erro da estimativa da idade, é necessário estudar e estabelecer parâmetros que levem em consideração populações miscigenadas, e o possível efeito dessa característica na estimativa da idade, como é o caso da população brasileira.</w:t>
      </w:r>
    </w:p>
    <w:p w14:paraId="062E927B" w14:textId="77777777" w:rsidR="004A7F04" w:rsidRDefault="004A7F04" w:rsidP="004A7F04">
      <w:pPr>
        <w:pStyle w:val="Normal1"/>
        <w:pBdr>
          <w:top w:val="nil"/>
          <w:left w:val="nil"/>
          <w:bottom w:val="nil"/>
          <w:right w:val="nil"/>
          <w:between w:val="nil"/>
        </w:pBdr>
        <w:spacing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Diante da importância de testar métodos de estimativa da idade para adultos em diversas populações e conhecendo a miscigenação da população brasileira, almejou-se estudar a aplicação da metodologia de estimativa da idade baseada no depósito de dentina secundária por meio de radiografias periapicais em uma amostra populacional composta por indivíduos adultos brasileiros para verificar a sua acurácia e precisão.</w:t>
      </w:r>
    </w:p>
    <w:p w14:paraId="0A015887" w14:textId="77777777" w:rsidR="0051753F" w:rsidRDefault="0051753F" w:rsidP="0051753F">
      <w:pPr>
        <w:pStyle w:val="Normal1"/>
        <w:rPr>
          <w:rFonts w:ascii="Arial" w:eastAsia="Arial" w:hAnsi="Arial" w:cs="Arial"/>
        </w:rPr>
      </w:pPr>
      <w:r>
        <w:rPr>
          <w:rFonts w:ascii="Arial" w:eastAsia="Arial" w:hAnsi="Arial" w:cs="Arial"/>
          <w:color w:val="000000"/>
          <w:sz w:val="24"/>
          <w:szCs w:val="24"/>
        </w:rPr>
        <w:br w:type="page"/>
      </w:r>
      <w:r>
        <w:rPr>
          <w:rFonts w:ascii="Arial" w:eastAsia="Arial" w:hAnsi="Arial" w:cs="Arial"/>
          <w:b/>
          <w:sz w:val="24"/>
          <w:szCs w:val="24"/>
        </w:rPr>
        <w:lastRenderedPageBreak/>
        <w:t xml:space="preserve">3 </w:t>
      </w:r>
      <w:r>
        <w:rPr>
          <w:rFonts w:ascii="Arial" w:eastAsia="Arial" w:hAnsi="Arial" w:cs="Arial"/>
          <w:b/>
        </w:rPr>
        <w:t>PROPOSIÇÃO</w:t>
      </w:r>
    </w:p>
    <w:p w14:paraId="70ADF607" w14:textId="77777777" w:rsidR="0051753F" w:rsidRDefault="0051753F" w:rsidP="0051753F">
      <w:pPr>
        <w:pStyle w:val="Normal1"/>
        <w:pBdr>
          <w:top w:val="nil"/>
          <w:left w:val="nil"/>
          <w:bottom w:val="nil"/>
          <w:right w:val="nil"/>
          <w:between w:val="nil"/>
        </w:pBdr>
        <w:spacing w:after="120" w:line="360" w:lineRule="auto"/>
        <w:rPr>
          <w:rFonts w:ascii="Arial" w:eastAsia="Arial" w:hAnsi="Arial" w:cs="Arial"/>
          <w:color w:val="000000"/>
          <w:sz w:val="24"/>
          <w:szCs w:val="24"/>
        </w:rPr>
      </w:pPr>
    </w:p>
    <w:p w14:paraId="5CC45337" w14:textId="77777777" w:rsidR="0051753F" w:rsidRDefault="0051753F" w:rsidP="0051753F">
      <w:pPr>
        <w:pStyle w:val="Normal1"/>
        <w:pBdr>
          <w:top w:val="nil"/>
          <w:left w:val="nil"/>
          <w:bottom w:val="nil"/>
          <w:right w:val="nil"/>
          <w:between w:val="nil"/>
        </w:pBdr>
        <w:spacing w:after="120" w:line="360" w:lineRule="auto"/>
        <w:rPr>
          <w:rFonts w:ascii="Arial" w:eastAsia="Arial" w:hAnsi="Arial" w:cs="Arial"/>
          <w:color w:val="000000"/>
          <w:sz w:val="24"/>
          <w:szCs w:val="24"/>
        </w:rPr>
      </w:pPr>
    </w:p>
    <w:p w14:paraId="72B95BBD" w14:textId="77777777" w:rsidR="0051753F" w:rsidRDefault="0051753F" w:rsidP="0051753F">
      <w:pPr>
        <w:pStyle w:val="Normal1"/>
        <w:numPr>
          <w:ilvl w:val="0"/>
          <w:numId w:val="25"/>
        </w:numPr>
        <w:spacing w:line="360" w:lineRule="auto"/>
        <w:ind w:left="0" w:firstLine="709"/>
        <w:jc w:val="both"/>
        <w:rPr>
          <w:sz w:val="24"/>
          <w:szCs w:val="24"/>
        </w:rPr>
      </w:pPr>
      <w:r>
        <w:rPr>
          <w:rFonts w:ascii="Arial" w:eastAsia="Arial" w:hAnsi="Arial" w:cs="Arial"/>
          <w:sz w:val="24"/>
          <w:szCs w:val="24"/>
        </w:rPr>
        <w:t xml:space="preserve">Avaliar a acurácia e precisão da estimativa da idade com base na relação entre a polpa e o dente canino, por meio da análise de radiografias periapicais em adultos brasileiros. </w:t>
      </w:r>
    </w:p>
    <w:p w14:paraId="4C015E0A" w14:textId="77777777" w:rsidR="0051753F" w:rsidRPr="0051753F" w:rsidRDefault="0051753F" w:rsidP="0051753F">
      <w:pPr>
        <w:pStyle w:val="Normal1"/>
        <w:numPr>
          <w:ilvl w:val="0"/>
          <w:numId w:val="25"/>
        </w:numPr>
        <w:spacing w:line="360" w:lineRule="auto"/>
        <w:ind w:left="0" w:firstLine="709"/>
        <w:jc w:val="both"/>
        <w:rPr>
          <w:sz w:val="24"/>
          <w:szCs w:val="24"/>
        </w:rPr>
      </w:pPr>
      <w:r>
        <w:rPr>
          <w:rFonts w:ascii="Arial" w:eastAsia="Arial" w:hAnsi="Arial" w:cs="Arial"/>
          <w:sz w:val="24"/>
          <w:szCs w:val="24"/>
        </w:rPr>
        <w:t>Construir fórmulas para a estimativa da idade em adultos brasileiros e compará-las com as fórmulas elaboradas para outras populações.</w:t>
      </w:r>
    </w:p>
    <w:p w14:paraId="75F4B976" w14:textId="77777777" w:rsidR="0051753F" w:rsidRDefault="0051753F" w:rsidP="0051753F">
      <w:pPr>
        <w:pStyle w:val="Normal1"/>
        <w:spacing w:line="360" w:lineRule="auto"/>
        <w:jc w:val="both"/>
        <w:rPr>
          <w:rFonts w:ascii="Arial" w:eastAsia="Arial" w:hAnsi="Arial" w:cs="Arial"/>
          <w:sz w:val="24"/>
          <w:szCs w:val="24"/>
        </w:rPr>
      </w:pPr>
    </w:p>
    <w:p w14:paraId="1ED574FC" w14:textId="77777777" w:rsidR="007E71C0" w:rsidRDefault="0051753F" w:rsidP="007E71C0">
      <w:pPr>
        <w:pStyle w:val="Normal1"/>
        <w:spacing w:after="0" w:line="360" w:lineRule="auto"/>
        <w:rPr>
          <w:rFonts w:ascii="Arial" w:eastAsia="Arial" w:hAnsi="Arial" w:cs="Arial"/>
          <w:sz w:val="24"/>
          <w:szCs w:val="24"/>
        </w:rPr>
      </w:pPr>
      <w:r>
        <w:rPr>
          <w:rFonts w:ascii="Arial" w:eastAsia="Arial" w:hAnsi="Arial" w:cs="Arial"/>
          <w:sz w:val="24"/>
          <w:szCs w:val="24"/>
        </w:rPr>
        <w:br w:type="page"/>
      </w:r>
      <w:r w:rsidR="007E71C0">
        <w:rPr>
          <w:rFonts w:ascii="Arial" w:eastAsia="Arial" w:hAnsi="Arial" w:cs="Arial"/>
          <w:b/>
          <w:sz w:val="24"/>
          <w:szCs w:val="24"/>
        </w:rPr>
        <w:lastRenderedPageBreak/>
        <w:t>4 MATERIAL E MÉTODOS</w:t>
      </w:r>
    </w:p>
    <w:p w14:paraId="7DF59998" w14:textId="77777777" w:rsidR="007E71C0" w:rsidRDefault="007E71C0" w:rsidP="007E71C0">
      <w:pPr>
        <w:pStyle w:val="Normal1"/>
        <w:pBdr>
          <w:top w:val="nil"/>
          <w:left w:val="nil"/>
          <w:bottom w:val="nil"/>
          <w:right w:val="nil"/>
          <w:between w:val="nil"/>
        </w:pBdr>
        <w:spacing w:after="0" w:line="360" w:lineRule="auto"/>
        <w:ind w:left="720"/>
        <w:rPr>
          <w:rFonts w:ascii="Arial" w:eastAsia="Arial" w:hAnsi="Arial" w:cs="Arial"/>
          <w:color w:val="000000"/>
          <w:sz w:val="24"/>
          <w:szCs w:val="24"/>
        </w:rPr>
      </w:pPr>
    </w:p>
    <w:p w14:paraId="5212694F" w14:textId="77777777" w:rsidR="007E71C0" w:rsidRDefault="007E71C0" w:rsidP="007E71C0">
      <w:pPr>
        <w:pStyle w:val="Normal1"/>
        <w:pBdr>
          <w:top w:val="nil"/>
          <w:left w:val="nil"/>
          <w:bottom w:val="nil"/>
          <w:right w:val="nil"/>
          <w:between w:val="nil"/>
        </w:pBdr>
        <w:spacing w:after="0" w:line="360" w:lineRule="auto"/>
        <w:ind w:left="720"/>
        <w:rPr>
          <w:rFonts w:ascii="Arial" w:eastAsia="Arial" w:hAnsi="Arial" w:cs="Arial"/>
          <w:color w:val="000000"/>
          <w:sz w:val="24"/>
          <w:szCs w:val="24"/>
        </w:rPr>
      </w:pPr>
    </w:p>
    <w:p w14:paraId="275ED6BD" w14:textId="77777777" w:rsidR="007E71C0" w:rsidRDefault="007E71C0" w:rsidP="007E71C0">
      <w:pPr>
        <w:pStyle w:val="Normal1"/>
        <w:spacing w:after="0" w:line="360" w:lineRule="auto"/>
        <w:ind w:firstLine="708"/>
        <w:jc w:val="both"/>
        <w:rPr>
          <w:rFonts w:ascii="Arial" w:eastAsia="Arial" w:hAnsi="Arial" w:cs="Arial"/>
          <w:sz w:val="24"/>
          <w:szCs w:val="24"/>
        </w:rPr>
      </w:pPr>
      <w:r>
        <w:rPr>
          <w:rFonts w:ascii="Arial" w:eastAsia="Arial" w:hAnsi="Arial" w:cs="Arial"/>
          <w:sz w:val="24"/>
          <w:szCs w:val="24"/>
        </w:rPr>
        <w:t>Inicialmente este projeto será submetido à apreciação do Comitê de Ética e Pesquisa (CEP) da Faculdade de Odontologia da Universidade de São Paulo.</w:t>
      </w:r>
    </w:p>
    <w:p w14:paraId="7C60DEBB" w14:textId="77777777" w:rsidR="007E71C0" w:rsidRDefault="007E71C0" w:rsidP="007E71C0">
      <w:pPr>
        <w:pStyle w:val="Normal1"/>
        <w:spacing w:line="360" w:lineRule="auto"/>
        <w:ind w:firstLine="709"/>
        <w:jc w:val="both"/>
        <w:rPr>
          <w:rFonts w:ascii="Arial" w:eastAsia="Arial" w:hAnsi="Arial" w:cs="Arial"/>
          <w:sz w:val="24"/>
          <w:szCs w:val="24"/>
        </w:rPr>
      </w:pPr>
      <w:r>
        <w:rPr>
          <w:rFonts w:ascii="Arial" w:eastAsia="Arial" w:hAnsi="Arial" w:cs="Arial"/>
          <w:sz w:val="24"/>
          <w:szCs w:val="24"/>
        </w:rPr>
        <w:t xml:space="preserve">Para realizar a estimativa da idade, de acordo com os parâmetros utilizados, serão selecionados 39 participantes de pesquisa por grupo etário observando uma correlação estimada de 0,40, o poder do teste de 0,80 e significância de 0,05. O estudo terá 12 grupos (20 a 29 anos do sexo feminino, 20 a 29 anos do sexo masculino; 30 a 39 anos do sexo feminino, 30 a 39 anos do sexo masculino; 40 a 49 anos do sexo feminino, 40 a 49 anos do sexo masculino, 50 a 59 anos do sexo feminino, 50 a 59 anos do sexo masculino; 60 a 69 anos do sexo feminino, 60 a 69 anos do sexo masculino; 70 ou mais do sexo feminino, 70 ou mais do sexo masculino), totalizando 478 sujeitos de pesquisa. </w:t>
      </w:r>
    </w:p>
    <w:p w14:paraId="2B4DB67A" w14:textId="004719C6" w:rsidR="007E71C0" w:rsidRDefault="007E71C0" w:rsidP="007E71C0">
      <w:pPr>
        <w:pStyle w:val="Normal1"/>
        <w:spacing w:line="360" w:lineRule="auto"/>
        <w:ind w:firstLine="709"/>
        <w:jc w:val="both"/>
        <w:rPr>
          <w:rFonts w:ascii="Arial" w:eastAsia="Arial" w:hAnsi="Arial" w:cs="Arial"/>
          <w:sz w:val="24"/>
          <w:szCs w:val="24"/>
        </w:rPr>
      </w:pPr>
      <w:r>
        <w:rPr>
          <w:rFonts w:ascii="Arial" w:eastAsia="Arial" w:hAnsi="Arial" w:cs="Arial"/>
          <w:sz w:val="24"/>
          <w:szCs w:val="24"/>
        </w:rPr>
        <w:t xml:space="preserve">Participarão do estudo somente indivíduos com os quatro caninos hígidos. Sendo assim, os pacientes que apresentam tratamento endodôntico, que fazem uso de algum tipo de prótese, aparelho ortodôntico, caninos com restaurações, </w:t>
      </w:r>
      <w:r w:rsidR="00EB13F2">
        <w:rPr>
          <w:rFonts w:ascii="Arial" w:eastAsia="Arial" w:hAnsi="Arial" w:cs="Arial"/>
          <w:sz w:val="24"/>
          <w:szCs w:val="24"/>
        </w:rPr>
        <w:t>giro versão</w:t>
      </w:r>
      <w:r>
        <w:rPr>
          <w:rFonts w:ascii="Arial" w:eastAsia="Arial" w:hAnsi="Arial" w:cs="Arial"/>
          <w:sz w:val="24"/>
          <w:szCs w:val="24"/>
        </w:rPr>
        <w:t xml:space="preserve"> acentuada, cárie e desgaste excessivo serão excluídos da pesquisa. A nomenclatura proposta pela Federação Dentária Internacional (FDI) será adotada para a classificação dos dentes caninos.</w:t>
      </w:r>
    </w:p>
    <w:p w14:paraId="5F5E3A9D" w14:textId="77777777" w:rsidR="007E71C0" w:rsidRDefault="007E71C0" w:rsidP="007E71C0">
      <w:pPr>
        <w:pStyle w:val="Normal1"/>
        <w:spacing w:line="360" w:lineRule="auto"/>
        <w:ind w:firstLine="709"/>
        <w:jc w:val="both"/>
        <w:rPr>
          <w:rFonts w:ascii="Arial" w:eastAsia="Arial" w:hAnsi="Arial" w:cs="Arial"/>
          <w:sz w:val="24"/>
          <w:szCs w:val="24"/>
        </w:rPr>
      </w:pPr>
      <w:r>
        <w:rPr>
          <w:rFonts w:ascii="Arial" w:eastAsia="Arial" w:hAnsi="Arial" w:cs="Arial"/>
          <w:sz w:val="24"/>
          <w:szCs w:val="24"/>
        </w:rPr>
        <w:t xml:space="preserve">Radiografias periapicais coletadas no arquivo de imagens do Instituto de Radiologia Papaiz Associados – Diagnósticos por Imagem – serão utilizadas para análise dos caninos. </w:t>
      </w:r>
    </w:p>
    <w:p w14:paraId="3CFB8023" w14:textId="77777777" w:rsidR="007E71C0" w:rsidRDefault="007E71C0" w:rsidP="007E71C0">
      <w:pPr>
        <w:pStyle w:val="Normal1"/>
        <w:pBdr>
          <w:top w:val="nil"/>
          <w:left w:val="nil"/>
          <w:bottom w:val="nil"/>
          <w:right w:val="nil"/>
          <w:between w:val="nil"/>
        </w:pBdr>
        <w:spacing w:after="0" w:line="360" w:lineRule="auto"/>
        <w:rPr>
          <w:rFonts w:ascii="Arial" w:eastAsia="Arial" w:hAnsi="Arial" w:cs="Arial"/>
          <w:color w:val="000000"/>
          <w:sz w:val="24"/>
          <w:szCs w:val="24"/>
        </w:rPr>
      </w:pPr>
    </w:p>
    <w:p w14:paraId="176F9629" w14:textId="77777777" w:rsidR="007E71C0" w:rsidRDefault="007E71C0" w:rsidP="007E71C0">
      <w:pPr>
        <w:pStyle w:val="Normal1"/>
        <w:pBdr>
          <w:top w:val="nil"/>
          <w:left w:val="nil"/>
          <w:bottom w:val="nil"/>
          <w:right w:val="nil"/>
          <w:between w:val="nil"/>
        </w:pBdr>
        <w:spacing w:after="0" w:line="360" w:lineRule="auto"/>
        <w:rPr>
          <w:rFonts w:ascii="Arial" w:eastAsia="Arial" w:hAnsi="Arial" w:cs="Arial"/>
          <w:color w:val="000000"/>
          <w:sz w:val="24"/>
          <w:szCs w:val="24"/>
        </w:rPr>
      </w:pPr>
    </w:p>
    <w:p w14:paraId="2EE05566" w14:textId="7D52D31D" w:rsidR="007E71C0" w:rsidRDefault="007E71C0" w:rsidP="007E71C0">
      <w:pPr>
        <w:pStyle w:val="Normal1"/>
        <w:tabs>
          <w:tab w:val="left" w:pos="284"/>
        </w:tabs>
        <w:spacing w:after="0" w:line="360" w:lineRule="auto"/>
        <w:rPr>
          <w:rFonts w:ascii="Arial" w:eastAsia="Arial" w:hAnsi="Arial" w:cs="Arial"/>
          <w:sz w:val="24"/>
          <w:szCs w:val="24"/>
        </w:rPr>
      </w:pPr>
      <w:r>
        <w:rPr>
          <w:rFonts w:ascii="Arial" w:eastAsia="Arial" w:hAnsi="Arial" w:cs="Arial"/>
          <w:sz w:val="24"/>
          <w:szCs w:val="24"/>
        </w:rPr>
        <w:t>4.</w:t>
      </w:r>
      <w:r w:rsidR="001A1B17">
        <w:rPr>
          <w:rFonts w:ascii="Arial" w:eastAsia="Arial" w:hAnsi="Arial" w:cs="Arial"/>
          <w:sz w:val="24"/>
          <w:szCs w:val="24"/>
        </w:rPr>
        <w:t>1</w:t>
      </w:r>
      <w:r>
        <w:rPr>
          <w:rFonts w:ascii="Arial" w:eastAsia="Arial" w:hAnsi="Arial" w:cs="Arial"/>
          <w:sz w:val="24"/>
          <w:szCs w:val="24"/>
        </w:rPr>
        <w:t>.1 Descrição da análise radiográfica e aplicação do método</w:t>
      </w:r>
    </w:p>
    <w:p w14:paraId="6F38EDDD" w14:textId="77777777" w:rsidR="007E71C0" w:rsidRDefault="007E71C0" w:rsidP="007E71C0">
      <w:pPr>
        <w:pStyle w:val="Normal1"/>
        <w:pBdr>
          <w:top w:val="nil"/>
          <w:left w:val="nil"/>
          <w:bottom w:val="nil"/>
          <w:right w:val="nil"/>
          <w:between w:val="nil"/>
        </w:pBdr>
        <w:spacing w:after="0" w:line="360" w:lineRule="auto"/>
        <w:rPr>
          <w:rFonts w:ascii="Arial" w:eastAsia="Arial" w:hAnsi="Arial" w:cs="Arial"/>
          <w:color w:val="000000"/>
          <w:sz w:val="24"/>
          <w:szCs w:val="24"/>
        </w:rPr>
      </w:pPr>
    </w:p>
    <w:p w14:paraId="760A1FE2" w14:textId="77777777" w:rsidR="007E71C0" w:rsidRDefault="007E71C0" w:rsidP="007E71C0">
      <w:pPr>
        <w:pStyle w:val="Normal1"/>
        <w:pBdr>
          <w:top w:val="nil"/>
          <w:left w:val="nil"/>
          <w:bottom w:val="nil"/>
          <w:right w:val="nil"/>
          <w:between w:val="nil"/>
        </w:pBdr>
        <w:spacing w:after="0" w:line="360" w:lineRule="auto"/>
        <w:rPr>
          <w:rFonts w:ascii="Arial" w:eastAsia="Arial" w:hAnsi="Arial" w:cs="Arial"/>
          <w:color w:val="000000"/>
          <w:sz w:val="24"/>
          <w:szCs w:val="24"/>
        </w:rPr>
      </w:pPr>
    </w:p>
    <w:p w14:paraId="7D7610D1" w14:textId="77777777" w:rsidR="007E71C0" w:rsidRDefault="007E71C0" w:rsidP="007E71C0">
      <w:pPr>
        <w:pStyle w:val="Normal1"/>
        <w:spacing w:line="360" w:lineRule="auto"/>
        <w:ind w:firstLine="709"/>
        <w:jc w:val="both"/>
        <w:rPr>
          <w:rFonts w:ascii="Arial" w:eastAsia="Arial" w:hAnsi="Arial" w:cs="Arial"/>
          <w:sz w:val="24"/>
          <w:szCs w:val="24"/>
        </w:rPr>
      </w:pPr>
      <w:r>
        <w:rPr>
          <w:rFonts w:ascii="Arial" w:eastAsia="Arial" w:hAnsi="Arial" w:cs="Arial"/>
          <w:sz w:val="24"/>
          <w:szCs w:val="24"/>
        </w:rPr>
        <w:t xml:space="preserve">Para realizar a estimativa da idade dentária dos indivíduos selecionados, serão adotadas tomadas radiográficas periapicais realizadas no Instituto de Radiologia Papaiz Associados – Diagnósticos por Imagem através do aparelho </w:t>
      </w:r>
      <w:r>
        <w:rPr>
          <w:rFonts w:ascii="Arial" w:eastAsia="Arial" w:hAnsi="Arial" w:cs="Arial"/>
          <w:sz w:val="24"/>
          <w:szCs w:val="24"/>
        </w:rPr>
        <w:lastRenderedPageBreak/>
        <w:t>de modelo Raios-X Timex 70E (Gnatus</w:t>
      </w:r>
      <w:r>
        <w:rPr>
          <w:rFonts w:ascii="Arial" w:eastAsia="Arial" w:hAnsi="Arial" w:cs="Arial"/>
          <w:sz w:val="24"/>
          <w:szCs w:val="24"/>
          <w:vertAlign w:val="superscript"/>
        </w:rPr>
        <w:t>®</w:t>
      </w:r>
      <w:r>
        <w:rPr>
          <w:rFonts w:ascii="Arial" w:eastAsia="Arial" w:hAnsi="Arial" w:cs="Arial"/>
          <w:sz w:val="24"/>
          <w:szCs w:val="24"/>
        </w:rPr>
        <w:t>), regulado em 70kpv-7mA, com tempo de exposição variando de 0,6 a 0,8s, utilizando placas de fósforo protegidas por envelopes fornecidos pelo fabricante. Após a exposição radiográfica, as placas são imediatamente lidas pelo sistema Instrumentarium Express.</w:t>
      </w:r>
    </w:p>
    <w:p w14:paraId="35701B89" w14:textId="77777777" w:rsidR="007E71C0" w:rsidRDefault="007E71C0" w:rsidP="007E71C0">
      <w:pPr>
        <w:pStyle w:val="Normal1"/>
        <w:spacing w:line="360" w:lineRule="auto"/>
        <w:ind w:firstLine="709"/>
        <w:jc w:val="both"/>
        <w:rPr>
          <w:rFonts w:ascii="Arial" w:eastAsia="Arial" w:hAnsi="Arial" w:cs="Arial"/>
          <w:sz w:val="24"/>
          <w:szCs w:val="24"/>
        </w:rPr>
      </w:pPr>
      <w:r>
        <w:rPr>
          <w:rFonts w:ascii="Arial" w:eastAsia="Arial" w:hAnsi="Arial" w:cs="Arial"/>
          <w:sz w:val="24"/>
          <w:szCs w:val="24"/>
        </w:rPr>
        <w:t>A realização das estimativas de idade acontecerá com o auxílio do programa Adobe</w:t>
      </w:r>
      <w:r>
        <w:rPr>
          <w:rFonts w:ascii="Arial" w:eastAsia="Arial" w:hAnsi="Arial" w:cs="Arial"/>
          <w:sz w:val="24"/>
          <w:szCs w:val="24"/>
          <w:highlight w:val="white"/>
          <w:vertAlign w:val="superscript"/>
        </w:rPr>
        <w:t>®</w:t>
      </w:r>
      <w:r>
        <w:rPr>
          <w:rFonts w:ascii="Arial" w:eastAsia="Arial" w:hAnsi="Arial" w:cs="Arial"/>
          <w:sz w:val="24"/>
          <w:szCs w:val="24"/>
        </w:rPr>
        <w:t>Photoshop</w:t>
      </w:r>
      <w:r>
        <w:rPr>
          <w:rFonts w:ascii="Arial" w:eastAsia="Arial" w:hAnsi="Arial" w:cs="Arial"/>
          <w:sz w:val="24"/>
          <w:szCs w:val="24"/>
          <w:highlight w:val="white"/>
          <w:vertAlign w:val="superscript"/>
        </w:rPr>
        <w:t xml:space="preserve">® </w:t>
      </w:r>
      <w:r>
        <w:rPr>
          <w:rFonts w:ascii="Arial" w:eastAsia="Arial" w:hAnsi="Arial" w:cs="Arial"/>
          <w:sz w:val="24"/>
          <w:szCs w:val="24"/>
        </w:rPr>
        <w:t>CS5 para identificar um mínimo de 20 pontos no contorno da estrutura dentária e 10 pontos ao redor da região pulpar e assim, conectá-los, através do uso da ferramenta laço poligonal, para determinar a área da polpa e do dente. Em seguida, através do histograma, disponibilizado no Adobe</w:t>
      </w:r>
      <w:r>
        <w:rPr>
          <w:rFonts w:ascii="Arial" w:eastAsia="Arial" w:hAnsi="Arial" w:cs="Arial"/>
          <w:sz w:val="24"/>
          <w:szCs w:val="24"/>
          <w:highlight w:val="white"/>
          <w:vertAlign w:val="superscript"/>
        </w:rPr>
        <w:t>®</w:t>
      </w:r>
      <w:r>
        <w:rPr>
          <w:rFonts w:ascii="Arial" w:eastAsia="Arial" w:hAnsi="Arial" w:cs="Arial"/>
          <w:sz w:val="24"/>
          <w:szCs w:val="24"/>
        </w:rPr>
        <w:t>Photoshop</w:t>
      </w:r>
      <w:r>
        <w:rPr>
          <w:rFonts w:ascii="Arial" w:eastAsia="Arial" w:hAnsi="Arial" w:cs="Arial"/>
          <w:sz w:val="24"/>
          <w:szCs w:val="24"/>
          <w:highlight w:val="white"/>
          <w:vertAlign w:val="superscript"/>
        </w:rPr>
        <w:t>®</w:t>
      </w:r>
      <w:r>
        <w:rPr>
          <w:rFonts w:ascii="Arial" w:eastAsia="Arial" w:hAnsi="Arial" w:cs="Arial"/>
          <w:sz w:val="24"/>
          <w:szCs w:val="24"/>
          <w:highlight w:val="white"/>
          <w:vertAlign w:val="subscript"/>
        </w:rPr>
        <w:t>,</w:t>
      </w:r>
      <w:r>
        <w:rPr>
          <w:rFonts w:ascii="Arial" w:eastAsia="Arial" w:hAnsi="Arial" w:cs="Arial"/>
          <w:sz w:val="24"/>
          <w:szCs w:val="24"/>
        </w:rPr>
        <w:t xml:space="preserve"> é possível conhecer o número de pixels correspondente a cada estrutura (Figuras 4.1 a 4.3).</w:t>
      </w:r>
    </w:p>
    <w:p w14:paraId="28DD291E" w14:textId="77777777" w:rsidR="007E71C0" w:rsidRDefault="007E71C0" w:rsidP="007E71C0">
      <w:pPr>
        <w:pStyle w:val="Normal1"/>
        <w:spacing w:line="240" w:lineRule="auto"/>
        <w:ind w:left="1232" w:hanging="1232"/>
        <w:jc w:val="both"/>
        <w:rPr>
          <w:rFonts w:ascii="Arial" w:eastAsia="Arial" w:hAnsi="Arial" w:cs="Arial"/>
          <w:sz w:val="24"/>
          <w:szCs w:val="24"/>
        </w:rPr>
      </w:pPr>
      <w:r>
        <w:rPr>
          <w:rFonts w:ascii="Arial" w:eastAsia="Arial" w:hAnsi="Arial" w:cs="Arial"/>
          <w:sz w:val="20"/>
          <w:szCs w:val="20"/>
        </w:rPr>
        <w:t>Figura 4.1 - Ferramenta Laço Poligonal utilizada para demarcar os pontos ao redor da estrutura dentária e pulpar</w:t>
      </w:r>
    </w:p>
    <w:p w14:paraId="477F2F47" w14:textId="16012400" w:rsidR="007E71C0" w:rsidRDefault="00000000" w:rsidP="007E71C0">
      <w:pPr>
        <w:pStyle w:val="Normal1"/>
        <w:rPr>
          <w:rFonts w:ascii="Arial" w:eastAsia="Arial" w:hAnsi="Arial" w:cs="Arial"/>
          <w:sz w:val="24"/>
          <w:szCs w:val="24"/>
        </w:rPr>
      </w:pPr>
      <w:r>
        <w:rPr>
          <w:rFonts w:ascii="Arial" w:eastAsia="Arial" w:hAnsi="Arial" w:cs="Arial"/>
          <w:noProof/>
          <w:sz w:val="24"/>
          <w:szCs w:val="24"/>
          <w:lang w:val="en-US"/>
        </w:rPr>
        <w:pict w14:anchorId="6A17AE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asso 1 (Metodologia)" style="width:439.5pt;height:196.65pt;visibility:visible;mso-wrap-style:square" o:bordertopcolor="black" o:borderleftcolor="black" o:borderbottomcolor="black" o:borderrightcolor="black">
            <v:imagedata r:id="rId10" o:title="Passo 1 (Metodologia)"/>
            <w10:bordertop type="single" width="24"/>
            <w10:borderleft type="single" width="24"/>
            <w10:borderbottom type="single" width="24"/>
            <w10:borderright type="single" width="24"/>
          </v:shape>
        </w:pict>
      </w:r>
    </w:p>
    <w:p w14:paraId="7545864A" w14:textId="77777777" w:rsidR="007E71C0" w:rsidRDefault="007E71C0" w:rsidP="007E71C0">
      <w:pPr>
        <w:pStyle w:val="Normal1"/>
        <w:spacing w:line="240" w:lineRule="auto"/>
        <w:ind w:left="1276" w:hanging="1134"/>
        <w:jc w:val="both"/>
        <w:rPr>
          <w:rFonts w:ascii="Arial" w:eastAsia="Arial" w:hAnsi="Arial" w:cs="Arial"/>
          <w:sz w:val="20"/>
          <w:szCs w:val="20"/>
        </w:rPr>
      </w:pPr>
    </w:p>
    <w:p w14:paraId="073DBA60" w14:textId="77777777" w:rsidR="007E71C0" w:rsidRDefault="007E71C0" w:rsidP="007E71C0">
      <w:pPr>
        <w:pStyle w:val="Normal1"/>
        <w:ind w:left="142"/>
        <w:jc w:val="center"/>
        <w:rPr>
          <w:rFonts w:ascii="Arial" w:eastAsia="Arial" w:hAnsi="Arial" w:cs="Arial"/>
          <w:sz w:val="20"/>
          <w:szCs w:val="20"/>
        </w:rPr>
      </w:pPr>
      <w:r>
        <w:br w:type="page"/>
      </w:r>
      <w:r>
        <w:rPr>
          <w:rFonts w:ascii="Arial" w:eastAsia="Arial" w:hAnsi="Arial" w:cs="Arial"/>
          <w:sz w:val="20"/>
          <w:szCs w:val="20"/>
        </w:rPr>
        <w:lastRenderedPageBreak/>
        <w:t>Figura 4.2 - Contorno da área do dente canino e de sua área pulpar</w:t>
      </w:r>
    </w:p>
    <w:p w14:paraId="6623A128" w14:textId="728AEAEC" w:rsidR="007E71C0" w:rsidRDefault="00000000" w:rsidP="007E71C0">
      <w:pPr>
        <w:pStyle w:val="Normal1"/>
        <w:spacing w:line="360" w:lineRule="auto"/>
        <w:jc w:val="center"/>
        <w:rPr>
          <w:rFonts w:ascii="Arial" w:eastAsia="Arial" w:hAnsi="Arial" w:cs="Arial"/>
          <w:sz w:val="24"/>
          <w:szCs w:val="24"/>
        </w:rPr>
      </w:pPr>
      <w:r>
        <w:rPr>
          <w:rFonts w:ascii="Arial" w:eastAsia="Arial" w:hAnsi="Arial" w:cs="Arial"/>
          <w:noProof/>
          <w:sz w:val="24"/>
          <w:szCs w:val="24"/>
          <w:lang w:val="en-US"/>
        </w:rPr>
        <w:pict w14:anchorId="27F18520">
          <v:shape id="_x0000_i1026" type="#_x0000_t75" alt="Passo 2 (Metodologia)" style="width:6in;height:207.4pt;visibility:visible;mso-wrap-style:square" o:bordertopcolor="black" o:borderleftcolor="black" o:borderbottomcolor="black" o:borderrightcolor="black">
            <v:imagedata r:id="rId11" o:title="Passo 2 (Metodologia)"/>
            <w10:bordertop type="single" width="24"/>
            <w10:borderleft type="single" width="24"/>
            <w10:borderbottom type="single" width="24"/>
            <w10:borderright type="single" width="24"/>
          </v:shape>
        </w:pict>
      </w:r>
    </w:p>
    <w:p w14:paraId="7FEA62C7" w14:textId="77777777" w:rsidR="007E71C0" w:rsidRDefault="007E71C0" w:rsidP="007E71C0">
      <w:pPr>
        <w:pStyle w:val="Normal1"/>
        <w:spacing w:line="360" w:lineRule="auto"/>
        <w:ind w:left="142"/>
        <w:jc w:val="both"/>
        <w:rPr>
          <w:rFonts w:ascii="Arial" w:eastAsia="Arial" w:hAnsi="Arial" w:cs="Arial"/>
          <w:sz w:val="20"/>
          <w:szCs w:val="20"/>
        </w:rPr>
      </w:pPr>
    </w:p>
    <w:p w14:paraId="5DDC7808" w14:textId="77777777" w:rsidR="007E71C0" w:rsidRDefault="007E71C0" w:rsidP="007E71C0">
      <w:pPr>
        <w:pStyle w:val="Normal1"/>
        <w:spacing w:line="360" w:lineRule="auto"/>
        <w:ind w:left="142"/>
        <w:jc w:val="both"/>
        <w:rPr>
          <w:rFonts w:ascii="Arial" w:eastAsia="Arial" w:hAnsi="Arial" w:cs="Arial"/>
          <w:sz w:val="20"/>
          <w:szCs w:val="20"/>
        </w:rPr>
      </w:pPr>
    </w:p>
    <w:p w14:paraId="6DF5C1F7" w14:textId="77777777" w:rsidR="007E71C0" w:rsidRDefault="007E71C0" w:rsidP="007E71C0">
      <w:pPr>
        <w:pStyle w:val="Normal1"/>
        <w:spacing w:line="240" w:lineRule="auto"/>
        <w:ind w:left="1276" w:hanging="1134"/>
        <w:jc w:val="both"/>
        <w:rPr>
          <w:rFonts w:ascii="Arial" w:eastAsia="Arial" w:hAnsi="Arial" w:cs="Arial"/>
          <w:sz w:val="20"/>
          <w:szCs w:val="20"/>
        </w:rPr>
      </w:pPr>
      <w:r>
        <w:rPr>
          <w:rFonts w:ascii="Arial" w:eastAsia="Arial" w:hAnsi="Arial" w:cs="Arial"/>
          <w:sz w:val="20"/>
          <w:szCs w:val="20"/>
        </w:rPr>
        <w:t>Figura 4.3 - Uso do histograma para obtenção do número de pixels correspondente a área do dente canino e a área pulpar</w:t>
      </w:r>
    </w:p>
    <w:p w14:paraId="081F12A0" w14:textId="5243FF67" w:rsidR="007E71C0" w:rsidRDefault="00000000" w:rsidP="007E71C0">
      <w:pPr>
        <w:pStyle w:val="Normal1"/>
        <w:spacing w:line="360" w:lineRule="auto"/>
        <w:jc w:val="center"/>
        <w:rPr>
          <w:rFonts w:ascii="Arial" w:eastAsia="Arial" w:hAnsi="Arial" w:cs="Arial"/>
          <w:sz w:val="24"/>
          <w:szCs w:val="24"/>
        </w:rPr>
      </w:pPr>
      <w:r>
        <w:rPr>
          <w:rFonts w:ascii="Arial" w:eastAsia="Arial" w:hAnsi="Arial" w:cs="Arial"/>
          <w:noProof/>
          <w:sz w:val="24"/>
          <w:szCs w:val="24"/>
          <w:lang w:val="en-US"/>
        </w:rPr>
        <w:pict w14:anchorId="7ABF8915">
          <v:shape id="_x0000_i1027" type="#_x0000_t75" alt="Passo 3 (Metodologia)" style="width:6in;height:191.3pt;visibility:visible;mso-wrap-style:square" o:bordertopcolor="black" o:borderleftcolor="black" o:borderbottomcolor="black" o:borderrightcolor="black">
            <v:imagedata r:id="rId12" o:title="Passo 3 (Metodologia)"/>
            <w10:bordertop type="single" width="24"/>
            <w10:borderleft type="single" width="24"/>
            <w10:borderbottom type="single" width="24"/>
            <w10:borderright type="single" width="24"/>
          </v:shape>
        </w:pict>
      </w:r>
    </w:p>
    <w:p w14:paraId="2B1A3B33" w14:textId="77777777" w:rsidR="007E71C0" w:rsidRDefault="007E71C0" w:rsidP="007E71C0">
      <w:pPr>
        <w:pStyle w:val="Normal1"/>
        <w:spacing w:line="360" w:lineRule="auto"/>
        <w:ind w:firstLine="708"/>
        <w:jc w:val="both"/>
        <w:rPr>
          <w:rFonts w:ascii="Arial" w:eastAsia="Arial" w:hAnsi="Arial" w:cs="Arial"/>
          <w:sz w:val="24"/>
          <w:szCs w:val="24"/>
        </w:rPr>
      </w:pPr>
    </w:p>
    <w:p w14:paraId="285DDA69" w14:textId="77777777" w:rsidR="007E71C0" w:rsidRDefault="007E71C0" w:rsidP="007E71C0">
      <w:pPr>
        <w:pStyle w:val="Normal1"/>
        <w:spacing w:line="360" w:lineRule="auto"/>
        <w:ind w:firstLine="708"/>
        <w:jc w:val="both"/>
        <w:rPr>
          <w:rFonts w:ascii="Arial" w:eastAsia="Arial" w:hAnsi="Arial" w:cs="Arial"/>
          <w:sz w:val="24"/>
          <w:szCs w:val="24"/>
        </w:rPr>
      </w:pPr>
      <w:r>
        <w:rPr>
          <w:rFonts w:ascii="Arial" w:eastAsia="Arial" w:hAnsi="Arial" w:cs="Arial"/>
          <w:sz w:val="24"/>
          <w:szCs w:val="24"/>
        </w:rPr>
        <w:t>A idade será estimada através da aplicação de três equações propostas por Cameriere (2008): uma para canino superior (1), outra de canino inferior (2) e a última para ambos os caninos (3). Nestas equações serão requisitados os valores das áreas em pixels para estimar a idade.</w:t>
      </w:r>
    </w:p>
    <w:p w14:paraId="3390C18A" w14:textId="77777777" w:rsidR="007E71C0" w:rsidRDefault="007E71C0" w:rsidP="007E71C0">
      <w:pPr>
        <w:pStyle w:val="Normal1"/>
        <w:spacing w:line="360" w:lineRule="auto"/>
        <w:ind w:firstLine="708"/>
        <w:jc w:val="both"/>
        <w:rPr>
          <w:rFonts w:ascii="Arial" w:eastAsia="Arial" w:hAnsi="Arial" w:cs="Arial"/>
          <w:sz w:val="24"/>
          <w:szCs w:val="24"/>
        </w:rPr>
      </w:pPr>
      <w:r>
        <w:br w:type="page"/>
      </w:r>
    </w:p>
    <w:p w14:paraId="535DAB57" w14:textId="77777777" w:rsidR="007E71C0" w:rsidRDefault="007E71C0" w:rsidP="007E71C0">
      <w:pPr>
        <w:pStyle w:val="Normal1"/>
        <w:numPr>
          <w:ilvl w:val="0"/>
          <w:numId w:val="26"/>
        </w:numPr>
        <w:spacing w:after="0" w:line="360" w:lineRule="auto"/>
        <w:ind w:left="1134" w:firstLine="0"/>
        <w:jc w:val="both"/>
        <w:rPr>
          <w:rFonts w:ascii="Arial" w:eastAsia="Arial" w:hAnsi="Arial" w:cs="Arial"/>
          <w:sz w:val="24"/>
          <w:szCs w:val="24"/>
        </w:rPr>
      </w:pPr>
      <w:r>
        <w:rPr>
          <w:rFonts w:ascii="Arial" w:eastAsia="Arial" w:hAnsi="Arial" w:cs="Arial"/>
          <w:sz w:val="24"/>
          <w:szCs w:val="24"/>
        </w:rPr>
        <w:t xml:space="preserve">Canino Superior: </w:t>
      </w:r>
    </w:p>
    <w:p w14:paraId="4B830B23" w14:textId="77777777" w:rsidR="007E71C0" w:rsidRDefault="007E71C0" w:rsidP="007E71C0">
      <w:pPr>
        <w:pStyle w:val="Normal1"/>
        <w:spacing w:line="360" w:lineRule="auto"/>
        <w:ind w:left="1134"/>
        <w:jc w:val="both"/>
        <w:rPr>
          <w:rFonts w:ascii="Arial" w:eastAsia="Arial" w:hAnsi="Arial" w:cs="Arial"/>
          <w:sz w:val="24"/>
          <w:szCs w:val="24"/>
        </w:rPr>
      </w:pPr>
      <w:r>
        <w:rPr>
          <w:rFonts w:ascii="Arial" w:eastAsia="Arial" w:hAnsi="Arial" w:cs="Arial"/>
          <w:sz w:val="24"/>
          <w:szCs w:val="24"/>
        </w:rPr>
        <w:t>Idade = 99.937 – 532.775 x (Área pulpar / área do canino superior);</w:t>
      </w:r>
    </w:p>
    <w:p w14:paraId="7D4F1215" w14:textId="77777777" w:rsidR="007E71C0" w:rsidRDefault="007E71C0" w:rsidP="007E71C0">
      <w:pPr>
        <w:pStyle w:val="Normal1"/>
        <w:numPr>
          <w:ilvl w:val="0"/>
          <w:numId w:val="26"/>
        </w:numPr>
        <w:spacing w:after="0" w:line="360" w:lineRule="auto"/>
        <w:ind w:left="1134" w:firstLine="0"/>
        <w:jc w:val="both"/>
        <w:rPr>
          <w:rFonts w:ascii="Arial" w:eastAsia="Arial" w:hAnsi="Arial" w:cs="Arial"/>
          <w:sz w:val="24"/>
          <w:szCs w:val="24"/>
        </w:rPr>
      </w:pPr>
      <w:r>
        <w:rPr>
          <w:rFonts w:ascii="Arial" w:eastAsia="Arial" w:hAnsi="Arial" w:cs="Arial"/>
          <w:sz w:val="24"/>
          <w:szCs w:val="24"/>
        </w:rPr>
        <w:t xml:space="preserve">Canino Inferior: </w:t>
      </w:r>
    </w:p>
    <w:p w14:paraId="5D759DB2" w14:textId="77777777" w:rsidR="007E71C0" w:rsidRDefault="007E71C0" w:rsidP="007E71C0">
      <w:pPr>
        <w:pStyle w:val="Normal1"/>
        <w:spacing w:line="360" w:lineRule="auto"/>
        <w:ind w:left="1134"/>
        <w:jc w:val="both"/>
        <w:rPr>
          <w:rFonts w:ascii="Arial" w:eastAsia="Arial" w:hAnsi="Arial" w:cs="Arial"/>
          <w:sz w:val="24"/>
          <w:szCs w:val="24"/>
        </w:rPr>
      </w:pPr>
      <w:r>
        <w:rPr>
          <w:rFonts w:ascii="Arial" w:eastAsia="Arial" w:hAnsi="Arial" w:cs="Arial"/>
          <w:sz w:val="24"/>
          <w:szCs w:val="24"/>
        </w:rPr>
        <w:t>Idade = 89.456 – 461.873 x (Área pulpar / área do canino inferior);</w:t>
      </w:r>
    </w:p>
    <w:p w14:paraId="042FAF6D" w14:textId="77777777" w:rsidR="007E71C0" w:rsidRDefault="007E71C0" w:rsidP="007E71C0">
      <w:pPr>
        <w:pStyle w:val="Normal1"/>
        <w:numPr>
          <w:ilvl w:val="0"/>
          <w:numId w:val="26"/>
        </w:numPr>
        <w:spacing w:after="0" w:line="360" w:lineRule="auto"/>
        <w:ind w:left="1134" w:firstLine="0"/>
        <w:jc w:val="both"/>
        <w:rPr>
          <w:rFonts w:ascii="Arial" w:eastAsia="Arial" w:hAnsi="Arial" w:cs="Arial"/>
          <w:sz w:val="24"/>
          <w:szCs w:val="24"/>
        </w:rPr>
      </w:pPr>
      <w:r>
        <w:rPr>
          <w:rFonts w:ascii="Arial" w:eastAsia="Arial" w:hAnsi="Arial" w:cs="Arial"/>
          <w:sz w:val="24"/>
          <w:szCs w:val="24"/>
        </w:rPr>
        <w:t xml:space="preserve">Ambos os caninos: </w:t>
      </w:r>
    </w:p>
    <w:p w14:paraId="3469A271" w14:textId="77777777" w:rsidR="007E71C0" w:rsidRDefault="007E71C0" w:rsidP="007E71C0">
      <w:pPr>
        <w:pStyle w:val="Normal1"/>
        <w:spacing w:line="360" w:lineRule="auto"/>
        <w:ind w:left="1134"/>
        <w:jc w:val="both"/>
        <w:rPr>
          <w:rFonts w:ascii="Arial" w:eastAsia="Arial" w:hAnsi="Arial" w:cs="Arial"/>
          <w:sz w:val="24"/>
          <w:szCs w:val="24"/>
        </w:rPr>
      </w:pPr>
      <w:r>
        <w:rPr>
          <w:rFonts w:ascii="Arial" w:eastAsia="Arial" w:hAnsi="Arial" w:cs="Arial"/>
          <w:sz w:val="24"/>
          <w:szCs w:val="24"/>
        </w:rPr>
        <w:t>Idade = 114.624 – 431.183 (Área pulpar / área do canino superior) – 456.692 x (Área pulpar / área do canino inferior) + 1798.377 x (Área pulpar / área do canino superior) x (Área pulpar / área do canino inferior).</w:t>
      </w:r>
    </w:p>
    <w:p w14:paraId="5389AB95" w14:textId="77777777" w:rsidR="007E71C0" w:rsidRDefault="007E71C0" w:rsidP="007E71C0">
      <w:pPr>
        <w:pStyle w:val="Normal1"/>
        <w:spacing w:line="360" w:lineRule="auto"/>
        <w:ind w:firstLine="708"/>
        <w:jc w:val="both"/>
        <w:rPr>
          <w:rFonts w:ascii="Arial" w:eastAsia="Arial" w:hAnsi="Arial" w:cs="Arial"/>
          <w:sz w:val="24"/>
          <w:szCs w:val="24"/>
        </w:rPr>
      </w:pPr>
      <w:r>
        <w:rPr>
          <w:rFonts w:ascii="Arial" w:eastAsia="Arial" w:hAnsi="Arial" w:cs="Arial"/>
          <w:sz w:val="24"/>
          <w:szCs w:val="24"/>
        </w:rPr>
        <w:t>Se a diferença entre a idade real e a estimada pela fórmula de Cameriere (2008), acima descrita, apresentar muita divergência em relação à idade real, será construída uma fórmula específica para brasileiros, a partir dos resultados encontrados.</w:t>
      </w:r>
    </w:p>
    <w:p w14:paraId="5C35EEC1" w14:textId="77777777" w:rsidR="00AF4FD3" w:rsidRDefault="00AF4FD3" w:rsidP="007E71C0">
      <w:pPr>
        <w:pStyle w:val="Normal1"/>
        <w:spacing w:after="0" w:line="360" w:lineRule="auto"/>
        <w:rPr>
          <w:rFonts w:ascii="Arial" w:eastAsia="Arial" w:hAnsi="Arial" w:cs="Arial"/>
          <w:sz w:val="24"/>
          <w:szCs w:val="24"/>
        </w:rPr>
      </w:pPr>
    </w:p>
    <w:p w14:paraId="6F9FE192" w14:textId="23931268" w:rsidR="007E71C0" w:rsidRDefault="007E71C0" w:rsidP="007E71C0">
      <w:pPr>
        <w:pStyle w:val="Normal1"/>
        <w:spacing w:after="0" w:line="360" w:lineRule="auto"/>
        <w:rPr>
          <w:rFonts w:ascii="Arial" w:eastAsia="Arial" w:hAnsi="Arial" w:cs="Arial"/>
          <w:sz w:val="24"/>
          <w:szCs w:val="24"/>
        </w:rPr>
      </w:pPr>
      <w:r>
        <w:rPr>
          <w:rFonts w:ascii="Arial" w:eastAsia="Arial" w:hAnsi="Arial" w:cs="Arial"/>
          <w:sz w:val="24"/>
          <w:szCs w:val="24"/>
        </w:rPr>
        <w:t>4.</w:t>
      </w:r>
      <w:r w:rsidR="001A1B17">
        <w:rPr>
          <w:rFonts w:ascii="Arial" w:eastAsia="Arial" w:hAnsi="Arial" w:cs="Arial"/>
          <w:sz w:val="24"/>
          <w:szCs w:val="24"/>
        </w:rPr>
        <w:t>1</w:t>
      </w:r>
      <w:r>
        <w:rPr>
          <w:rFonts w:ascii="Arial" w:eastAsia="Arial" w:hAnsi="Arial" w:cs="Arial"/>
          <w:sz w:val="24"/>
          <w:szCs w:val="24"/>
        </w:rPr>
        <w:t>.2 Fase de calibração</w:t>
      </w:r>
    </w:p>
    <w:p w14:paraId="30B5834E" w14:textId="77777777" w:rsidR="007E71C0" w:rsidRDefault="007E71C0" w:rsidP="007E71C0">
      <w:pPr>
        <w:pStyle w:val="Normal1"/>
        <w:pBdr>
          <w:top w:val="nil"/>
          <w:left w:val="nil"/>
          <w:bottom w:val="nil"/>
          <w:right w:val="nil"/>
          <w:between w:val="nil"/>
        </w:pBdr>
        <w:spacing w:after="0" w:line="360" w:lineRule="auto"/>
        <w:rPr>
          <w:rFonts w:ascii="Arial" w:eastAsia="Arial" w:hAnsi="Arial" w:cs="Arial"/>
          <w:color w:val="000000"/>
          <w:sz w:val="24"/>
          <w:szCs w:val="24"/>
        </w:rPr>
      </w:pPr>
    </w:p>
    <w:p w14:paraId="3E7B224D" w14:textId="77777777" w:rsidR="007E71C0" w:rsidRDefault="007E71C0" w:rsidP="007E71C0">
      <w:pPr>
        <w:pStyle w:val="Normal1"/>
        <w:tabs>
          <w:tab w:val="left" w:pos="284"/>
        </w:tabs>
        <w:spacing w:after="0" w:line="360" w:lineRule="auto"/>
        <w:ind w:firstLine="709"/>
        <w:jc w:val="both"/>
        <w:rPr>
          <w:rFonts w:ascii="Arial" w:eastAsia="Arial" w:hAnsi="Arial" w:cs="Arial"/>
          <w:sz w:val="24"/>
          <w:szCs w:val="24"/>
        </w:rPr>
      </w:pPr>
      <w:r>
        <w:rPr>
          <w:rFonts w:ascii="Arial" w:eastAsia="Arial" w:hAnsi="Arial" w:cs="Arial"/>
          <w:sz w:val="24"/>
          <w:szCs w:val="24"/>
        </w:rPr>
        <w:t>Antes de iniciar a análise das radiografias do estudo, a examinadora é submetida a um período de aprendizagem e aprimoramento da técnica conforme as instruções metodológicas dos autores do método, Cameriere (2008). Após este período, todas as radiografias periapicais serão analisadas.</w:t>
      </w:r>
    </w:p>
    <w:p w14:paraId="14DFAB15" w14:textId="77777777" w:rsidR="007E71C0" w:rsidRDefault="007E71C0" w:rsidP="007E71C0">
      <w:pPr>
        <w:pStyle w:val="Normal1"/>
        <w:pBdr>
          <w:top w:val="nil"/>
          <w:left w:val="nil"/>
          <w:bottom w:val="nil"/>
          <w:right w:val="nil"/>
          <w:between w:val="nil"/>
        </w:pBdr>
        <w:spacing w:after="0" w:line="360" w:lineRule="auto"/>
        <w:rPr>
          <w:rFonts w:ascii="Arial" w:eastAsia="Arial" w:hAnsi="Arial" w:cs="Arial"/>
          <w:color w:val="000000"/>
          <w:sz w:val="24"/>
          <w:szCs w:val="24"/>
        </w:rPr>
      </w:pPr>
    </w:p>
    <w:p w14:paraId="63B30690" w14:textId="77777777" w:rsidR="007E71C0" w:rsidRDefault="007E71C0" w:rsidP="007E71C0">
      <w:pPr>
        <w:pStyle w:val="Normal1"/>
        <w:pBdr>
          <w:top w:val="nil"/>
          <w:left w:val="nil"/>
          <w:bottom w:val="nil"/>
          <w:right w:val="nil"/>
          <w:between w:val="nil"/>
        </w:pBdr>
        <w:spacing w:after="0" w:line="360" w:lineRule="auto"/>
        <w:rPr>
          <w:rFonts w:ascii="Arial" w:eastAsia="Arial" w:hAnsi="Arial" w:cs="Arial"/>
          <w:color w:val="000000"/>
          <w:sz w:val="24"/>
          <w:szCs w:val="24"/>
        </w:rPr>
      </w:pPr>
    </w:p>
    <w:p w14:paraId="660FBC85" w14:textId="19641BA5" w:rsidR="007E71C0" w:rsidRDefault="007E71C0" w:rsidP="007E71C0">
      <w:pPr>
        <w:pStyle w:val="Normal1"/>
        <w:tabs>
          <w:tab w:val="left" w:pos="284"/>
        </w:tabs>
        <w:spacing w:after="0" w:line="360" w:lineRule="auto"/>
        <w:rPr>
          <w:rFonts w:ascii="Arial" w:eastAsia="Arial" w:hAnsi="Arial" w:cs="Arial"/>
          <w:sz w:val="24"/>
          <w:szCs w:val="24"/>
        </w:rPr>
      </w:pPr>
      <w:r>
        <w:rPr>
          <w:rFonts w:ascii="Arial" w:eastAsia="Arial" w:hAnsi="Arial" w:cs="Arial"/>
          <w:sz w:val="24"/>
          <w:szCs w:val="24"/>
        </w:rPr>
        <w:t>4.</w:t>
      </w:r>
      <w:r w:rsidR="001A1B17">
        <w:rPr>
          <w:rFonts w:ascii="Arial" w:eastAsia="Arial" w:hAnsi="Arial" w:cs="Arial"/>
          <w:sz w:val="24"/>
          <w:szCs w:val="24"/>
        </w:rPr>
        <w:t>1</w:t>
      </w:r>
      <w:r>
        <w:rPr>
          <w:rFonts w:ascii="Arial" w:eastAsia="Arial" w:hAnsi="Arial" w:cs="Arial"/>
          <w:sz w:val="24"/>
          <w:szCs w:val="24"/>
        </w:rPr>
        <w:t>.3 Análise estatística</w:t>
      </w:r>
    </w:p>
    <w:p w14:paraId="594AA343" w14:textId="77777777" w:rsidR="007E71C0" w:rsidRDefault="007E71C0" w:rsidP="007E71C0">
      <w:pPr>
        <w:pStyle w:val="Normal1"/>
        <w:pBdr>
          <w:top w:val="nil"/>
          <w:left w:val="nil"/>
          <w:bottom w:val="nil"/>
          <w:right w:val="nil"/>
          <w:between w:val="nil"/>
        </w:pBdr>
        <w:spacing w:after="0" w:line="360" w:lineRule="auto"/>
        <w:rPr>
          <w:rFonts w:ascii="Arial" w:eastAsia="Arial" w:hAnsi="Arial" w:cs="Arial"/>
          <w:color w:val="000000"/>
          <w:sz w:val="24"/>
          <w:szCs w:val="24"/>
        </w:rPr>
      </w:pPr>
    </w:p>
    <w:p w14:paraId="1F6617F6" w14:textId="77777777" w:rsidR="007E71C0" w:rsidRDefault="007E71C0" w:rsidP="007E71C0">
      <w:pPr>
        <w:pStyle w:val="Normal1"/>
        <w:spacing w:line="360" w:lineRule="auto"/>
        <w:ind w:firstLine="708"/>
        <w:jc w:val="both"/>
        <w:rPr>
          <w:rFonts w:ascii="Arial" w:eastAsia="Arial" w:hAnsi="Arial" w:cs="Arial"/>
          <w:sz w:val="24"/>
          <w:szCs w:val="24"/>
        </w:rPr>
      </w:pPr>
      <w:r>
        <w:rPr>
          <w:rFonts w:ascii="Arial" w:eastAsia="Arial" w:hAnsi="Arial" w:cs="Arial"/>
          <w:sz w:val="24"/>
          <w:szCs w:val="24"/>
        </w:rPr>
        <w:t>O teste estatístico a ser realizado será o modelo de regressão linear. Será estimada uma reta de regressão para cada grupo estudado. Os dados serão digitados e trabalhados no programa STATA 11.0.</w:t>
      </w:r>
    </w:p>
    <w:p w14:paraId="254FD830" w14:textId="17114470" w:rsidR="002256B4" w:rsidRDefault="00DF77B1" w:rsidP="0056004D">
      <w:pPr>
        <w:pStyle w:val="Normal1"/>
        <w:spacing w:line="360" w:lineRule="auto"/>
        <w:jc w:val="both"/>
        <w:rPr>
          <w:rFonts w:ascii="Arial" w:eastAsia="Arial" w:hAnsi="Arial" w:cs="Arial"/>
          <w:sz w:val="24"/>
          <w:szCs w:val="24"/>
        </w:rPr>
      </w:pPr>
      <w:r>
        <w:rPr>
          <w:sz w:val="24"/>
          <w:szCs w:val="24"/>
        </w:rPr>
        <w:br w:type="page"/>
      </w:r>
      <w:r w:rsidR="00FD3D93">
        <w:rPr>
          <w:rFonts w:ascii="Arial" w:eastAsia="Arial" w:hAnsi="Arial" w:cs="Arial"/>
          <w:b/>
          <w:sz w:val="24"/>
          <w:szCs w:val="24"/>
        </w:rPr>
        <w:lastRenderedPageBreak/>
        <w:t xml:space="preserve">5 </w:t>
      </w:r>
      <w:r w:rsidR="00BD06D7">
        <w:rPr>
          <w:rFonts w:ascii="Arial" w:eastAsia="Arial" w:hAnsi="Arial" w:cs="Arial"/>
          <w:b/>
          <w:sz w:val="24"/>
          <w:szCs w:val="24"/>
        </w:rPr>
        <w:t>RECURSOS E ORÇAMENTO</w:t>
      </w:r>
    </w:p>
    <w:p w14:paraId="028B5D3E" w14:textId="77777777" w:rsidR="0097437E" w:rsidRDefault="0097437E" w:rsidP="0097437E">
      <w:pPr>
        <w:spacing w:line="360" w:lineRule="auto"/>
        <w:ind w:firstLine="567"/>
        <w:jc w:val="both"/>
        <w:rPr>
          <w:rFonts w:ascii="Arial" w:hAnsi="Arial" w:cs="Arial"/>
          <w:color w:val="000000"/>
          <w:szCs w:val="24"/>
        </w:rPr>
      </w:pPr>
    </w:p>
    <w:p w14:paraId="4AD764D2" w14:textId="6721461B" w:rsidR="0097437E" w:rsidRDefault="0097437E" w:rsidP="0097437E">
      <w:pPr>
        <w:spacing w:line="360" w:lineRule="auto"/>
        <w:ind w:firstLine="567"/>
        <w:jc w:val="both"/>
        <w:rPr>
          <w:rFonts w:ascii="Arial" w:hAnsi="Arial" w:cs="Arial"/>
          <w:color w:val="000000"/>
          <w:szCs w:val="24"/>
        </w:rPr>
      </w:pPr>
      <w:r w:rsidRPr="006E2F80">
        <w:rPr>
          <w:rFonts w:ascii="Arial" w:hAnsi="Arial" w:cs="Arial"/>
          <w:color w:val="000000"/>
          <w:szCs w:val="24"/>
        </w:rPr>
        <w:t>Para a realização deste trabalho os custos serão baixos pois a análise das radiografias será</w:t>
      </w:r>
      <w:r>
        <w:rPr>
          <w:rFonts w:ascii="Arial" w:hAnsi="Arial" w:cs="Arial"/>
          <w:color w:val="000000"/>
          <w:szCs w:val="24"/>
        </w:rPr>
        <w:t xml:space="preserve"> </w:t>
      </w:r>
      <w:r w:rsidRPr="006E2F80">
        <w:rPr>
          <w:rFonts w:ascii="Arial" w:hAnsi="Arial" w:cs="Arial"/>
          <w:color w:val="000000"/>
          <w:szCs w:val="24"/>
        </w:rPr>
        <w:t>realizada no computador, os gastos serão de papelaria como xerox e papel. Estima-se um valor de R$100,00.</w:t>
      </w:r>
    </w:p>
    <w:p w14:paraId="5BB053C3" w14:textId="77777777" w:rsidR="0056004D" w:rsidRDefault="0056004D" w:rsidP="00666579">
      <w:pPr>
        <w:pStyle w:val="Normal1"/>
        <w:pBdr>
          <w:top w:val="nil"/>
          <w:left w:val="nil"/>
          <w:bottom w:val="nil"/>
          <w:right w:val="nil"/>
          <w:between w:val="nil"/>
        </w:pBdr>
        <w:spacing w:after="120" w:line="360" w:lineRule="auto"/>
        <w:ind w:firstLine="567"/>
        <w:rPr>
          <w:rFonts w:ascii="Arial" w:eastAsia="Arial" w:hAnsi="Arial" w:cs="Arial"/>
          <w:color w:val="000000"/>
          <w:sz w:val="24"/>
          <w:szCs w:val="24"/>
        </w:rPr>
      </w:pPr>
      <w:r>
        <w:rPr>
          <w:rFonts w:ascii="Arial" w:eastAsia="Arial" w:hAnsi="Arial" w:cs="Arial"/>
          <w:color w:val="000000"/>
          <w:sz w:val="24"/>
          <w:szCs w:val="24"/>
        </w:rPr>
        <w:t xml:space="preserve">Atividades que serão desenvolvidas para o desenvolvimento da pesquisa: </w:t>
      </w:r>
    </w:p>
    <w:p w14:paraId="168A4705" w14:textId="5025928D" w:rsidR="0056004D" w:rsidRDefault="0056004D" w:rsidP="0056004D">
      <w:pPr>
        <w:pStyle w:val="Normal1"/>
        <w:pBdr>
          <w:top w:val="nil"/>
          <w:left w:val="nil"/>
          <w:bottom w:val="nil"/>
          <w:right w:val="nil"/>
          <w:between w:val="nil"/>
        </w:pBdr>
        <w:spacing w:after="120" w:line="360" w:lineRule="auto"/>
        <w:ind w:left="1428" w:hanging="720"/>
        <w:rPr>
          <w:rFonts w:ascii="Arial" w:eastAsia="Arial" w:hAnsi="Arial" w:cs="Arial"/>
          <w:color w:val="000000"/>
          <w:sz w:val="24"/>
          <w:szCs w:val="24"/>
        </w:rPr>
      </w:pPr>
      <w:r>
        <w:rPr>
          <w:rFonts w:ascii="Arial" w:eastAsia="Arial" w:hAnsi="Arial" w:cs="Arial"/>
          <w:color w:val="000000"/>
          <w:sz w:val="24"/>
          <w:szCs w:val="24"/>
        </w:rPr>
        <w:t>1. Estudos bibliográficos – de agosto de 20</w:t>
      </w:r>
      <w:r w:rsidR="00666579">
        <w:rPr>
          <w:rFonts w:ascii="Arial" w:eastAsia="Arial" w:hAnsi="Arial" w:cs="Arial"/>
          <w:color w:val="000000"/>
          <w:sz w:val="24"/>
          <w:szCs w:val="24"/>
        </w:rPr>
        <w:t>25</w:t>
      </w:r>
      <w:r>
        <w:rPr>
          <w:rFonts w:ascii="Arial" w:eastAsia="Arial" w:hAnsi="Arial" w:cs="Arial"/>
          <w:color w:val="000000"/>
          <w:sz w:val="24"/>
          <w:szCs w:val="24"/>
        </w:rPr>
        <w:t xml:space="preserve"> a setembro de 20</w:t>
      </w:r>
      <w:r w:rsidR="00666579">
        <w:rPr>
          <w:rFonts w:ascii="Arial" w:eastAsia="Arial" w:hAnsi="Arial" w:cs="Arial"/>
          <w:color w:val="000000"/>
          <w:sz w:val="24"/>
          <w:szCs w:val="24"/>
        </w:rPr>
        <w:t>25</w:t>
      </w:r>
    </w:p>
    <w:p w14:paraId="51D342DD" w14:textId="307FF540" w:rsidR="0056004D" w:rsidRDefault="0056004D" w:rsidP="0056004D">
      <w:pPr>
        <w:pStyle w:val="Normal1"/>
        <w:pBdr>
          <w:top w:val="nil"/>
          <w:left w:val="nil"/>
          <w:bottom w:val="nil"/>
          <w:right w:val="nil"/>
          <w:between w:val="nil"/>
        </w:pBdr>
        <w:spacing w:after="120" w:line="360" w:lineRule="auto"/>
        <w:ind w:left="993" w:hanging="285"/>
        <w:rPr>
          <w:rFonts w:ascii="Arial" w:eastAsia="Arial" w:hAnsi="Arial" w:cs="Arial"/>
          <w:color w:val="000000"/>
          <w:sz w:val="24"/>
          <w:szCs w:val="24"/>
        </w:rPr>
      </w:pPr>
      <w:r>
        <w:rPr>
          <w:rFonts w:ascii="Arial" w:eastAsia="Arial" w:hAnsi="Arial" w:cs="Arial"/>
          <w:color w:val="000000"/>
          <w:sz w:val="24"/>
          <w:szCs w:val="24"/>
        </w:rPr>
        <w:t xml:space="preserve">2. Envio do projeto ao Comitê de Ética em Pesquisa com Seres Humanos (CEP) </w:t>
      </w:r>
      <w:r w:rsidR="00C91C14">
        <w:rPr>
          <w:rFonts w:ascii="Arial" w:eastAsia="Arial" w:hAnsi="Arial" w:cs="Arial"/>
          <w:color w:val="000000"/>
          <w:sz w:val="24"/>
          <w:szCs w:val="24"/>
        </w:rPr>
        <w:t>– de</w:t>
      </w:r>
      <w:r>
        <w:rPr>
          <w:rFonts w:ascii="Arial" w:eastAsia="Arial" w:hAnsi="Arial" w:cs="Arial"/>
          <w:color w:val="000000"/>
          <w:sz w:val="24"/>
          <w:szCs w:val="24"/>
        </w:rPr>
        <w:t xml:space="preserve"> setembro de 20</w:t>
      </w:r>
      <w:r w:rsidR="00666579">
        <w:rPr>
          <w:rFonts w:ascii="Arial" w:eastAsia="Arial" w:hAnsi="Arial" w:cs="Arial"/>
          <w:color w:val="000000"/>
          <w:sz w:val="24"/>
          <w:szCs w:val="24"/>
        </w:rPr>
        <w:t>25</w:t>
      </w:r>
      <w:r>
        <w:rPr>
          <w:rFonts w:ascii="Arial" w:eastAsia="Arial" w:hAnsi="Arial" w:cs="Arial"/>
          <w:color w:val="000000"/>
          <w:sz w:val="24"/>
          <w:szCs w:val="24"/>
        </w:rPr>
        <w:t xml:space="preserve"> a outubro de 20</w:t>
      </w:r>
      <w:r w:rsidR="00666579">
        <w:rPr>
          <w:rFonts w:ascii="Arial" w:eastAsia="Arial" w:hAnsi="Arial" w:cs="Arial"/>
          <w:color w:val="000000"/>
          <w:sz w:val="24"/>
          <w:szCs w:val="24"/>
        </w:rPr>
        <w:t>25</w:t>
      </w:r>
      <w:r>
        <w:rPr>
          <w:rFonts w:ascii="Arial" w:eastAsia="Arial" w:hAnsi="Arial" w:cs="Arial"/>
          <w:color w:val="000000"/>
          <w:sz w:val="24"/>
          <w:szCs w:val="24"/>
        </w:rPr>
        <w:t xml:space="preserve"> (aprovação pelo CEP)</w:t>
      </w:r>
    </w:p>
    <w:p w14:paraId="30B8ED08" w14:textId="614F0DEB" w:rsidR="0056004D" w:rsidRDefault="0056004D" w:rsidP="0056004D">
      <w:pPr>
        <w:pStyle w:val="Normal1"/>
        <w:pBdr>
          <w:top w:val="nil"/>
          <w:left w:val="nil"/>
          <w:bottom w:val="nil"/>
          <w:right w:val="nil"/>
          <w:between w:val="nil"/>
        </w:pBdr>
        <w:spacing w:after="120" w:line="360" w:lineRule="auto"/>
        <w:ind w:left="993" w:hanging="285"/>
        <w:rPr>
          <w:rFonts w:ascii="Arial" w:eastAsia="Arial" w:hAnsi="Arial" w:cs="Arial"/>
          <w:color w:val="000000"/>
          <w:sz w:val="24"/>
          <w:szCs w:val="24"/>
        </w:rPr>
      </w:pPr>
      <w:r>
        <w:rPr>
          <w:rFonts w:ascii="Arial" w:eastAsia="Arial" w:hAnsi="Arial" w:cs="Arial"/>
          <w:color w:val="000000"/>
          <w:sz w:val="24"/>
          <w:szCs w:val="24"/>
        </w:rPr>
        <w:t>3. Seleção das radiografias e início da execução do trabalho – de novembro de 20</w:t>
      </w:r>
      <w:r w:rsidR="00666579">
        <w:rPr>
          <w:rFonts w:ascii="Arial" w:eastAsia="Arial" w:hAnsi="Arial" w:cs="Arial"/>
          <w:color w:val="000000"/>
          <w:sz w:val="24"/>
          <w:szCs w:val="24"/>
        </w:rPr>
        <w:t>25</w:t>
      </w:r>
      <w:r>
        <w:rPr>
          <w:rFonts w:ascii="Arial" w:eastAsia="Arial" w:hAnsi="Arial" w:cs="Arial"/>
          <w:color w:val="000000"/>
          <w:sz w:val="24"/>
          <w:szCs w:val="24"/>
        </w:rPr>
        <w:t xml:space="preserve"> a janeiro de 20</w:t>
      </w:r>
      <w:r w:rsidR="00666579">
        <w:rPr>
          <w:rFonts w:ascii="Arial" w:eastAsia="Arial" w:hAnsi="Arial" w:cs="Arial"/>
          <w:color w:val="000000"/>
          <w:sz w:val="24"/>
          <w:szCs w:val="24"/>
        </w:rPr>
        <w:t>26</w:t>
      </w:r>
    </w:p>
    <w:p w14:paraId="416A1017" w14:textId="6AD775F5" w:rsidR="0056004D" w:rsidRDefault="0056004D" w:rsidP="0056004D">
      <w:pPr>
        <w:pStyle w:val="Normal1"/>
        <w:pBdr>
          <w:top w:val="nil"/>
          <w:left w:val="nil"/>
          <w:bottom w:val="nil"/>
          <w:right w:val="nil"/>
          <w:between w:val="nil"/>
        </w:pBdr>
        <w:spacing w:after="120" w:line="360" w:lineRule="auto"/>
        <w:ind w:left="1428" w:hanging="720"/>
        <w:rPr>
          <w:rFonts w:ascii="Arial" w:eastAsia="Arial" w:hAnsi="Arial" w:cs="Arial"/>
          <w:color w:val="000000"/>
          <w:sz w:val="24"/>
          <w:szCs w:val="24"/>
        </w:rPr>
      </w:pPr>
      <w:r>
        <w:rPr>
          <w:rFonts w:ascii="Arial" w:eastAsia="Arial" w:hAnsi="Arial" w:cs="Arial"/>
          <w:color w:val="000000"/>
          <w:sz w:val="21"/>
          <w:szCs w:val="21"/>
        </w:rPr>
        <w:t>4.</w:t>
      </w:r>
      <w:r>
        <w:rPr>
          <w:rFonts w:ascii="Arial" w:eastAsia="Arial" w:hAnsi="Arial" w:cs="Arial"/>
          <w:color w:val="000000"/>
          <w:sz w:val="24"/>
          <w:szCs w:val="24"/>
        </w:rPr>
        <w:t xml:space="preserve"> Análise dos dados – de fevereiro de 20</w:t>
      </w:r>
      <w:r w:rsidR="004601B9">
        <w:rPr>
          <w:rFonts w:ascii="Arial" w:eastAsia="Arial" w:hAnsi="Arial" w:cs="Arial"/>
          <w:color w:val="000000"/>
          <w:sz w:val="24"/>
          <w:szCs w:val="24"/>
        </w:rPr>
        <w:t>26</w:t>
      </w:r>
      <w:r>
        <w:rPr>
          <w:rFonts w:ascii="Arial" w:eastAsia="Arial" w:hAnsi="Arial" w:cs="Arial"/>
          <w:color w:val="000000"/>
          <w:sz w:val="24"/>
          <w:szCs w:val="24"/>
        </w:rPr>
        <w:t xml:space="preserve"> a abril de 20</w:t>
      </w:r>
      <w:r w:rsidR="004601B9">
        <w:rPr>
          <w:rFonts w:ascii="Arial" w:eastAsia="Arial" w:hAnsi="Arial" w:cs="Arial"/>
          <w:color w:val="000000"/>
          <w:sz w:val="24"/>
          <w:szCs w:val="24"/>
        </w:rPr>
        <w:t>26</w:t>
      </w:r>
    </w:p>
    <w:p w14:paraId="1CF82770" w14:textId="77777777" w:rsidR="0056004D" w:rsidRDefault="0056004D" w:rsidP="0056004D">
      <w:pPr>
        <w:pStyle w:val="Normal1"/>
        <w:pBdr>
          <w:top w:val="nil"/>
          <w:left w:val="nil"/>
          <w:bottom w:val="nil"/>
          <w:right w:val="nil"/>
          <w:between w:val="nil"/>
        </w:pBdr>
        <w:spacing w:after="120" w:line="360" w:lineRule="auto"/>
        <w:ind w:left="993" w:hanging="285"/>
        <w:rPr>
          <w:rFonts w:ascii="Arial" w:eastAsia="Arial" w:hAnsi="Arial" w:cs="Arial"/>
          <w:color w:val="000000"/>
          <w:sz w:val="24"/>
          <w:szCs w:val="24"/>
        </w:rPr>
      </w:pPr>
      <w:r>
        <w:rPr>
          <w:rFonts w:ascii="Arial" w:eastAsia="Arial" w:hAnsi="Arial" w:cs="Arial"/>
          <w:color w:val="000000"/>
          <w:sz w:val="21"/>
          <w:szCs w:val="21"/>
        </w:rPr>
        <w:t>5.</w:t>
      </w:r>
      <w:r>
        <w:rPr>
          <w:rFonts w:ascii="Arial" w:eastAsia="Arial" w:hAnsi="Arial" w:cs="Arial"/>
          <w:color w:val="000000"/>
          <w:sz w:val="24"/>
          <w:szCs w:val="24"/>
        </w:rPr>
        <w:t xml:space="preserve"> Elaboração do relatório de pesquisa e do artigo científico e apresentação dos resultados em congresso – de maio a julho de 2017.</w:t>
      </w:r>
    </w:p>
    <w:p w14:paraId="770DA86F" w14:textId="77777777" w:rsidR="0056004D" w:rsidRDefault="0056004D" w:rsidP="0056004D">
      <w:pPr>
        <w:pStyle w:val="Normal1"/>
        <w:spacing w:after="0" w:line="360" w:lineRule="auto"/>
        <w:rPr>
          <w:rFonts w:ascii="Arial" w:eastAsia="Arial" w:hAnsi="Arial" w:cs="Arial"/>
          <w:sz w:val="24"/>
          <w:szCs w:val="24"/>
        </w:rPr>
      </w:pPr>
    </w:p>
    <w:p w14:paraId="6203A5BB" w14:textId="31CEA5D1" w:rsidR="0056004D" w:rsidRDefault="00666579" w:rsidP="0056004D">
      <w:pPr>
        <w:pStyle w:val="Normal1"/>
        <w:spacing w:after="0" w:line="360" w:lineRule="auto"/>
        <w:rPr>
          <w:rFonts w:ascii="Arial" w:eastAsia="Arial" w:hAnsi="Arial" w:cs="Arial"/>
          <w:sz w:val="24"/>
          <w:szCs w:val="24"/>
        </w:rPr>
      </w:pPr>
      <w:r>
        <w:rPr>
          <w:rFonts w:ascii="Arial" w:eastAsia="Arial" w:hAnsi="Arial" w:cs="Arial"/>
          <w:b/>
          <w:sz w:val="24"/>
          <w:szCs w:val="24"/>
        </w:rPr>
        <w:t>2025</w:t>
      </w:r>
    </w:p>
    <w:tbl>
      <w:tblPr>
        <w:tblW w:w="6394" w:type="dxa"/>
        <w:tblInd w:w="-15" w:type="dxa"/>
        <w:tblLayout w:type="fixed"/>
        <w:tblLook w:val="0000" w:firstRow="0" w:lastRow="0" w:firstColumn="0" w:lastColumn="0" w:noHBand="0" w:noVBand="0"/>
      </w:tblPr>
      <w:tblGrid>
        <w:gridCol w:w="3276"/>
        <w:gridCol w:w="567"/>
        <w:gridCol w:w="567"/>
        <w:gridCol w:w="567"/>
        <w:gridCol w:w="708"/>
        <w:gridCol w:w="709"/>
      </w:tblGrid>
      <w:tr w:rsidR="0056004D" w14:paraId="1F86588F" w14:textId="77777777" w:rsidTr="00B83140">
        <w:trPr>
          <w:trHeight w:val="320"/>
        </w:trPr>
        <w:tc>
          <w:tcPr>
            <w:tcW w:w="3276" w:type="dxa"/>
            <w:tcBorders>
              <w:top w:val="single" w:sz="8" w:space="0" w:color="000000"/>
              <w:left w:val="single" w:sz="8" w:space="0" w:color="000000"/>
              <w:bottom w:val="single" w:sz="8" w:space="0" w:color="000000"/>
              <w:right w:val="single" w:sz="8" w:space="0" w:color="000000"/>
            </w:tcBorders>
            <w:vAlign w:val="center"/>
          </w:tcPr>
          <w:p w14:paraId="40F9D711" w14:textId="77777777" w:rsidR="0056004D" w:rsidRDefault="0056004D" w:rsidP="00B83140">
            <w:pPr>
              <w:pStyle w:val="Normal1"/>
              <w:spacing w:after="0" w:line="240" w:lineRule="auto"/>
              <w:rPr>
                <w:color w:val="000000"/>
              </w:rPr>
            </w:pPr>
            <w:r>
              <w:rPr>
                <w:color w:val="000000"/>
              </w:rPr>
              <w:t>Atividade</w:t>
            </w:r>
          </w:p>
        </w:tc>
        <w:tc>
          <w:tcPr>
            <w:tcW w:w="567" w:type="dxa"/>
            <w:tcBorders>
              <w:top w:val="single" w:sz="8" w:space="0" w:color="000000"/>
              <w:left w:val="nil"/>
              <w:bottom w:val="single" w:sz="8" w:space="0" w:color="000000"/>
              <w:right w:val="single" w:sz="8" w:space="0" w:color="000000"/>
            </w:tcBorders>
            <w:vAlign w:val="center"/>
          </w:tcPr>
          <w:p w14:paraId="4BBC82BD" w14:textId="77777777" w:rsidR="0056004D" w:rsidRDefault="0056004D" w:rsidP="00B83140">
            <w:pPr>
              <w:pStyle w:val="Normal1"/>
              <w:spacing w:after="0" w:line="240" w:lineRule="auto"/>
              <w:rPr>
                <w:color w:val="000000"/>
              </w:rPr>
            </w:pPr>
            <w:r>
              <w:rPr>
                <w:color w:val="000000"/>
              </w:rPr>
              <w:t>Ago</w:t>
            </w:r>
          </w:p>
        </w:tc>
        <w:tc>
          <w:tcPr>
            <w:tcW w:w="567" w:type="dxa"/>
            <w:tcBorders>
              <w:top w:val="single" w:sz="8" w:space="0" w:color="000000"/>
              <w:left w:val="nil"/>
              <w:bottom w:val="single" w:sz="8" w:space="0" w:color="000000"/>
              <w:right w:val="single" w:sz="8" w:space="0" w:color="000000"/>
            </w:tcBorders>
            <w:vAlign w:val="center"/>
          </w:tcPr>
          <w:p w14:paraId="19F06527" w14:textId="77777777" w:rsidR="0056004D" w:rsidRDefault="0056004D" w:rsidP="00B83140">
            <w:pPr>
              <w:pStyle w:val="Normal1"/>
              <w:spacing w:after="0" w:line="240" w:lineRule="auto"/>
              <w:rPr>
                <w:color w:val="000000"/>
              </w:rPr>
            </w:pPr>
            <w:r>
              <w:rPr>
                <w:color w:val="000000"/>
              </w:rPr>
              <w:t>Set</w:t>
            </w:r>
          </w:p>
        </w:tc>
        <w:tc>
          <w:tcPr>
            <w:tcW w:w="567" w:type="dxa"/>
            <w:tcBorders>
              <w:top w:val="single" w:sz="8" w:space="0" w:color="000000"/>
              <w:left w:val="nil"/>
              <w:bottom w:val="single" w:sz="8" w:space="0" w:color="000000"/>
              <w:right w:val="single" w:sz="8" w:space="0" w:color="000000"/>
            </w:tcBorders>
            <w:vAlign w:val="center"/>
          </w:tcPr>
          <w:p w14:paraId="36655080" w14:textId="77777777" w:rsidR="0056004D" w:rsidRDefault="0056004D" w:rsidP="00B83140">
            <w:pPr>
              <w:pStyle w:val="Normal1"/>
              <w:spacing w:after="0" w:line="240" w:lineRule="auto"/>
              <w:rPr>
                <w:color w:val="000000"/>
              </w:rPr>
            </w:pPr>
            <w:r>
              <w:rPr>
                <w:color w:val="000000"/>
              </w:rPr>
              <w:t>Out</w:t>
            </w:r>
          </w:p>
        </w:tc>
        <w:tc>
          <w:tcPr>
            <w:tcW w:w="708" w:type="dxa"/>
            <w:tcBorders>
              <w:top w:val="single" w:sz="8" w:space="0" w:color="000000"/>
              <w:left w:val="nil"/>
              <w:bottom w:val="single" w:sz="8" w:space="0" w:color="000000"/>
              <w:right w:val="single" w:sz="8" w:space="0" w:color="000000"/>
            </w:tcBorders>
            <w:vAlign w:val="center"/>
          </w:tcPr>
          <w:p w14:paraId="67CE1557" w14:textId="77777777" w:rsidR="0056004D" w:rsidRDefault="0056004D" w:rsidP="00B83140">
            <w:pPr>
              <w:pStyle w:val="Normal1"/>
              <w:spacing w:after="0" w:line="240" w:lineRule="auto"/>
              <w:rPr>
                <w:color w:val="000000"/>
              </w:rPr>
            </w:pPr>
            <w:r>
              <w:rPr>
                <w:color w:val="000000"/>
              </w:rPr>
              <w:t>Nov</w:t>
            </w:r>
          </w:p>
        </w:tc>
        <w:tc>
          <w:tcPr>
            <w:tcW w:w="709" w:type="dxa"/>
            <w:tcBorders>
              <w:top w:val="single" w:sz="8" w:space="0" w:color="000000"/>
              <w:left w:val="nil"/>
              <w:bottom w:val="single" w:sz="8" w:space="0" w:color="000000"/>
              <w:right w:val="single" w:sz="8" w:space="0" w:color="000000"/>
            </w:tcBorders>
            <w:vAlign w:val="center"/>
          </w:tcPr>
          <w:p w14:paraId="68159873" w14:textId="77777777" w:rsidR="0056004D" w:rsidRDefault="0056004D" w:rsidP="00B83140">
            <w:pPr>
              <w:pStyle w:val="Normal1"/>
              <w:spacing w:after="0" w:line="240" w:lineRule="auto"/>
              <w:rPr>
                <w:color w:val="000000"/>
              </w:rPr>
            </w:pPr>
            <w:r>
              <w:rPr>
                <w:color w:val="000000"/>
              </w:rPr>
              <w:t>Dez</w:t>
            </w:r>
          </w:p>
        </w:tc>
      </w:tr>
      <w:tr w:rsidR="0056004D" w14:paraId="2CB29CEA" w14:textId="77777777" w:rsidTr="00B83140">
        <w:trPr>
          <w:trHeight w:val="580"/>
        </w:trPr>
        <w:tc>
          <w:tcPr>
            <w:tcW w:w="3276" w:type="dxa"/>
            <w:tcBorders>
              <w:top w:val="nil"/>
              <w:left w:val="single" w:sz="8" w:space="0" w:color="000000"/>
              <w:bottom w:val="single" w:sz="8" w:space="0" w:color="000000"/>
              <w:right w:val="single" w:sz="8" w:space="0" w:color="000000"/>
            </w:tcBorders>
            <w:vAlign w:val="center"/>
          </w:tcPr>
          <w:p w14:paraId="00002531" w14:textId="77777777" w:rsidR="0056004D" w:rsidRDefault="0056004D" w:rsidP="00B83140">
            <w:pPr>
              <w:pStyle w:val="Normal1"/>
              <w:spacing w:after="0" w:line="240" w:lineRule="auto"/>
              <w:rPr>
                <w:color w:val="000000"/>
              </w:rPr>
            </w:pPr>
            <w:r>
              <w:rPr>
                <w:color w:val="000000"/>
              </w:rPr>
              <w:t>Coleta de dados</w:t>
            </w:r>
          </w:p>
        </w:tc>
        <w:tc>
          <w:tcPr>
            <w:tcW w:w="567" w:type="dxa"/>
            <w:tcBorders>
              <w:top w:val="nil"/>
              <w:left w:val="nil"/>
              <w:bottom w:val="single" w:sz="8" w:space="0" w:color="000000"/>
              <w:right w:val="single" w:sz="8" w:space="0" w:color="000000"/>
            </w:tcBorders>
            <w:vAlign w:val="center"/>
          </w:tcPr>
          <w:p w14:paraId="209F87F8" w14:textId="77777777" w:rsidR="0056004D" w:rsidRDefault="0056004D" w:rsidP="00B83140">
            <w:pPr>
              <w:pStyle w:val="Normal1"/>
              <w:spacing w:after="0" w:line="240" w:lineRule="auto"/>
              <w:jc w:val="center"/>
              <w:rPr>
                <w:color w:val="000000"/>
              </w:rPr>
            </w:pPr>
          </w:p>
        </w:tc>
        <w:tc>
          <w:tcPr>
            <w:tcW w:w="567" w:type="dxa"/>
            <w:tcBorders>
              <w:top w:val="nil"/>
              <w:left w:val="nil"/>
              <w:bottom w:val="single" w:sz="8" w:space="0" w:color="000000"/>
              <w:right w:val="single" w:sz="8" w:space="0" w:color="000000"/>
            </w:tcBorders>
            <w:vAlign w:val="center"/>
          </w:tcPr>
          <w:p w14:paraId="232FED4B" w14:textId="77777777" w:rsidR="0056004D" w:rsidRDefault="0056004D" w:rsidP="00B83140">
            <w:pPr>
              <w:pStyle w:val="Normal1"/>
              <w:spacing w:after="0" w:line="240" w:lineRule="auto"/>
              <w:jc w:val="center"/>
              <w:rPr>
                <w:color w:val="000000"/>
              </w:rPr>
            </w:pPr>
          </w:p>
        </w:tc>
        <w:tc>
          <w:tcPr>
            <w:tcW w:w="567" w:type="dxa"/>
            <w:tcBorders>
              <w:top w:val="nil"/>
              <w:left w:val="nil"/>
              <w:bottom w:val="single" w:sz="8" w:space="0" w:color="000000"/>
              <w:right w:val="single" w:sz="8" w:space="0" w:color="000000"/>
            </w:tcBorders>
            <w:vAlign w:val="center"/>
          </w:tcPr>
          <w:p w14:paraId="00AF205B" w14:textId="77777777" w:rsidR="0056004D" w:rsidRDefault="0056004D" w:rsidP="00B83140">
            <w:pPr>
              <w:pStyle w:val="Normal1"/>
              <w:spacing w:after="0" w:line="240" w:lineRule="auto"/>
              <w:jc w:val="center"/>
              <w:rPr>
                <w:color w:val="000000"/>
              </w:rPr>
            </w:pPr>
          </w:p>
        </w:tc>
        <w:tc>
          <w:tcPr>
            <w:tcW w:w="708" w:type="dxa"/>
            <w:tcBorders>
              <w:top w:val="nil"/>
              <w:left w:val="nil"/>
              <w:bottom w:val="single" w:sz="8" w:space="0" w:color="000000"/>
              <w:right w:val="single" w:sz="8" w:space="0" w:color="000000"/>
            </w:tcBorders>
            <w:vAlign w:val="center"/>
          </w:tcPr>
          <w:p w14:paraId="5978E8D2" w14:textId="77777777" w:rsidR="0056004D" w:rsidRDefault="0056004D" w:rsidP="00B83140">
            <w:pPr>
              <w:pStyle w:val="Normal1"/>
              <w:spacing w:after="0" w:line="240" w:lineRule="auto"/>
              <w:jc w:val="center"/>
              <w:rPr>
                <w:color w:val="000000"/>
              </w:rPr>
            </w:pPr>
            <w:r>
              <w:rPr>
                <w:color w:val="000000"/>
              </w:rPr>
              <w:t>x</w:t>
            </w:r>
          </w:p>
        </w:tc>
        <w:tc>
          <w:tcPr>
            <w:tcW w:w="709" w:type="dxa"/>
            <w:tcBorders>
              <w:top w:val="nil"/>
              <w:left w:val="nil"/>
              <w:bottom w:val="single" w:sz="8" w:space="0" w:color="000000"/>
              <w:right w:val="single" w:sz="8" w:space="0" w:color="000000"/>
            </w:tcBorders>
            <w:vAlign w:val="center"/>
          </w:tcPr>
          <w:p w14:paraId="0E88AF1D" w14:textId="77777777" w:rsidR="0056004D" w:rsidRDefault="0056004D" w:rsidP="00B83140">
            <w:pPr>
              <w:pStyle w:val="Normal1"/>
              <w:spacing w:after="0" w:line="240" w:lineRule="auto"/>
              <w:jc w:val="center"/>
              <w:rPr>
                <w:color w:val="000000"/>
              </w:rPr>
            </w:pPr>
            <w:r>
              <w:rPr>
                <w:color w:val="000000"/>
              </w:rPr>
              <w:t>x</w:t>
            </w:r>
          </w:p>
        </w:tc>
      </w:tr>
      <w:tr w:rsidR="0056004D" w14:paraId="6A77FB8B" w14:textId="77777777" w:rsidTr="00B83140">
        <w:trPr>
          <w:trHeight w:val="580"/>
        </w:trPr>
        <w:tc>
          <w:tcPr>
            <w:tcW w:w="3276" w:type="dxa"/>
            <w:tcBorders>
              <w:top w:val="nil"/>
              <w:left w:val="single" w:sz="8" w:space="0" w:color="000000"/>
              <w:bottom w:val="single" w:sz="8" w:space="0" w:color="000000"/>
              <w:right w:val="single" w:sz="8" w:space="0" w:color="000000"/>
            </w:tcBorders>
            <w:vAlign w:val="center"/>
          </w:tcPr>
          <w:p w14:paraId="5B3A8B62" w14:textId="77777777" w:rsidR="0056004D" w:rsidRDefault="0056004D" w:rsidP="00B83140">
            <w:pPr>
              <w:pStyle w:val="Normal1"/>
              <w:spacing w:after="0" w:line="240" w:lineRule="auto"/>
              <w:rPr>
                <w:color w:val="000000"/>
              </w:rPr>
            </w:pPr>
            <w:r>
              <w:rPr>
                <w:color w:val="000000"/>
              </w:rPr>
              <w:t>Relatório semestral</w:t>
            </w:r>
          </w:p>
        </w:tc>
        <w:tc>
          <w:tcPr>
            <w:tcW w:w="567" w:type="dxa"/>
            <w:tcBorders>
              <w:top w:val="nil"/>
              <w:left w:val="nil"/>
              <w:bottom w:val="single" w:sz="8" w:space="0" w:color="000000"/>
              <w:right w:val="single" w:sz="8" w:space="0" w:color="000000"/>
            </w:tcBorders>
            <w:vAlign w:val="center"/>
          </w:tcPr>
          <w:p w14:paraId="7002084A" w14:textId="77777777" w:rsidR="0056004D" w:rsidRDefault="0056004D" w:rsidP="00B83140">
            <w:pPr>
              <w:pStyle w:val="Normal1"/>
              <w:spacing w:after="0" w:line="240" w:lineRule="auto"/>
              <w:jc w:val="center"/>
              <w:rPr>
                <w:color w:val="000000"/>
              </w:rPr>
            </w:pPr>
          </w:p>
        </w:tc>
        <w:tc>
          <w:tcPr>
            <w:tcW w:w="567" w:type="dxa"/>
            <w:tcBorders>
              <w:top w:val="nil"/>
              <w:left w:val="nil"/>
              <w:bottom w:val="single" w:sz="8" w:space="0" w:color="000000"/>
              <w:right w:val="single" w:sz="8" w:space="0" w:color="000000"/>
            </w:tcBorders>
            <w:vAlign w:val="center"/>
          </w:tcPr>
          <w:p w14:paraId="1904E8FC" w14:textId="77777777" w:rsidR="0056004D" w:rsidRDefault="0056004D" w:rsidP="00B83140">
            <w:pPr>
              <w:pStyle w:val="Normal1"/>
              <w:spacing w:after="0" w:line="240" w:lineRule="auto"/>
              <w:jc w:val="center"/>
              <w:rPr>
                <w:color w:val="000000"/>
              </w:rPr>
            </w:pPr>
          </w:p>
        </w:tc>
        <w:tc>
          <w:tcPr>
            <w:tcW w:w="567" w:type="dxa"/>
            <w:tcBorders>
              <w:top w:val="nil"/>
              <w:left w:val="nil"/>
              <w:bottom w:val="single" w:sz="8" w:space="0" w:color="000000"/>
              <w:right w:val="single" w:sz="8" w:space="0" w:color="000000"/>
            </w:tcBorders>
            <w:vAlign w:val="center"/>
          </w:tcPr>
          <w:p w14:paraId="6C6AC6D0" w14:textId="77777777" w:rsidR="0056004D" w:rsidRDefault="0056004D" w:rsidP="00B83140">
            <w:pPr>
              <w:pStyle w:val="Normal1"/>
              <w:spacing w:after="0" w:line="240" w:lineRule="auto"/>
              <w:jc w:val="center"/>
              <w:rPr>
                <w:color w:val="000000"/>
              </w:rPr>
            </w:pPr>
          </w:p>
        </w:tc>
        <w:tc>
          <w:tcPr>
            <w:tcW w:w="708" w:type="dxa"/>
            <w:tcBorders>
              <w:top w:val="nil"/>
              <w:left w:val="nil"/>
              <w:bottom w:val="single" w:sz="8" w:space="0" w:color="000000"/>
              <w:right w:val="single" w:sz="8" w:space="0" w:color="000000"/>
            </w:tcBorders>
            <w:vAlign w:val="center"/>
          </w:tcPr>
          <w:p w14:paraId="575A0D67" w14:textId="77777777" w:rsidR="0056004D" w:rsidRDefault="0056004D" w:rsidP="00B83140">
            <w:pPr>
              <w:pStyle w:val="Normal1"/>
              <w:spacing w:after="0" w:line="240" w:lineRule="auto"/>
              <w:jc w:val="center"/>
              <w:rPr>
                <w:color w:val="000000"/>
              </w:rPr>
            </w:pPr>
          </w:p>
        </w:tc>
        <w:tc>
          <w:tcPr>
            <w:tcW w:w="709" w:type="dxa"/>
            <w:tcBorders>
              <w:top w:val="nil"/>
              <w:left w:val="nil"/>
              <w:bottom w:val="single" w:sz="8" w:space="0" w:color="000000"/>
              <w:right w:val="single" w:sz="8" w:space="0" w:color="000000"/>
            </w:tcBorders>
            <w:vAlign w:val="center"/>
          </w:tcPr>
          <w:p w14:paraId="34C0FB5D" w14:textId="77777777" w:rsidR="0056004D" w:rsidRDefault="0056004D" w:rsidP="00B83140">
            <w:pPr>
              <w:pStyle w:val="Normal1"/>
              <w:spacing w:after="0" w:line="240" w:lineRule="auto"/>
              <w:jc w:val="center"/>
              <w:rPr>
                <w:color w:val="000000"/>
              </w:rPr>
            </w:pPr>
            <w:r>
              <w:rPr>
                <w:color w:val="000000"/>
              </w:rPr>
              <w:t>x</w:t>
            </w:r>
          </w:p>
        </w:tc>
      </w:tr>
    </w:tbl>
    <w:p w14:paraId="17F9FEC2" w14:textId="77777777" w:rsidR="0056004D" w:rsidRDefault="0056004D" w:rsidP="0056004D">
      <w:pPr>
        <w:pStyle w:val="Normal1"/>
        <w:spacing w:after="0" w:line="360" w:lineRule="auto"/>
        <w:jc w:val="center"/>
        <w:rPr>
          <w:rFonts w:ascii="Arial" w:eastAsia="Arial" w:hAnsi="Arial" w:cs="Arial"/>
          <w:sz w:val="24"/>
          <w:szCs w:val="24"/>
        </w:rPr>
      </w:pPr>
    </w:p>
    <w:p w14:paraId="6CAF043B" w14:textId="1CFF793F" w:rsidR="0056004D" w:rsidRDefault="0056004D" w:rsidP="0056004D">
      <w:pPr>
        <w:pStyle w:val="Normal1"/>
        <w:spacing w:after="0" w:line="360" w:lineRule="auto"/>
        <w:rPr>
          <w:rFonts w:ascii="Arial" w:eastAsia="Arial" w:hAnsi="Arial" w:cs="Arial"/>
          <w:sz w:val="24"/>
          <w:szCs w:val="24"/>
        </w:rPr>
      </w:pPr>
      <w:r>
        <w:rPr>
          <w:rFonts w:ascii="Arial" w:eastAsia="Arial" w:hAnsi="Arial" w:cs="Arial"/>
          <w:b/>
          <w:sz w:val="24"/>
          <w:szCs w:val="24"/>
        </w:rPr>
        <w:t>201</w:t>
      </w:r>
      <w:r w:rsidR="004601B9">
        <w:rPr>
          <w:rFonts w:ascii="Arial" w:eastAsia="Arial" w:hAnsi="Arial" w:cs="Arial"/>
          <w:b/>
          <w:sz w:val="24"/>
          <w:szCs w:val="24"/>
        </w:rPr>
        <w:t>6</w:t>
      </w:r>
    </w:p>
    <w:tbl>
      <w:tblPr>
        <w:tblW w:w="8222" w:type="dxa"/>
        <w:tblLayout w:type="fixed"/>
        <w:tblLook w:val="0000" w:firstRow="0" w:lastRow="0" w:firstColumn="0" w:lastColumn="0" w:noHBand="0" w:noVBand="0"/>
      </w:tblPr>
      <w:tblGrid>
        <w:gridCol w:w="3444"/>
        <w:gridCol w:w="855"/>
        <w:gridCol w:w="663"/>
        <w:gridCol w:w="708"/>
        <w:gridCol w:w="709"/>
        <w:gridCol w:w="567"/>
        <w:gridCol w:w="567"/>
        <w:gridCol w:w="709"/>
      </w:tblGrid>
      <w:tr w:rsidR="0056004D" w14:paraId="4912DCD0" w14:textId="77777777" w:rsidTr="00B83140">
        <w:trPr>
          <w:trHeight w:val="320"/>
        </w:trPr>
        <w:tc>
          <w:tcPr>
            <w:tcW w:w="3444" w:type="dxa"/>
            <w:tcBorders>
              <w:top w:val="single" w:sz="8" w:space="0" w:color="000000"/>
              <w:left w:val="single" w:sz="8" w:space="0" w:color="000000"/>
              <w:bottom w:val="single" w:sz="8" w:space="0" w:color="000000"/>
              <w:right w:val="single" w:sz="8" w:space="0" w:color="000000"/>
            </w:tcBorders>
            <w:vAlign w:val="center"/>
          </w:tcPr>
          <w:p w14:paraId="11424EA3" w14:textId="77777777" w:rsidR="0056004D" w:rsidRDefault="0056004D" w:rsidP="00B83140">
            <w:pPr>
              <w:pStyle w:val="Normal1"/>
              <w:spacing w:after="0" w:line="240" w:lineRule="auto"/>
              <w:ind w:left="-108"/>
              <w:rPr>
                <w:color w:val="000000"/>
              </w:rPr>
            </w:pPr>
            <w:r>
              <w:rPr>
                <w:color w:val="000000"/>
              </w:rPr>
              <w:t>Atividade</w:t>
            </w:r>
          </w:p>
        </w:tc>
        <w:tc>
          <w:tcPr>
            <w:tcW w:w="855" w:type="dxa"/>
            <w:tcBorders>
              <w:top w:val="single" w:sz="8" w:space="0" w:color="000000"/>
              <w:left w:val="nil"/>
              <w:bottom w:val="single" w:sz="8" w:space="0" w:color="000000"/>
              <w:right w:val="single" w:sz="8" w:space="0" w:color="000000"/>
            </w:tcBorders>
            <w:vAlign w:val="center"/>
          </w:tcPr>
          <w:p w14:paraId="37CF78CA" w14:textId="77777777" w:rsidR="0056004D" w:rsidRDefault="0056004D" w:rsidP="00B83140">
            <w:pPr>
              <w:pStyle w:val="Normal1"/>
              <w:spacing w:after="0" w:line="240" w:lineRule="auto"/>
              <w:rPr>
                <w:color w:val="000000"/>
              </w:rPr>
            </w:pPr>
            <w:r>
              <w:rPr>
                <w:color w:val="000000"/>
              </w:rPr>
              <w:t>Jan</w:t>
            </w:r>
          </w:p>
        </w:tc>
        <w:tc>
          <w:tcPr>
            <w:tcW w:w="663" w:type="dxa"/>
            <w:tcBorders>
              <w:top w:val="single" w:sz="8" w:space="0" w:color="000000"/>
              <w:left w:val="nil"/>
              <w:bottom w:val="single" w:sz="8" w:space="0" w:color="000000"/>
              <w:right w:val="single" w:sz="8" w:space="0" w:color="000000"/>
            </w:tcBorders>
            <w:vAlign w:val="center"/>
          </w:tcPr>
          <w:p w14:paraId="2D59B25A" w14:textId="77777777" w:rsidR="0056004D" w:rsidRDefault="0056004D" w:rsidP="00B83140">
            <w:pPr>
              <w:pStyle w:val="Normal1"/>
              <w:spacing w:after="0" w:line="240" w:lineRule="auto"/>
              <w:rPr>
                <w:color w:val="000000"/>
              </w:rPr>
            </w:pPr>
            <w:r>
              <w:rPr>
                <w:color w:val="000000"/>
              </w:rPr>
              <w:t>Fev</w:t>
            </w:r>
          </w:p>
        </w:tc>
        <w:tc>
          <w:tcPr>
            <w:tcW w:w="708" w:type="dxa"/>
            <w:tcBorders>
              <w:top w:val="single" w:sz="8" w:space="0" w:color="000000"/>
              <w:left w:val="nil"/>
              <w:bottom w:val="single" w:sz="8" w:space="0" w:color="000000"/>
              <w:right w:val="single" w:sz="8" w:space="0" w:color="000000"/>
            </w:tcBorders>
            <w:vAlign w:val="center"/>
          </w:tcPr>
          <w:p w14:paraId="651BFFC8" w14:textId="77777777" w:rsidR="0056004D" w:rsidRDefault="0056004D" w:rsidP="00B83140">
            <w:pPr>
              <w:pStyle w:val="Normal1"/>
              <w:spacing w:after="0" w:line="240" w:lineRule="auto"/>
              <w:rPr>
                <w:color w:val="000000"/>
              </w:rPr>
            </w:pPr>
            <w:r>
              <w:rPr>
                <w:color w:val="000000"/>
              </w:rPr>
              <w:t>Mar</w:t>
            </w:r>
          </w:p>
        </w:tc>
        <w:tc>
          <w:tcPr>
            <w:tcW w:w="709" w:type="dxa"/>
            <w:tcBorders>
              <w:top w:val="single" w:sz="8" w:space="0" w:color="000000"/>
              <w:left w:val="nil"/>
              <w:bottom w:val="single" w:sz="8" w:space="0" w:color="000000"/>
              <w:right w:val="single" w:sz="8" w:space="0" w:color="000000"/>
            </w:tcBorders>
            <w:vAlign w:val="center"/>
          </w:tcPr>
          <w:p w14:paraId="7E309ABB" w14:textId="77777777" w:rsidR="0056004D" w:rsidRDefault="0056004D" w:rsidP="00B83140">
            <w:pPr>
              <w:pStyle w:val="Normal1"/>
              <w:spacing w:after="0" w:line="240" w:lineRule="auto"/>
              <w:rPr>
                <w:color w:val="000000"/>
              </w:rPr>
            </w:pPr>
            <w:r>
              <w:rPr>
                <w:color w:val="000000"/>
              </w:rPr>
              <w:t>Abr</w:t>
            </w:r>
          </w:p>
        </w:tc>
        <w:tc>
          <w:tcPr>
            <w:tcW w:w="567" w:type="dxa"/>
            <w:tcBorders>
              <w:top w:val="single" w:sz="8" w:space="0" w:color="000000"/>
              <w:left w:val="nil"/>
              <w:bottom w:val="single" w:sz="8" w:space="0" w:color="000000"/>
              <w:right w:val="single" w:sz="4" w:space="0" w:color="000000"/>
            </w:tcBorders>
          </w:tcPr>
          <w:p w14:paraId="29ACFA89" w14:textId="77777777" w:rsidR="0056004D" w:rsidRDefault="0056004D" w:rsidP="00B83140">
            <w:pPr>
              <w:pStyle w:val="Normal1"/>
              <w:spacing w:after="0" w:line="240" w:lineRule="auto"/>
              <w:rPr>
                <w:color w:val="000000"/>
              </w:rPr>
            </w:pPr>
            <w:r>
              <w:rPr>
                <w:color w:val="000000"/>
              </w:rPr>
              <w:t>Mai</w:t>
            </w:r>
          </w:p>
        </w:tc>
        <w:tc>
          <w:tcPr>
            <w:tcW w:w="567" w:type="dxa"/>
            <w:tcBorders>
              <w:top w:val="single" w:sz="8" w:space="0" w:color="000000"/>
              <w:left w:val="single" w:sz="4" w:space="0" w:color="000000"/>
              <w:bottom w:val="single" w:sz="8" w:space="0" w:color="000000"/>
              <w:right w:val="single" w:sz="8" w:space="0" w:color="000000"/>
            </w:tcBorders>
            <w:vAlign w:val="center"/>
          </w:tcPr>
          <w:p w14:paraId="6C142452" w14:textId="77777777" w:rsidR="0056004D" w:rsidRDefault="0056004D" w:rsidP="00B83140">
            <w:pPr>
              <w:pStyle w:val="Normal1"/>
              <w:spacing w:after="0" w:line="240" w:lineRule="auto"/>
              <w:rPr>
                <w:color w:val="000000"/>
              </w:rPr>
            </w:pPr>
            <w:r>
              <w:rPr>
                <w:color w:val="000000"/>
              </w:rPr>
              <w:t>Jun</w:t>
            </w:r>
          </w:p>
        </w:tc>
        <w:tc>
          <w:tcPr>
            <w:tcW w:w="709" w:type="dxa"/>
            <w:tcBorders>
              <w:top w:val="single" w:sz="8" w:space="0" w:color="000000"/>
              <w:left w:val="nil"/>
              <w:bottom w:val="single" w:sz="8" w:space="0" w:color="000000"/>
              <w:right w:val="single" w:sz="8" w:space="0" w:color="000000"/>
            </w:tcBorders>
            <w:vAlign w:val="center"/>
          </w:tcPr>
          <w:p w14:paraId="5BC253BA" w14:textId="77777777" w:rsidR="0056004D" w:rsidRDefault="0056004D" w:rsidP="00B83140">
            <w:pPr>
              <w:pStyle w:val="Normal1"/>
              <w:spacing w:after="0" w:line="240" w:lineRule="auto"/>
              <w:rPr>
                <w:color w:val="000000"/>
              </w:rPr>
            </w:pPr>
            <w:r>
              <w:rPr>
                <w:color w:val="000000"/>
              </w:rPr>
              <w:t>Jul</w:t>
            </w:r>
          </w:p>
        </w:tc>
      </w:tr>
      <w:tr w:rsidR="0056004D" w14:paraId="5E625613" w14:textId="77777777" w:rsidTr="00B83140">
        <w:trPr>
          <w:trHeight w:val="580"/>
        </w:trPr>
        <w:tc>
          <w:tcPr>
            <w:tcW w:w="3444" w:type="dxa"/>
            <w:tcBorders>
              <w:top w:val="nil"/>
              <w:left w:val="single" w:sz="8" w:space="0" w:color="000000"/>
              <w:bottom w:val="single" w:sz="8" w:space="0" w:color="000000"/>
              <w:right w:val="single" w:sz="8" w:space="0" w:color="000000"/>
            </w:tcBorders>
            <w:vAlign w:val="center"/>
          </w:tcPr>
          <w:p w14:paraId="73ADF405" w14:textId="77777777" w:rsidR="0056004D" w:rsidRDefault="0056004D" w:rsidP="00B83140">
            <w:pPr>
              <w:pStyle w:val="Normal1"/>
              <w:spacing w:after="0" w:line="240" w:lineRule="auto"/>
              <w:rPr>
                <w:color w:val="000000"/>
              </w:rPr>
            </w:pPr>
            <w:r>
              <w:rPr>
                <w:color w:val="000000"/>
              </w:rPr>
              <w:t>Coleta de dados</w:t>
            </w:r>
          </w:p>
        </w:tc>
        <w:tc>
          <w:tcPr>
            <w:tcW w:w="855" w:type="dxa"/>
            <w:tcBorders>
              <w:top w:val="nil"/>
              <w:left w:val="nil"/>
              <w:bottom w:val="single" w:sz="8" w:space="0" w:color="000000"/>
              <w:right w:val="single" w:sz="8" w:space="0" w:color="000000"/>
            </w:tcBorders>
            <w:vAlign w:val="center"/>
          </w:tcPr>
          <w:p w14:paraId="73776990" w14:textId="77777777" w:rsidR="0056004D" w:rsidRDefault="0056004D" w:rsidP="00B83140">
            <w:pPr>
              <w:pStyle w:val="Normal1"/>
              <w:spacing w:after="0" w:line="240" w:lineRule="auto"/>
              <w:jc w:val="center"/>
              <w:rPr>
                <w:color w:val="000000"/>
              </w:rPr>
            </w:pPr>
            <w:r>
              <w:rPr>
                <w:color w:val="000000"/>
              </w:rPr>
              <w:t>x</w:t>
            </w:r>
          </w:p>
        </w:tc>
        <w:tc>
          <w:tcPr>
            <w:tcW w:w="663" w:type="dxa"/>
            <w:tcBorders>
              <w:top w:val="nil"/>
              <w:left w:val="nil"/>
              <w:bottom w:val="single" w:sz="8" w:space="0" w:color="000000"/>
              <w:right w:val="single" w:sz="8" w:space="0" w:color="000000"/>
            </w:tcBorders>
            <w:vAlign w:val="center"/>
          </w:tcPr>
          <w:p w14:paraId="47199BFE" w14:textId="77777777" w:rsidR="0056004D" w:rsidRDefault="0056004D" w:rsidP="00B83140">
            <w:pPr>
              <w:pStyle w:val="Normal1"/>
              <w:spacing w:after="0" w:line="240" w:lineRule="auto"/>
              <w:jc w:val="center"/>
              <w:rPr>
                <w:color w:val="000000"/>
              </w:rPr>
            </w:pPr>
            <w:r>
              <w:rPr>
                <w:color w:val="000000"/>
              </w:rPr>
              <w:t>x</w:t>
            </w:r>
          </w:p>
        </w:tc>
        <w:tc>
          <w:tcPr>
            <w:tcW w:w="708" w:type="dxa"/>
            <w:tcBorders>
              <w:top w:val="nil"/>
              <w:left w:val="nil"/>
              <w:bottom w:val="single" w:sz="8" w:space="0" w:color="000000"/>
              <w:right w:val="single" w:sz="8" w:space="0" w:color="000000"/>
            </w:tcBorders>
            <w:vAlign w:val="center"/>
          </w:tcPr>
          <w:p w14:paraId="3C8241A8" w14:textId="77777777" w:rsidR="0056004D" w:rsidRDefault="0056004D" w:rsidP="00B83140">
            <w:pPr>
              <w:pStyle w:val="Normal1"/>
              <w:spacing w:after="0" w:line="240" w:lineRule="auto"/>
              <w:jc w:val="center"/>
              <w:rPr>
                <w:color w:val="000000"/>
              </w:rPr>
            </w:pPr>
          </w:p>
        </w:tc>
        <w:tc>
          <w:tcPr>
            <w:tcW w:w="709" w:type="dxa"/>
            <w:tcBorders>
              <w:top w:val="nil"/>
              <w:left w:val="nil"/>
              <w:bottom w:val="single" w:sz="8" w:space="0" w:color="000000"/>
              <w:right w:val="single" w:sz="8" w:space="0" w:color="000000"/>
            </w:tcBorders>
            <w:vAlign w:val="center"/>
          </w:tcPr>
          <w:p w14:paraId="6C1D9076" w14:textId="77777777" w:rsidR="0056004D" w:rsidRDefault="0056004D" w:rsidP="00B83140">
            <w:pPr>
              <w:pStyle w:val="Normal1"/>
              <w:spacing w:after="0" w:line="240" w:lineRule="auto"/>
              <w:jc w:val="center"/>
              <w:rPr>
                <w:color w:val="000000"/>
              </w:rPr>
            </w:pPr>
          </w:p>
        </w:tc>
        <w:tc>
          <w:tcPr>
            <w:tcW w:w="567" w:type="dxa"/>
            <w:tcBorders>
              <w:top w:val="nil"/>
              <w:left w:val="nil"/>
              <w:bottom w:val="single" w:sz="8" w:space="0" w:color="000000"/>
              <w:right w:val="single" w:sz="4" w:space="0" w:color="000000"/>
            </w:tcBorders>
          </w:tcPr>
          <w:p w14:paraId="453BF52E" w14:textId="77777777" w:rsidR="0056004D" w:rsidRDefault="0056004D" w:rsidP="00B83140">
            <w:pPr>
              <w:pStyle w:val="Normal1"/>
              <w:spacing w:after="0" w:line="240" w:lineRule="auto"/>
              <w:jc w:val="center"/>
              <w:rPr>
                <w:color w:val="000000"/>
              </w:rPr>
            </w:pPr>
          </w:p>
        </w:tc>
        <w:tc>
          <w:tcPr>
            <w:tcW w:w="567" w:type="dxa"/>
            <w:tcBorders>
              <w:top w:val="single" w:sz="8" w:space="0" w:color="000000"/>
              <w:left w:val="single" w:sz="4" w:space="0" w:color="000000"/>
              <w:bottom w:val="single" w:sz="8" w:space="0" w:color="000000"/>
              <w:right w:val="single" w:sz="8" w:space="0" w:color="000000"/>
            </w:tcBorders>
            <w:vAlign w:val="center"/>
          </w:tcPr>
          <w:p w14:paraId="2839B85C" w14:textId="77777777" w:rsidR="0056004D" w:rsidRDefault="0056004D" w:rsidP="00B83140">
            <w:pPr>
              <w:pStyle w:val="Normal1"/>
              <w:spacing w:after="0" w:line="240" w:lineRule="auto"/>
              <w:jc w:val="center"/>
              <w:rPr>
                <w:color w:val="000000"/>
              </w:rPr>
            </w:pPr>
          </w:p>
        </w:tc>
        <w:tc>
          <w:tcPr>
            <w:tcW w:w="709" w:type="dxa"/>
            <w:tcBorders>
              <w:top w:val="nil"/>
              <w:left w:val="nil"/>
              <w:bottom w:val="single" w:sz="8" w:space="0" w:color="000000"/>
              <w:right w:val="single" w:sz="8" w:space="0" w:color="000000"/>
            </w:tcBorders>
            <w:vAlign w:val="center"/>
          </w:tcPr>
          <w:p w14:paraId="4962624F" w14:textId="77777777" w:rsidR="0056004D" w:rsidRDefault="0056004D" w:rsidP="00B83140">
            <w:pPr>
              <w:pStyle w:val="Normal1"/>
              <w:spacing w:after="0" w:line="240" w:lineRule="auto"/>
              <w:jc w:val="center"/>
              <w:rPr>
                <w:color w:val="000000"/>
              </w:rPr>
            </w:pPr>
          </w:p>
        </w:tc>
      </w:tr>
      <w:tr w:rsidR="0056004D" w14:paraId="031D4B60" w14:textId="77777777" w:rsidTr="00B83140">
        <w:trPr>
          <w:trHeight w:val="580"/>
        </w:trPr>
        <w:tc>
          <w:tcPr>
            <w:tcW w:w="3444" w:type="dxa"/>
            <w:tcBorders>
              <w:top w:val="nil"/>
              <w:left w:val="single" w:sz="8" w:space="0" w:color="000000"/>
              <w:bottom w:val="single" w:sz="8" w:space="0" w:color="000000"/>
              <w:right w:val="single" w:sz="8" w:space="0" w:color="000000"/>
            </w:tcBorders>
            <w:vAlign w:val="center"/>
          </w:tcPr>
          <w:p w14:paraId="7D8D0DE3" w14:textId="77777777" w:rsidR="0056004D" w:rsidRDefault="0056004D" w:rsidP="00B83140">
            <w:pPr>
              <w:pStyle w:val="Normal1"/>
              <w:spacing w:after="0" w:line="240" w:lineRule="auto"/>
              <w:rPr>
                <w:color w:val="000000"/>
              </w:rPr>
            </w:pPr>
            <w:r>
              <w:rPr>
                <w:color w:val="000000"/>
              </w:rPr>
              <w:t>Análise dos resultados</w:t>
            </w:r>
          </w:p>
        </w:tc>
        <w:tc>
          <w:tcPr>
            <w:tcW w:w="855" w:type="dxa"/>
            <w:tcBorders>
              <w:top w:val="nil"/>
              <w:left w:val="nil"/>
              <w:bottom w:val="single" w:sz="8" w:space="0" w:color="000000"/>
              <w:right w:val="single" w:sz="8" w:space="0" w:color="000000"/>
            </w:tcBorders>
            <w:vAlign w:val="center"/>
          </w:tcPr>
          <w:p w14:paraId="275AA864" w14:textId="77777777" w:rsidR="0056004D" w:rsidRDefault="0056004D" w:rsidP="00B83140">
            <w:pPr>
              <w:pStyle w:val="Normal1"/>
              <w:spacing w:after="0" w:line="240" w:lineRule="auto"/>
              <w:jc w:val="center"/>
              <w:rPr>
                <w:color w:val="000000"/>
              </w:rPr>
            </w:pPr>
          </w:p>
        </w:tc>
        <w:tc>
          <w:tcPr>
            <w:tcW w:w="663" w:type="dxa"/>
            <w:tcBorders>
              <w:top w:val="nil"/>
              <w:left w:val="nil"/>
              <w:bottom w:val="single" w:sz="8" w:space="0" w:color="000000"/>
              <w:right w:val="single" w:sz="8" w:space="0" w:color="000000"/>
            </w:tcBorders>
            <w:vAlign w:val="center"/>
          </w:tcPr>
          <w:p w14:paraId="5BFABF98" w14:textId="77777777" w:rsidR="0056004D" w:rsidRDefault="0056004D" w:rsidP="00B83140">
            <w:pPr>
              <w:pStyle w:val="Normal1"/>
              <w:spacing w:after="0" w:line="240" w:lineRule="auto"/>
              <w:jc w:val="center"/>
              <w:rPr>
                <w:color w:val="000000"/>
              </w:rPr>
            </w:pPr>
            <w:r>
              <w:rPr>
                <w:color w:val="000000"/>
              </w:rPr>
              <w:t>x</w:t>
            </w:r>
          </w:p>
        </w:tc>
        <w:tc>
          <w:tcPr>
            <w:tcW w:w="708" w:type="dxa"/>
            <w:tcBorders>
              <w:top w:val="nil"/>
              <w:left w:val="nil"/>
              <w:bottom w:val="single" w:sz="8" w:space="0" w:color="000000"/>
              <w:right w:val="single" w:sz="8" w:space="0" w:color="000000"/>
            </w:tcBorders>
            <w:vAlign w:val="center"/>
          </w:tcPr>
          <w:p w14:paraId="3D951E0F" w14:textId="77777777" w:rsidR="0056004D" w:rsidRDefault="0056004D" w:rsidP="00B83140">
            <w:pPr>
              <w:pStyle w:val="Normal1"/>
              <w:spacing w:after="0" w:line="240" w:lineRule="auto"/>
              <w:jc w:val="center"/>
              <w:rPr>
                <w:color w:val="000000"/>
              </w:rPr>
            </w:pPr>
            <w:r>
              <w:rPr>
                <w:color w:val="000000"/>
              </w:rPr>
              <w:t>x</w:t>
            </w:r>
          </w:p>
        </w:tc>
        <w:tc>
          <w:tcPr>
            <w:tcW w:w="709" w:type="dxa"/>
            <w:tcBorders>
              <w:top w:val="nil"/>
              <w:left w:val="nil"/>
              <w:bottom w:val="single" w:sz="8" w:space="0" w:color="000000"/>
              <w:right w:val="single" w:sz="8" w:space="0" w:color="000000"/>
            </w:tcBorders>
            <w:vAlign w:val="center"/>
          </w:tcPr>
          <w:p w14:paraId="1CAEF83F" w14:textId="77777777" w:rsidR="0056004D" w:rsidRDefault="0056004D" w:rsidP="00B83140">
            <w:pPr>
              <w:pStyle w:val="Normal1"/>
              <w:spacing w:after="0" w:line="240" w:lineRule="auto"/>
              <w:jc w:val="center"/>
              <w:rPr>
                <w:color w:val="000000"/>
              </w:rPr>
            </w:pPr>
            <w:r>
              <w:rPr>
                <w:color w:val="000000"/>
              </w:rPr>
              <w:t>x</w:t>
            </w:r>
          </w:p>
        </w:tc>
        <w:tc>
          <w:tcPr>
            <w:tcW w:w="567" w:type="dxa"/>
            <w:tcBorders>
              <w:top w:val="nil"/>
              <w:left w:val="nil"/>
              <w:bottom w:val="single" w:sz="8" w:space="0" w:color="000000"/>
              <w:right w:val="single" w:sz="4" w:space="0" w:color="000000"/>
            </w:tcBorders>
          </w:tcPr>
          <w:p w14:paraId="7F7657B5" w14:textId="77777777" w:rsidR="0056004D" w:rsidRDefault="0056004D" w:rsidP="00B83140">
            <w:pPr>
              <w:pStyle w:val="Normal1"/>
              <w:spacing w:after="0" w:line="240" w:lineRule="auto"/>
              <w:jc w:val="center"/>
              <w:rPr>
                <w:color w:val="000000"/>
              </w:rPr>
            </w:pPr>
          </w:p>
        </w:tc>
        <w:tc>
          <w:tcPr>
            <w:tcW w:w="567" w:type="dxa"/>
            <w:tcBorders>
              <w:top w:val="single" w:sz="8" w:space="0" w:color="000000"/>
              <w:left w:val="single" w:sz="4" w:space="0" w:color="000000"/>
              <w:bottom w:val="single" w:sz="8" w:space="0" w:color="000000"/>
              <w:right w:val="single" w:sz="8" w:space="0" w:color="000000"/>
            </w:tcBorders>
            <w:vAlign w:val="center"/>
          </w:tcPr>
          <w:p w14:paraId="7A0FBE40" w14:textId="77777777" w:rsidR="0056004D" w:rsidRDefault="0056004D" w:rsidP="00B83140">
            <w:pPr>
              <w:pStyle w:val="Normal1"/>
              <w:spacing w:after="0" w:line="240" w:lineRule="auto"/>
              <w:jc w:val="center"/>
              <w:rPr>
                <w:color w:val="000000"/>
              </w:rPr>
            </w:pPr>
          </w:p>
        </w:tc>
        <w:tc>
          <w:tcPr>
            <w:tcW w:w="709" w:type="dxa"/>
            <w:tcBorders>
              <w:top w:val="nil"/>
              <w:left w:val="nil"/>
              <w:bottom w:val="single" w:sz="8" w:space="0" w:color="000000"/>
              <w:right w:val="single" w:sz="8" w:space="0" w:color="000000"/>
            </w:tcBorders>
            <w:vAlign w:val="center"/>
          </w:tcPr>
          <w:p w14:paraId="4902950F" w14:textId="77777777" w:rsidR="0056004D" w:rsidRDefault="0056004D" w:rsidP="00B83140">
            <w:pPr>
              <w:pStyle w:val="Normal1"/>
              <w:spacing w:after="0" w:line="240" w:lineRule="auto"/>
              <w:jc w:val="center"/>
              <w:rPr>
                <w:color w:val="000000"/>
              </w:rPr>
            </w:pPr>
          </w:p>
        </w:tc>
      </w:tr>
      <w:tr w:rsidR="0056004D" w14:paraId="3D348CE7" w14:textId="77777777" w:rsidTr="00B83140">
        <w:trPr>
          <w:trHeight w:val="580"/>
        </w:trPr>
        <w:tc>
          <w:tcPr>
            <w:tcW w:w="3444" w:type="dxa"/>
            <w:tcBorders>
              <w:top w:val="nil"/>
              <w:left w:val="single" w:sz="8" w:space="0" w:color="000000"/>
              <w:bottom w:val="single" w:sz="8" w:space="0" w:color="000000"/>
              <w:right w:val="single" w:sz="8" w:space="0" w:color="000000"/>
            </w:tcBorders>
            <w:vAlign w:val="center"/>
          </w:tcPr>
          <w:p w14:paraId="15E15D12" w14:textId="77777777" w:rsidR="0056004D" w:rsidRDefault="0056004D" w:rsidP="00B83140">
            <w:pPr>
              <w:pStyle w:val="Normal1"/>
              <w:spacing w:after="0" w:line="240" w:lineRule="auto"/>
              <w:rPr>
                <w:color w:val="000000"/>
              </w:rPr>
            </w:pPr>
            <w:r>
              <w:rPr>
                <w:color w:val="000000"/>
              </w:rPr>
              <w:t>Relatório final</w:t>
            </w:r>
          </w:p>
        </w:tc>
        <w:tc>
          <w:tcPr>
            <w:tcW w:w="855" w:type="dxa"/>
            <w:tcBorders>
              <w:top w:val="nil"/>
              <w:left w:val="nil"/>
              <w:bottom w:val="single" w:sz="8" w:space="0" w:color="000000"/>
              <w:right w:val="single" w:sz="8" w:space="0" w:color="000000"/>
            </w:tcBorders>
            <w:vAlign w:val="center"/>
          </w:tcPr>
          <w:p w14:paraId="01BC420E" w14:textId="77777777" w:rsidR="0056004D" w:rsidRDefault="0056004D" w:rsidP="00B83140">
            <w:pPr>
              <w:pStyle w:val="Normal1"/>
              <w:spacing w:after="0" w:line="240" w:lineRule="auto"/>
              <w:jc w:val="center"/>
              <w:rPr>
                <w:color w:val="000000"/>
              </w:rPr>
            </w:pPr>
          </w:p>
        </w:tc>
        <w:tc>
          <w:tcPr>
            <w:tcW w:w="663" w:type="dxa"/>
            <w:tcBorders>
              <w:top w:val="nil"/>
              <w:left w:val="nil"/>
              <w:bottom w:val="single" w:sz="8" w:space="0" w:color="000000"/>
              <w:right w:val="single" w:sz="8" w:space="0" w:color="000000"/>
            </w:tcBorders>
            <w:vAlign w:val="center"/>
          </w:tcPr>
          <w:p w14:paraId="2E3EB448" w14:textId="77777777" w:rsidR="0056004D" w:rsidRDefault="0056004D" w:rsidP="00B83140">
            <w:pPr>
              <w:pStyle w:val="Normal1"/>
              <w:spacing w:after="0" w:line="240" w:lineRule="auto"/>
              <w:jc w:val="center"/>
              <w:rPr>
                <w:color w:val="000000"/>
              </w:rPr>
            </w:pPr>
          </w:p>
        </w:tc>
        <w:tc>
          <w:tcPr>
            <w:tcW w:w="708" w:type="dxa"/>
            <w:tcBorders>
              <w:top w:val="nil"/>
              <w:left w:val="nil"/>
              <w:bottom w:val="single" w:sz="8" w:space="0" w:color="000000"/>
              <w:right w:val="single" w:sz="8" w:space="0" w:color="000000"/>
            </w:tcBorders>
            <w:vAlign w:val="center"/>
          </w:tcPr>
          <w:p w14:paraId="3696F38B" w14:textId="77777777" w:rsidR="0056004D" w:rsidRDefault="0056004D" w:rsidP="00B83140">
            <w:pPr>
              <w:pStyle w:val="Normal1"/>
              <w:spacing w:after="0" w:line="240" w:lineRule="auto"/>
              <w:jc w:val="center"/>
              <w:rPr>
                <w:color w:val="000000"/>
              </w:rPr>
            </w:pPr>
          </w:p>
        </w:tc>
        <w:tc>
          <w:tcPr>
            <w:tcW w:w="709" w:type="dxa"/>
            <w:tcBorders>
              <w:top w:val="nil"/>
              <w:left w:val="nil"/>
              <w:bottom w:val="single" w:sz="8" w:space="0" w:color="000000"/>
              <w:right w:val="single" w:sz="8" w:space="0" w:color="000000"/>
            </w:tcBorders>
            <w:vAlign w:val="center"/>
          </w:tcPr>
          <w:p w14:paraId="5809ED9E" w14:textId="77777777" w:rsidR="0056004D" w:rsidRDefault="0056004D" w:rsidP="00B83140">
            <w:pPr>
              <w:pStyle w:val="Normal1"/>
              <w:spacing w:after="0" w:line="240" w:lineRule="auto"/>
              <w:jc w:val="center"/>
              <w:rPr>
                <w:color w:val="000000"/>
              </w:rPr>
            </w:pPr>
          </w:p>
        </w:tc>
        <w:tc>
          <w:tcPr>
            <w:tcW w:w="567" w:type="dxa"/>
            <w:tcBorders>
              <w:top w:val="nil"/>
              <w:left w:val="nil"/>
              <w:bottom w:val="single" w:sz="8" w:space="0" w:color="000000"/>
              <w:right w:val="single" w:sz="4" w:space="0" w:color="000000"/>
            </w:tcBorders>
          </w:tcPr>
          <w:p w14:paraId="0FEDA33D" w14:textId="77777777" w:rsidR="0056004D" w:rsidRDefault="0056004D" w:rsidP="00B83140">
            <w:pPr>
              <w:pStyle w:val="Normal1"/>
              <w:spacing w:after="0" w:line="240" w:lineRule="auto"/>
              <w:jc w:val="center"/>
              <w:rPr>
                <w:color w:val="000000"/>
              </w:rPr>
            </w:pPr>
          </w:p>
        </w:tc>
        <w:tc>
          <w:tcPr>
            <w:tcW w:w="567" w:type="dxa"/>
            <w:tcBorders>
              <w:top w:val="single" w:sz="8" w:space="0" w:color="000000"/>
              <w:left w:val="single" w:sz="4" w:space="0" w:color="000000"/>
              <w:bottom w:val="single" w:sz="8" w:space="0" w:color="000000"/>
              <w:right w:val="single" w:sz="8" w:space="0" w:color="000000"/>
            </w:tcBorders>
            <w:vAlign w:val="center"/>
          </w:tcPr>
          <w:p w14:paraId="2A9C10A9" w14:textId="77777777" w:rsidR="0056004D" w:rsidRDefault="0056004D" w:rsidP="00B83140">
            <w:pPr>
              <w:pStyle w:val="Normal1"/>
              <w:spacing w:after="0" w:line="240" w:lineRule="auto"/>
              <w:jc w:val="center"/>
              <w:rPr>
                <w:color w:val="000000"/>
              </w:rPr>
            </w:pPr>
            <w:r>
              <w:rPr>
                <w:color w:val="000000"/>
              </w:rPr>
              <w:t>x</w:t>
            </w:r>
          </w:p>
        </w:tc>
        <w:tc>
          <w:tcPr>
            <w:tcW w:w="709" w:type="dxa"/>
            <w:tcBorders>
              <w:top w:val="nil"/>
              <w:left w:val="nil"/>
              <w:bottom w:val="single" w:sz="8" w:space="0" w:color="000000"/>
              <w:right w:val="single" w:sz="8" w:space="0" w:color="000000"/>
            </w:tcBorders>
            <w:vAlign w:val="center"/>
          </w:tcPr>
          <w:p w14:paraId="4037F165" w14:textId="77777777" w:rsidR="0056004D" w:rsidRDefault="0056004D" w:rsidP="00B83140">
            <w:pPr>
              <w:pStyle w:val="Normal1"/>
              <w:spacing w:after="0" w:line="240" w:lineRule="auto"/>
              <w:jc w:val="center"/>
              <w:rPr>
                <w:color w:val="000000"/>
              </w:rPr>
            </w:pPr>
            <w:r>
              <w:rPr>
                <w:color w:val="000000"/>
              </w:rPr>
              <w:t>x</w:t>
            </w:r>
          </w:p>
        </w:tc>
      </w:tr>
      <w:tr w:rsidR="0056004D" w14:paraId="66E92D79" w14:textId="77777777" w:rsidTr="00B83140">
        <w:trPr>
          <w:trHeight w:val="580"/>
        </w:trPr>
        <w:tc>
          <w:tcPr>
            <w:tcW w:w="3444" w:type="dxa"/>
            <w:tcBorders>
              <w:top w:val="nil"/>
              <w:left w:val="single" w:sz="8" w:space="0" w:color="000000"/>
              <w:bottom w:val="single" w:sz="8" w:space="0" w:color="000000"/>
              <w:right w:val="single" w:sz="8" w:space="0" w:color="000000"/>
            </w:tcBorders>
            <w:vAlign w:val="center"/>
          </w:tcPr>
          <w:p w14:paraId="240E5243" w14:textId="77777777" w:rsidR="0056004D" w:rsidRDefault="0056004D" w:rsidP="00B83140">
            <w:pPr>
              <w:pStyle w:val="Normal1"/>
              <w:spacing w:after="0" w:line="240" w:lineRule="auto"/>
              <w:rPr>
                <w:color w:val="000000"/>
              </w:rPr>
            </w:pPr>
            <w:r>
              <w:rPr>
                <w:color w:val="000000"/>
              </w:rPr>
              <w:t>Resumo SIICUSP</w:t>
            </w:r>
          </w:p>
        </w:tc>
        <w:tc>
          <w:tcPr>
            <w:tcW w:w="855" w:type="dxa"/>
            <w:tcBorders>
              <w:top w:val="nil"/>
              <w:left w:val="nil"/>
              <w:bottom w:val="single" w:sz="8" w:space="0" w:color="000000"/>
              <w:right w:val="single" w:sz="8" w:space="0" w:color="000000"/>
            </w:tcBorders>
            <w:vAlign w:val="center"/>
          </w:tcPr>
          <w:p w14:paraId="54768DBC" w14:textId="77777777" w:rsidR="0056004D" w:rsidRDefault="0056004D" w:rsidP="00B83140">
            <w:pPr>
              <w:pStyle w:val="Normal1"/>
              <w:spacing w:after="0" w:line="240" w:lineRule="auto"/>
              <w:jc w:val="center"/>
              <w:rPr>
                <w:color w:val="000000"/>
              </w:rPr>
            </w:pPr>
          </w:p>
        </w:tc>
        <w:tc>
          <w:tcPr>
            <w:tcW w:w="663" w:type="dxa"/>
            <w:tcBorders>
              <w:top w:val="nil"/>
              <w:left w:val="nil"/>
              <w:bottom w:val="single" w:sz="8" w:space="0" w:color="000000"/>
              <w:right w:val="single" w:sz="8" w:space="0" w:color="000000"/>
            </w:tcBorders>
            <w:vAlign w:val="center"/>
          </w:tcPr>
          <w:p w14:paraId="63284461" w14:textId="77777777" w:rsidR="0056004D" w:rsidRDefault="0056004D" w:rsidP="00B83140">
            <w:pPr>
              <w:pStyle w:val="Normal1"/>
              <w:spacing w:after="0" w:line="240" w:lineRule="auto"/>
              <w:jc w:val="center"/>
              <w:rPr>
                <w:color w:val="000000"/>
              </w:rPr>
            </w:pPr>
          </w:p>
        </w:tc>
        <w:tc>
          <w:tcPr>
            <w:tcW w:w="708" w:type="dxa"/>
            <w:tcBorders>
              <w:top w:val="nil"/>
              <w:left w:val="nil"/>
              <w:bottom w:val="single" w:sz="8" w:space="0" w:color="000000"/>
              <w:right w:val="single" w:sz="8" w:space="0" w:color="000000"/>
            </w:tcBorders>
            <w:vAlign w:val="center"/>
          </w:tcPr>
          <w:p w14:paraId="1AD42A56" w14:textId="77777777" w:rsidR="0056004D" w:rsidRDefault="0056004D" w:rsidP="00B83140">
            <w:pPr>
              <w:pStyle w:val="Normal1"/>
              <w:spacing w:after="0" w:line="240" w:lineRule="auto"/>
              <w:jc w:val="center"/>
              <w:rPr>
                <w:color w:val="000000"/>
              </w:rPr>
            </w:pPr>
          </w:p>
        </w:tc>
        <w:tc>
          <w:tcPr>
            <w:tcW w:w="709" w:type="dxa"/>
            <w:tcBorders>
              <w:top w:val="nil"/>
              <w:left w:val="nil"/>
              <w:bottom w:val="single" w:sz="8" w:space="0" w:color="000000"/>
              <w:right w:val="single" w:sz="8" w:space="0" w:color="000000"/>
            </w:tcBorders>
            <w:vAlign w:val="center"/>
          </w:tcPr>
          <w:p w14:paraId="5868EAB3" w14:textId="77777777" w:rsidR="0056004D" w:rsidRDefault="0056004D" w:rsidP="00B83140">
            <w:pPr>
              <w:pStyle w:val="Normal1"/>
              <w:spacing w:after="0" w:line="240" w:lineRule="auto"/>
              <w:jc w:val="center"/>
              <w:rPr>
                <w:color w:val="000000"/>
              </w:rPr>
            </w:pPr>
          </w:p>
        </w:tc>
        <w:tc>
          <w:tcPr>
            <w:tcW w:w="567" w:type="dxa"/>
            <w:tcBorders>
              <w:top w:val="nil"/>
              <w:left w:val="nil"/>
              <w:bottom w:val="single" w:sz="8" w:space="0" w:color="000000"/>
              <w:right w:val="single" w:sz="4" w:space="0" w:color="000000"/>
            </w:tcBorders>
          </w:tcPr>
          <w:p w14:paraId="4C00BD7A" w14:textId="77777777" w:rsidR="0056004D" w:rsidRDefault="0056004D" w:rsidP="00B83140">
            <w:pPr>
              <w:pStyle w:val="Normal1"/>
              <w:spacing w:after="0" w:line="240" w:lineRule="auto"/>
              <w:jc w:val="center"/>
              <w:rPr>
                <w:color w:val="000000"/>
              </w:rPr>
            </w:pPr>
          </w:p>
        </w:tc>
        <w:tc>
          <w:tcPr>
            <w:tcW w:w="567" w:type="dxa"/>
            <w:tcBorders>
              <w:top w:val="single" w:sz="8" w:space="0" w:color="000000"/>
              <w:left w:val="single" w:sz="4" w:space="0" w:color="000000"/>
              <w:bottom w:val="single" w:sz="8" w:space="0" w:color="000000"/>
              <w:right w:val="single" w:sz="8" w:space="0" w:color="000000"/>
            </w:tcBorders>
            <w:vAlign w:val="center"/>
          </w:tcPr>
          <w:p w14:paraId="5371D31A" w14:textId="77777777" w:rsidR="0056004D" w:rsidRDefault="0056004D" w:rsidP="00B83140">
            <w:pPr>
              <w:pStyle w:val="Normal1"/>
              <w:spacing w:after="0" w:line="240" w:lineRule="auto"/>
              <w:jc w:val="center"/>
              <w:rPr>
                <w:color w:val="000000"/>
              </w:rPr>
            </w:pPr>
            <w:r>
              <w:rPr>
                <w:color w:val="000000"/>
              </w:rPr>
              <w:t>x</w:t>
            </w:r>
          </w:p>
        </w:tc>
        <w:tc>
          <w:tcPr>
            <w:tcW w:w="709" w:type="dxa"/>
            <w:tcBorders>
              <w:top w:val="nil"/>
              <w:left w:val="nil"/>
              <w:bottom w:val="single" w:sz="8" w:space="0" w:color="000000"/>
              <w:right w:val="single" w:sz="8" w:space="0" w:color="000000"/>
            </w:tcBorders>
            <w:vAlign w:val="center"/>
          </w:tcPr>
          <w:p w14:paraId="50BC67DB" w14:textId="77777777" w:rsidR="0056004D" w:rsidRDefault="0056004D" w:rsidP="00B83140">
            <w:pPr>
              <w:pStyle w:val="Normal1"/>
              <w:spacing w:after="0" w:line="240" w:lineRule="auto"/>
              <w:jc w:val="center"/>
              <w:rPr>
                <w:color w:val="000000"/>
              </w:rPr>
            </w:pPr>
            <w:r>
              <w:rPr>
                <w:color w:val="000000"/>
              </w:rPr>
              <w:t>x</w:t>
            </w:r>
          </w:p>
        </w:tc>
      </w:tr>
      <w:tr w:rsidR="0056004D" w14:paraId="7727774F" w14:textId="77777777" w:rsidTr="00B83140">
        <w:trPr>
          <w:trHeight w:val="580"/>
        </w:trPr>
        <w:tc>
          <w:tcPr>
            <w:tcW w:w="3444" w:type="dxa"/>
            <w:tcBorders>
              <w:top w:val="nil"/>
              <w:left w:val="single" w:sz="8" w:space="0" w:color="000000"/>
              <w:bottom w:val="single" w:sz="8" w:space="0" w:color="000000"/>
              <w:right w:val="single" w:sz="8" w:space="0" w:color="000000"/>
            </w:tcBorders>
            <w:vAlign w:val="center"/>
          </w:tcPr>
          <w:p w14:paraId="1A8270E6" w14:textId="77777777" w:rsidR="0056004D" w:rsidRDefault="0056004D" w:rsidP="00B83140">
            <w:pPr>
              <w:pStyle w:val="Normal1"/>
              <w:spacing w:after="0" w:line="240" w:lineRule="auto"/>
              <w:rPr>
                <w:color w:val="000000"/>
              </w:rPr>
            </w:pPr>
            <w:r>
              <w:rPr>
                <w:color w:val="000000"/>
              </w:rPr>
              <w:t>Painel SIICUSP</w:t>
            </w:r>
          </w:p>
        </w:tc>
        <w:tc>
          <w:tcPr>
            <w:tcW w:w="855" w:type="dxa"/>
            <w:tcBorders>
              <w:top w:val="nil"/>
              <w:left w:val="nil"/>
              <w:bottom w:val="single" w:sz="8" w:space="0" w:color="000000"/>
              <w:right w:val="single" w:sz="8" w:space="0" w:color="000000"/>
            </w:tcBorders>
            <w:vAlign w:val="center"/>
          </w:tcPr>
          <w:p w14:paraId="1931D749" w14:textId="77777777" w:rsidR="0056004D" w:rsidRDefault="0056004D" w:rsidP="00B83140">
            <w:pPr>
              <w:pStyle w:val="Normal1"/>
              <w:spacing w:after="0" w:line="240" w:lineRule="auto"/>
              <w:jc w:val="center"/>
              <w:rPr>
                <w:color w:val="000000"/>
              </w:rPr>
            </w:pPr>
          </w:p>
        </w:tc>
        <w:tc>
          <w:tcPr>
            <w:tcW w:w="663" w:type="dxa"/>
            <w:tcBorders>
              <w:top w:val="nil"/>
              <w:left w:val="nil"/>
              <w:bottom w:val="single" w:sz="8" w:space="0" w:color="000000"/>
              <w:right w:val="single" w:sz="8" w:space="0" w:color="000000"/>
            </w:tcBorders>
            <w:vAlign w:val="center"/>
          </w:tcPr>
          <w:p w14:paraId="281CDA0C" w14:textId="77777777" w:rsidR="0056004D" w:rsidRDefault="0056004D" w:rsidP="00B83140">
            <w:pPr>
              <w:pStyle w:val="Normal1"/>
              <w:spacing w:after="0" w:line="240" w:lineRule="auto"/>
              <w:jc w:val="center"/>
              <w:rPr>
                <w:color w:val="000000"/>
              </w:rPr>
            </w:pPr>
          </w:p>
        </w:tc>
        <w:tc>
          <w:tcPr>
            <w:tcW w:w="708" w:type="dxa"/>
            <w:tcBorders>
              <w:top w:val="nil"/>
              <w:left w:val="nil"/>
              <w:bottom w:val="single" w:sz="8" w:space="0" w:color="000000"/>
              <w:right w:val="single" w:sz="8" w:space="0" w:color="000000"/>
            </w:tcBorders>
            <w:vAlign w:val="center"/>
          </w:tcPr>
          <w:p w14:paraId="75E5BF9E" w14:textId="77777777" w:rsidR="0056004D" w:rsidRDefault="0056004D" w:rsidP="00B83140">
            <w:pPr>
              <w:pStyle w:val="Normal1"/>
              <w:spacing w:after="0" w:line="240" w:lineRule="auto"/>
              <w:jc w:val="center"/>
              <w:rPr>
                <w:color w:val="000000"/>
              </w:rPr>
            </w:pPr>
          </w:p>
        </w:tc>
        <w:tc>
          <w:tcPr>
            <w:tcW w:w="709" w:type="dxa"/>
            <w:tcBorders>
              <w:top w:val="nil"/>
              <w:left w:val="nil"/>
              <w:bottom w:val="single" w:sz="8" w:space="0" w:color="000000"/>
              <w:right w:val="single" w:sz="8" w:space="0" w:color="000000"/>
            </w:tcBorders>
            <w:vAlign w:val="center"/>
          </w:tcPr>
          <w:p w14:paraId="09F5189F" w14:textId="77777777" w:rsidR="0056004D" w:rsidRDefault="0056004D" w:rsidP="00B83140">
            <w:pPr>
              <w:pStyle w:val="Normal1"/>
              <w:spacing w:after="0" w:line="240" w:lineRule="auto"/>
              <w:jc w:val="center"/>
              <w:rPr>
                <w:color w:val="000000"/>
              </w:rPr>
            </w:pPr>
          </w:p>
        </w:tc>
        <w:tc>
          <w:tcPr>
            <w:tcW w:w="567" w:type="dxa"/>
            <w:tcBorders>
              <w:top w:val="nil"/>
              <w:left w:val="nil"/>
              <w:bottom w:val="single" w:sz="8" w:space="0" w:color="000000"/>
              <w:right w:val="single" w:sz="4" w:space="0" w:color="000000"/>
            </w:tcBorders>
          </w:tcPr>
          <w:p w14:paraId="1ABE47EF" w14:textId="77777777" w:rsidR="0056004D" w:rsidRDefault="0056004D" w:rsidP="00B83140">
            <w:pPr>
              <w:pStyle w:val="Normal1"/>
              <w:spacing w:after="0" w:line="240" w:lineRule="auto"/>
              <w:jc w:val="center"/>
              <w:rPr>
                <w:color w:val="000000"/>
              </w:rPr>
            </w:pPr>
          </w:p>
        </w:tc>
        <w:tc>
          <w:tcPr>
            <w:tcW w:w="567" w:type="dxa"/>
            <w:tcBorders>
              <w:top w:val="single" w:sz="8" w:space="0" w:color="000000"/>
              <w:left w:val="single" w:sz="4" w:space="0" w:color="000000"/>
              <w:bottom w:val="single" w:sz="8" w:space="0" w:color="000000"/>
              <w:right w:val="single" w:sz="8" w:space="0" w:color="000000"/>
            </w:tcBorders>
            <w:vAlign w:val="center"/>
          </w:tcPr>
          <w:p w14:paraId="10DA49D5" w14:textId="77777777" w:rsidR="0056004D" w:rsidRDefault="0056004D" w:rsidP="00B83140">
            <w:pPr>
              <w:pStyle w:val="Normal1"/>
              <w:spacing w:after="0" w:line="240" w:lineRule="auto"/>
              <w:jc w:val="center"/>
              <w:rPr>
                <w:color w:val="000000"/>
              </w:rPr>
            </w:pPr>
            <w:r>
              <w:rPr>
                <w:color w:val="000000"/>
              </w:rPr>
              <w:t>x</w:t>
            </w:r>
          </w:p>
        </w:tc>
        <w:tc>
          <w:tcPr>
            <w:tcW w:w="709" w:type="dxa"/>
            <w:tcBorders>
              <w:top w:val="nil"/>
              <w:left w:val="nil"/>
              <w:bottom w:val="single" w:sz="8" w:space="0" w:color="000000"/>
              <w:right w:val="single" w:sz="8" w:space="0" w:color="000000"/>
            </w:tcBorders>
            <w:vAlign w:val="center"/>
          </w:tcPr>
          <w:p w14:paraId="214F3816" w14:textId="77777777" w:rsidR="0056004D" w:rsidRDefault="0056004D" w:rsidP="00B83140">
            <w:pPr>
              <w:pStyle w:val="Normal1"/>
              <w:spacing w:after="0" w:line="240" w:lineRule="auto"/>
              <w:jc w:val="center"/>
              <w:rPr>
                <w:color w:val="000000"/>
              </w:rPr>
            </w:pPr>
            <w:r>
              <w:rPr>
                <w:color w:val="000000"/>
              </w:rPr>
              <w:t>x</w:t>
            </w:r>
          </w:p>
        </w:tc>
      </w:tr>
    </w:tbl>
    <w:p w14:paraId="32DE7128" w14:textId="77777777" w:rsidR="0056004D" w:rsidRDefault="0056004D" w:rsidP="002256B4">
      <w:pPr>
        <w:pStyle w:val="Normal1"/>
        <w:spacing w:after="0" w:line="360" w:lineRule="auto"/>
        <w:jc w:val="center"/>
        <w:rPr>
          <w:rFonts w:ascii="Arial" w:eastAsia="Arial" w:hAnsi="Arial" w:cs="Arial"/>
          <w:b/>
          <w:sz w:val="24"/>
          <w:szCs w:val="24"/>
        </w:rPr>
      </w:pPr>
    </w:p>
    <w:p w14:paraId="66CFCF45" w14:textId="77777777" w:rsidR="004601B9" w:rsidRDefault="004601B9" w:rsidP="002256B4">
      <w:pPr>
        <w:pStyle w:val="Normal1"/>
        <w:spacing w:after="0" w:line="360" w:lineRule="auto"/>
        <w:jc w:val="center"/>
        <w:rPr>
          <w:rFonts w:ascii="Arial" w:eastAsia="Arial" w:hAnsi="Arial" w:cs="Arial"/>
          <w:b/>
          <w:sz w:val="24"/>
          <w:szCs w:val="24"/>
        </w:rPr>
      </w:pPr>
    </w:p>
    <w:p w14:paraId="0CCB5F31" w14:textId="0FDB3012" w:rsidR="002256B4" w:rsidRDefault="002256B4" w:rsidP="002256B4">
      <w:pPr>
        <w:pStyle w:val="Normal1"/>
        <w:spacing w:after="0" w:line="360" w:lineRule="auto"/>
        <w:jc w:val="center"/>
        <w:rPr>
          <w:rFonts w:ascii="Arial" w:eastAsia="Arial" w:hAnsi="Arial" w:cs="Arial"/>
          <w:sz w:val="24"/>
          <w:szCs w:val="24"/>
        </w:rPr>
      </w:pPr>
      <w:r>
        <w:rPr>
          <w:rFonts w:ascii="Arial" w:eastAsia="Arial" w:hAnsi="Arial" w:cs="Arial"/>
          <w:b/>
          <w:sz w:val="24"/>
          <w:szCs w:val="24"/>
        </w:rPr>
        <w:t>REFERÊNCIAS</w:t>
      </w:r>
      <w:r>
        <w:rPr>
          <w:rFonts w:ascii="Arial" w:eastAsia="Arial" w:hAnsi="Arial" w:cs="Arial"/>
          <w:b/>
          <w:sz w:val="24"/>
          <w:szCs w:val="24"/>
          <w:vertAlign w:val="superscript"/>
        </w:rPr>
        <w:footnoteReference w:id="1"/>
      </w:r>
    </w:p>
    <w:p w14:paraId="710F96BE" w14:textId="77777777" w:rsidR="002256B4" w:rsidRDefault="002256B4" w:rsidP="002256B4">
      <w:pPr>
        <w:pStyle w:val="Normal1"/>
        <w:pBdr>
          <w:top w:val="nil"/>
          <w:left w:val="nil"/>
          <w:bottom w:val="nil"/>
          <w:right w:val="nil"/>
          <w:between w:val="nil"/>
        </w:pBdr>
        <w:tabs>
          <w:tab w:val="left" w:pos="0"/>
        </w:tabs>
        <w:spacing w:after="0" w:line="360" w:lineRule="auto"/>
        <w:jc w:val="center"/>
        <w:rPr>
          <w:rFonts w:ascii="Arial" w:eastAsia="Arial" w:hAnsi="Arial" w:cs="Arial"/>
          <w:color w:val="000000"/>
          <w:sz w:val="24"/>
          <w:szCs w:val="24"/>
        </w:rPr>
      </w:pPr>
    </w:p>
    <w:p w14:paraId="7E16DCD9" w14:textId="77777777" w:rsidR="002256B4" w:rsidRDefault="002256B4" w:rsidP="002256B4">
      <w:pPr>
        <w:pStyle w:val="Normal1"/>
        <w:pBdr>
          <w:top w:val="nil"/>
          <w:left w:val="nil"/>
          <w:bottom w:val="nil"/>
          <w:right w:val="nil"/>
          <w:between w:val="nil"/>
        </w:pBdr>
        <w:tabs>
          <w:tab w:val="left" w:pos="0"/>
        </w:tabs>
        <w:spacing w:after="0" w:line="360" w:lineRule="auto"/>
        <w:jc w:val="center"/>
        <w:rPr>
          <w:rFonts w:ascii="Arial" w:eastAsia="Arial" w:hAnsi="Arial" w:cs="Arial"/>
          <w:color w:val="000000"/>
          <w:sz w:val="24"/>
          <w:szCs w:val="24"/>
        </w:rPr>
      </w:pPr>
    </w:p>
    <w:p w14:paraId="4E236B57" w14:textId="77777777" w:rsidR="002256B4" w:rsidRPr="002256B4" w:rsidRDefault="002256B4" w:rsidP="002256B4">
      <w:pPr>
        <w:pStyle w:val="Normal1"/>
        <w:spacing w:after="0" w:line="240" w:lineRule="auto"/>
        <w:rPr>
          <w:rFonts w:ascii="Arial" w:eastAsia="Arial" w:hAnsi="Arial" w:cs="Arial"/>
          <w:sz w:val="24"/>
          <w:szCs w:val="24"/>
          <w:lang w:val="en-GB"/>
        </w:rPr>
      </w:pPr>
      <w:r>
        <w:rPr>
          <w:rFonts w:ascii="Arial" w:eastAsia="Arial" w:hAnsi="Arial" w:cs="Arial"/>
          <w:sz w:val="24"/>
          <w:szCs w:val="24"/>
        </w:rPr>
        <w:t xml:space="preserve">Babshet M, Acharya AB, Naikmasur VG. </w:t>
      </w:r>
      <w:r w:rsidRPr="002256B4">
        <w:rPr>
          <w:rFonts w:ascii="Arial" w:eastAsia="Arial" w:hAnsi="Arial" w:cs="Arial"/>
          <w:sz w:val="24"/>
          <w:szCs w:val="24"/>
          <w:lang w:val="en-GB"/>
        </w:rPr>
        <w:t>Age estimation from pulp/tooth area ratio (PTR) in an Indian sample: A preliminary comparison of three mandibular teeth used alone and in combination. J Forensic Leg Med. 2011 Nov;18(8):350-4.</w:t>
      </w:r>
    </w:p>
    <w:p w14:paraId="3FD9C1D8" w14:textId="77777777" w:rsidR="002256B4" w:rsidRPr="002256B4" w:rsidRDefault="002256B4" w:rsidP="002256B4">
      <w:pPr>
        <w:pStyle w:val="Normal1"/>
        <w:tabs>
          <w:tab w:val="left" w:pos="0"/>
          <w:tab w:val="left" w:pos="284"/>
        </w:tabs>
        <w:spacing w:after="0" w:line="240" w:lineRule="auto"/>
        <w:rPr>
          <w:rFonts w:ascii="Arial" w:eastAsia="Arial" w:hAnsi="Arial" w:cs="Arial"/>
          <w:sz w:val="24"/>
          <w:szCs w:val="24"/>
          <w:lang w:val="en-GB"/>
        </w:rPr>
      </w:pPr>
    </w:p>
    <w:p w14:paraId="1FEE621F" w14:textId="77777777" w:rsidR="002256B4" w:rsidRPr="002256B4" w:rsidRDefault="002256B4" w:rsidP="002256B4">
      <w:pPr>
        <w:pStyle w:val="Normal1"/>
        <w:tabs>
          <w:tab w:val="left" w:pos="0"/>
          <w:tab w:val="left" w:pos="284"/>
        </w:tabs>
        <w:spacing w:after="0" w:line="240" w:lineRule="auto"/>
        <w:rPr>
          <w:rFonts w:ascii="Arial" w:eastAsia="Arial" w:hAnsi="Arial" w:cs="Arial"/>
          <w:sz w:val="24"/>
          <w:szCs w:val="24"/>
          <w:lang w:val="en-GB"/>
        </w:rPr>
      </w:pPr>
    </w:p>
    <w:p w14:paraId="17371342" w14:textId="406F13F1" w:rsidR="002256B4" w:rsidRPr="002256B4" w:rsidRDefault="002256B4" w:rsidP="002256B4">
      <w:pPr>
        <w:pStyle w:val="Normal1"/>
        <w:tabs>
          <w:tab w:val="left" w:pos="0"/>
          <w:tab w:val="left" w:pos="284"/>
        </w:tabs>
        <w:spacing w:after="0" w:line="240" w:lineRule="auto"/>
        <w:rPr>
          <w:rFonts w:ascii="Arial" w:eastAsia="Arial" w:hAnsi="Arial" w:cs="Arial"/>
          <w:sz w:val="24"/>
          <w:szCs w:val="24"/>
          <w:lang w:val="en-GB"/>
        </w:rPr>
      </w:pPr>
      <w:r w:rsidRPr="002256B4">
        <w:rPr>
          <w:rFonts w:ascii="Arial" w:eastAsia="Arial" w:hAnsi="Arial" w:cs="Arial"/>
          <w:sz w:val="24"/>
          <w:szCs w:val="24"/>
          <w:lang w:val="en-GB"/>
        </w:rPr>
        <w:t>Babshet M, Acharya AB, Naikmasur VG. Age estimation in Indians from pulp/tooth area ratio of mandibular canines. Forensic Sci Int. 2010 Apr 15;197(1-3</w:t>
      </w:r>
      <w:r w:rsidR="00640BDA" w:rsidRPr="002256B4">
        <w:rPr>
          <w:rFonts w:ascii="Arial" w:eastAsia="Arial" w:hAnsi="Arial" w:cs="Arial"/>
          <w:sz w:val="24"/>
          <w:szCs w:val="24"/>
          <w:lang w:val="en-GB"/>
        </w:rPr>
        <w:t>): 125.e</w:t>
      </w:r>
      <w:r w:rsidRPr="002256B4">
        <w:rPr>
          <w:rFonts w:ascii="Arial" w:eastAsia="Arial" w:hAnsi="Arial" w:cs="Arial"/>
          <w:sz w:val="24"/>
          <w:szCs w:val="24"/>
          <w:lang w:val="en-GB"/>
        </w:rPr>
        <w:t>1-4.</w:t>
      </w:r>
    </w:p>
    <w:p w14:paraId="36EA9635" w14:textId="77777777" w:rsidR="002256B4" w:rsidRPr="002256B4" w:rsidRDefault="002256B4" w:rsidP="002256B4">
      <w:pPr>
        <w:pStyle w:val="Normal1"/>
        <w:tabs>
          <w:tab w:val="left" w:pos="0"/>
          <w:tab w:val="left" w:pos="284"/>
        </w:tabs>
        <w:spacing w:after="0" w:line="240" w:lineRule="auto"/>
        <w:rPr>
          <w:rFonts w:ascii="Arial" w:eastAsia="Arial" w:hAnsi="Arial" w:cs="Arial"/>
          <w:sz w:val="24"/>
          <w:szCs w:val="24"/>
          <w:lang w:val="en-GB"/>
        </w:rPr>
      </w:pPr>
    </w:p>
    <w:p w14:paraId="609130D1" w14:textId="77777777" w:rsidR="002256B4" w:rsidRPr="002256B4" w:rsidRDefault="002256B4" w:rsidP="002256B4">
      <w:pPr>
        <w:pStyle w:val="Normal1"/>
        <w:tabs>
          <w:tab w:val="left" w:pos="0"/>
          <w:tab w:val="left" w:pos="284"/>
        </w:tabs>
        <w:spacing w:after="0" w:line="240" w:lineRule="auto"/>
        <w:rPr>
          <w:rFonts w:ascii="Arial" w:eastAsia="Arial" w:hAnsi="Arial" w:cs="Arial"/>
          <w:sz w:val="24"/>
          <w:szCs w:val="24"/>
          <w:lang w:val="en-GB"/>
        </w:rPr>
      </w:pPr>
    </w:p>
    <w:p w14:paraId="3D0A994B" w14:textId="77777777" w:rsidR="002256B4" w:rsidRPr="002256B4" w:rsidRDefault="002256B4" w:rsidP="002256B4">
      <w:pPr>
        <w:pStyle w:val="Normal1"/>
        <w:tabs>
          <w:tab w:val="left" w:pos="0"/>
          <w:tab w:val="left" w:pos="284"/>
        </w:tabs>
        <w:spacing w:after="0" w:line="240" w:lineRule="auto"/>
        <w:rPr>
          <w:rFonts w:ascii="Arial" w:eastAsia="Arial" w:hAnsi="Arial" w:cs="Arial"/>
          <w:sz w:val="24"/>
          <w:szCs w:val="24"/>
          <w:lang w:val="en-GB"/>
        </w:rPr>
      </w:pPr>
      <w:r w:rsidRPr="002256B4">
        <w:rPr>
          <w:rFonts w:ascii="Arial" w:eastAsia="Arial" w:hAnsi="Arial" w:cs="Arial"/>
          <w:sz w:val="24"/>
          <w:szCs w:val="24"/>
          <w:lang w:val="en-GB"/>
        </w:rPr>
        <w:t xml:space="preserve">Caldas IM, Júlio P, Simões RJ, Matos E, Afonso A, Magalhães T. Chronological age estimation based on third molar development in a Portuguese population. Int J Legal Med. 2011 Mar;125(2):235-43. </w:t>
      </w:r>
    </w:p>
    <w:p w14:paraId="5AA7A424" w14:textId="77777777" w:rsidR="002256B4" w:rsidRPr="002256B4" w:rsidRDefault="002256B4" w:rsidP="002256B4">
      <w:pPr>
        <w:pStyle w:val="Normal1"/>
        <w:tabs>
          <w:tab w:val="left" w:pos="0"/>
          <w:tab w:val="left" w:pos="284"/>
        </w:tabs>
        <w:spacing w:after="0" w:line="240" w:lineRule="auto"/>
        <w:rPr>
          <w:rFonts w:ascii="Arial" w:eastAsia="Arial" w:hAnsi="Arial" w:cs="Arial"/>
          <w:sz w:val="24"/>
          <w:szCs w:val="24"/>
          <w:lang w:val="en-GB"/>
        </w:rPr>
      </w:pPr>
    </w:p>
    <w:p w14:paraId="6C50E75F" w14:textId="77777777" w:rsidR="002256B4" w:rsidRPr="002256B4" w:rsidRDefault="002256B4" w:rsidP="002256B4">
      <w:pPr>
        <w:pStyle w:val="Normal1"/>
        <w:tabs>
          <w:tab w:val="left" w:pos="0"/>
          <w:tab w:val="left" w:pos="284"/>
        </w:tabs>
        <w:spacing w:after="0" w:line="240" w:lineRule="auto"/>
        <w:rPr>
          <w:rFonts w:ascii="Arial" w:eastAsia="Arial" w:hAnsi="Arial" w:cs="Arial"/>
          <w:sz w:val="24"/>
          <w:szCs w:val="24"/>
          <w:lang w:val="en-GB"/>
        </w:rPr>
      </w:pPr>
    </w:p>
    <w:p w14:paraId="76C90FBC" w14:textId="77777777" w:rsidR="002256B4" w:rsidRPr="002256B4" w:rsidRDefault="002256B4" w:rsidP="002256B4">
      <w:pPr>
        <w:pStyle w:val="Normal1"/>
        <w:spacing w:after="0" w:line="240" w:lineRule="auto"/>
        <w:rPr>
          <w:rFonts w:ascii="Arial" w:eastAsia="Arial" w:hAnsi="Arial" w:cs="Arial"/>
          <w:sz w:val="24"/>
          <w:szCs w:val="24"/>
          <w:lang w:val="en-GB"/>
        </w:rPr>
      </w:pPr>
      <w:r w:rsidRPr="002256B4">
        <w:rPr>
          <w:rFonts w:ascii="Arial" w:eastAsia="Arial" w:hAnsi="Arial" w:cs="Arial"/>
          <w:sz w:val="24"/>
          <w:szCs w:val="24"/>
          <w:lang w:val="en-GB"/>
        </w:rPr>
        <w:t>Cameriere R. AgEstimation project: Cameriere’s methods for age estimation. Macerata (Itália): EUM, Edizioni Università di Macerata; 2008.</w:t>
      </w:r>
    </w:p>
    <w:p w14:paraId="1A6D929D" w14:textId="77777777" w:rsidR="002256B4" w:rsidRPr="002256B4" w:rsidRDefault="002256B4" w:rsidP="002256B4">
      <w:pPr>
        <w:pStyle w:val="Normal1"/>
        <w:spacing w:after="0" w:line="240" w:lineRule="auto"/>
        <w:rPr>
          <w:rFonts w:ascii="Arial" w:eastAsia="Arial" w:hAnsi="Arial" w:cs="Arial"/>
          <w:sz w:val="24"/>
          <w:szCs w:val="24"/>
          <w:lang w:val="en-GB"/>
        </w:rPr>
      </w:pPr>
    </w:p>
    <w:p w14:paraId="789E597D" w14:textId="77777777" w:rsidR="002256B4" w:rsidRPr="002256B4" w:rsidRDefault="002256B4" w:rsidP="002256B4">
      <w:pPr>
        <w:pStyle w:val="Normal1"/>
        <w:spacing w:after="0" w:line="240" w:lineRule="auto"/>
        <w:rPr>
          <w:rFonts w:ascii="Arial" w:eastAsia="Arial" w:hAnsi="Arial" w:cs="Arial"/>
          <w:sz w:val="24"/>
          <w:szCs w:val="24"/>
          <w:lang w:val="en-GB"/>
        </w:rPr>
      </w:pPr>
    </w:p>
    <w:p w14:paraId="6DDC030C" w14:textId="77777777" w:rsidR="002256B4" w:rsidRPr="002256B4" w:rsidRDefault="002256B4" w:rsidP="002256B4">
      <w:pPr>
        <w:pStyle w:val="Normal1"/>
        <w:spacing w:after="0" w:line="240" w:lineRule="auto"/>
        <w:rPr>
          <w:rFonts w:ascii="Arial" w:eastAsia="Arial" w:hAnsi="Arial" w:cs="Arial"/>
          <w:sz w:val="24"/>
          <w:szCs w:val="24"/>
          <w:lang w:val="en-GB"/>
        </w:rPr>
      </w:pPr>
      <w:r w:rsidRPr="002256B4">
        <w:rPr>
          <w:rFonts w:ascii="Arial" w:eastAsia="Arial" w:hAnsi="Arial" w:cs="Arial"/>
          <w:sz w:val="24"/>
          <w:szCs w:val="24"/>
          <w:lang w:val="en-GB"/>
        </w:rPr>
        <w:t>Cameriere R, Brogi G, Ferrante L, Mirtella D, Vultaggio C, Cingolani M, Fornaciari G. Reliability in age determination by pulp/tooth ratio in upper canines in skeletal remains. J Forensic Sci. 2006 Jul;51(4):861-4.</w:t>
      </w:r>
    </w:p>
    <w:p w14:paraId="2C6DE044" w14:textId="77777777" w:rsidR="002256B4" w:rsidRPr="002256B4" w:rsidRDefault="002256B4" w:rsidP="002256B4">
      <w:pPr>
        <w:pStyle w:val="Normal1"/>
        <w:spacing w:after="0" w:line="240" w:lineRule="auto"/>
        <w:rPr>
          <w:rFonts w:ascii="Arial" w:eastAsia="Arial" w:hAnsi="Arial" w:cs="Arial"/>
          <w:sz w:val="24"/>
          <w:szCs w:val="24"/>
          <w:lang w:val="en-GB"/>
        </w:rPr>
      </w:pPr>
    </w:p>
    <w:p w14:paraId="0E4162C1" w14:textId="77777777" w:rsidR="002256B4" w:rsidRPr="002256B4" w:rsidRDefault="002256B4" w:rsidP="002256B4">
      <w:pPr>
        <w:pStyle w:val="Normal1"/>
        <w:spacing w:after="0" w:line="240" w:lineRule="auto"/>
        <w:rPr>
          <w:rFonts w:ascii="Arial" w:eastAsia="Arial" w:hAnsi="Arial" w:cs="Arial"/>
          <w:sz w:val="24"/>
          <w:szCs w:val="24"/>
          <w:lang w:val="en-GB"/>
        </w:rPr>
      </w:pPr>
    </w:p>
    <w:p w14:paraId="7D76359D" w14:textId="1200B5D6" w:rsidR="002256B4" w:rsidRPr="002256B4" w:rsidRDefault="002256B4" w:rsidP="002256B4">
      <w:pPr>
        <w:pStyle w:val="Normal1"/>
        <w:spacing w:after="0" w:line="240" w:lineRule="auto"/>
        <w:rPr>
          <w:rFonts w:ascii="Arial" w:eastAsia="Arial" w:hAnsi="Arial" w:cs="Arial"/>
          <w:sz w:val="24"/>
          <w:szCs w:val="24"/>
          <w:lang w:val="en-GB"/>
        </w:rPr>
      </w:pPr>
      <w:r w:rsidRPr="002256B4">
        <w:rPr>
          <w:rFonts w:ascii="Arial" w:eastAsia="Arial" w:hAnsi="Arial" w:cs="Arial"/>
          <w:sz w:val="24"/>
          <w:szCs w:val="24"/>
          <w:lang w:val="en-GB"/>
        </w:rPr>
        <w:t>Cameriere R, Cunha E, Sassaroli E, Nuzzolese E, Ferrante L. Age estimation by pulp/tooth area ratio in canines: study of a Portuguese sample to test Cameriere's method. Forensic Sci Int. 2009 Dec 15;193(1-3</w:t>
      </w:r>
      <w:r w:rsidR="00640BDA" w:rsidRPr="002256B4">
        <w:rPr>
          <w:rFonts w:ascii="Arial" w:eastAsia="Arial" w:hAnsi="Arial" w:cs="Arial"/>
          <w:sz w:val="24"/>
          <w:szCs w:val="24"/>
          <w:lang w:val="en-GB"/>
        </w:rPr>
        <w:t>): 128.e</w:t>
      </w:r>
      <w:r w:rsidRPr="002256B4">
        <w:rPr>
          <w:rFonts w:ascii="Arial" w:eastAsia="Arial" w:hAnsi="Arial" w:cs="Arial"/>
          <w:sz w:val="24"/>
          <w:szCs w:val="24"/>
          <w:lang w:val="en-GB"/>
        </w:rPr>
        <w:t>1-6.</w:t>
      </w:r>
    </w:p>
    <w:p w14:paraId="3AF3CE62" w14:textId="77777777" w:rsidR="002256B4" w:rsidRPr="002256B4" w:rsidRDefault="002256B4" w:rsidP="002256B4">
      <w:pPr>
        <w:pStyle w:val="Normal1"/>
        <w:spacing w:after="0" w:line="240" w:lineRule="auto"/>
        <w:rPr>
          <w:rFonts w:ascii="Arial" w:eastAsia="Arial" w:hAnsi="Arial" w:cs="Arial"/>
          <w:sz w:val="24"/>
          <w:szCs w:val="24"/>
          <w:lang w:val="en-GB"/>
        </w:rPr>
      </w:pPr>
    </w:p>
    <w:p w14:paraId="3641534E" w14:textId="77777777" w:rsidR="002256B4" w:rsidRPr="002256B4" w:rsidRDefault="002256B4" w:rsidP="002256B4">
      <w:pPr>
        <w:pStyle w:val="Normal1"/>
        <w:spacing w:after="0" w:line="240" w:lineRule="auto"/>
        <w:rPr>
          <w:rFonts w:ascii="Arial" w:eastAsia="Arial" w:hAnsi="Arial" w:cs="Arial"/>
          <w:sz w:val="24"/>
          <w:szCs w:val="24"/>
          <w:lang w:val="en-GB"/>
        </w:rPr>
      </w:pPr>
    </w:p>
    <w:p w14:paraId="032598AD" w14:textId="77777777" w:rsidR="002256B4" w:rsidRPr="002256B4" w:rsidRDefault="002256B4" w:rsidP="002256B4">
      <w:pPr>
        <w:pStyle w:val="Normal1"/>
        <w:spacing w:after="0" w:line="240" w:lineRule="auto"/>
        <w:rPr>
          <w:rFonts w:ascii="Arial" w:eastAsia="Arial" w:hAnsi="Arial" w:cs="Arial"/>
          <w:sz w:val="24"/>
          <w:szCs w:val="24"/>
          <w:lang w:val="en-GB"/>
        </w:rPr>
      </w:pPr>
      <w:r w:rsidRPr="002256B4">
        <w:rPr>
          <w:rFonts w:ascii="Arial" w:eastAsia="Arial" w:hAnsi="Arial" w:cs="Arial"/>
          <w:sz w:val="24"/>
          <w:szCs w:val="24"/>
          <w:lang w:val="en-GB"/>
        </w:rPr>
        <w:t>Cameriere R, De Luca S, Alemán I, Ferrante L, Cingolani M. Age estimation by pulp/tooth ratio in lower premolars by orthopantomography. Forensic Sci Int. 2012 Jan 10;214(1-3):105-12.</w:t>
      </w:r>
    </w:p>
    <w:p w14:paraId="545EE74F" w14:textId="77777777" w:rsidR="002256B4" w:rsidRPr="002256B4" w:rsidRDefault="002256B4" w:rsidP="002256B4">
      <w:pPr>
        <w:pStyle w:val="Normal1"/>
        <w:spacing w:after="0" w:line="240" w:lineRule="auto"/>
        <w:rPr>
          <w:rFonts w:ascii="Arial" w:eastAsia="Arial" w:hAnsi="Arial" w:cs="Arial"/>
          <w:sz w:val="24"/>
          <w:szCs w:val="24"/>
          <w:lang w:val="en-GB"/>
        </w:rPr>
      </w:pPr>
    </w:p>
    <w:p w14:paraId="57DC9FF6" w14:textId="77777777" w:rsidR="002256B4" w:rsidRPr="002256B4" w:rsidRDefault="002256B4" w:rsidP="002256B4">
      <w:pPr>
        <w:pStyle w:val="Normal1"/>
        <w:spacing w:after="0" w:line="240" w:lineRule="auto"/>
        <w:rPr>
          <w:rFonts w:ascii="Arial" w:eastAsia="Arial" w:hAnsi="Arial" w:cs="Arial"/>
          <w:sz w:val="24"/>
          <w:szCs w:val="24"/>
          <w:lang w:val="en-GB"/>
        </w:rPr>
      </w:pPr>
    </w:p>
    <w:p w14:paraId="45F17E2D" w14:textId="77777777" w:rsidR="002256B4" w:rsidRPr="002256B4" w:rsidRDefault="002256B4" w:rsidP="002256B4">
      <w:pPr>
        <w:pStyle w:val="Normal1"/>
        <w:spacing w:after="0" w:line="240" w:lineRule="auto"/>
        <w:rPr>
          <w:rFonts w:ascii="Arial" w:eastAsia="Arial" w:hAnsi="Arial" w:cs="Arial"/>
          <w:sz w:val="24"/>
          <w:szCs w:val="24"/>
          <w:lang w:val="en-GB"/>
        </w:rPr>
      </w:pPr>
      <w:r w:rsidRPr="002256B4">
        <w:rPr>
          <w:rFonts w:ascii="Arial" w:eastAsia="Arial" w:hAnsi="Arial" w:cs="Arial"/>
          <w:sz w:val="24"/>
          <w:szCs w:val="24"/>
          <w:lang w:val="en-GB"/>
        </w:rPr>
        <w:t>Cameriere R, Ferrante L, Belcastro MG, Bonfiglioli B, Rastelli E, Cingolani M. Age estimation by pulp/tooth ratio in canines by mesial and vestibular peri-apical X-rays. J Forensic Sci. 2007a Sep;52(5):1151-5.</w:t>
      </w:r>
    </w:p>
    <w:p w14:paraId="5C826E12" w14:textId="77777777" w:rsidR="002256B4" w:rsidRPr="002256B4" w:rsidRDefault="002256B4" w:rsidP="002256B4">
      <w:pPr>
        <w:pStyle w:val="Normal1"/>
        <w:spacing w:after="0" w:line="240" w:lineRule="auto"/>
        <w:rPr>
          <w:rFonts w:ascii="Arial" w:eastAsia="Arial" w:hAnsi="Arial" w:cs="Arial"/>
          <w:sz w:val="24"/>
          <w:szCs w:val="24"/>
          <w:lang w:val="en-GB"/>
        </w:rPr>
      </w:pPr>
    </w:p>
    <w:p w14:paraId="12C58DB2" w14:textId="77777777" w:rsidR="002256B4" w:rsidRPr="002256B4" w:rsidRDefault="002256B4" w:rsidP="002256B4">
      <w:pPr>
        <w:pStyle w:val="Normal1"/>
        <w:spacing w:after="0" w:line="240" w:lineRule="auto"/>
        <w:rPr>
          <w:rFonts w:ascii="Arial" w:eastAsia="Arial" w:hAnsi="Arial" w:cs="Arial"/>
          <w:sz w:val="24"/>
          <w:szCs w:val="24"/>
          <w:lang w:val="en-GB"/>
        </w:rPr>
      </w:pPr>
    </w:p>
    <w:p w14:paraId="3FD9A162" w14:textId="77777777" w:rsidR="002256B4" w:rsidRPr="00C91C14" w:rsidRDefault="002256B4" w:rsidP="002256B4">
      <w:pPr>
        <w:pStyle w:val="Normal1"/>
        <w:spacing w:after="0" w:line="240" w:lineRule="auto"/>
        <w:rPr>
          <w:rFonts w:ascii="Arial" w:eastAsia="Arial" w:hAnsi="Arial" w:cs="Arial"/>
          <w:sz w:val="24"/>
          <w:szCs w:val="24"/>
          <w:lang w:val="en-GB"/>
        </w:rPr>
      </w:pPr>
      <w:r w:rsidRPr="002256B4">
        <w:rPr>
          <w:rFonts w:ascii="Arial" w:eastAsia="Arial" w:hAnsi="Arial" w:cs="Arial"/>
          <w:sz w:val="24"/>
          <w:szCs w:val="24"/>
          <w:lang w:val="en-GB"/>
        </w:rPr>
        <w:t xml:space="preserve">Cameriere R, Ferrante L, Belcastro MG, Bonfiglioli B, Rastelli E, Cingolani M. Age estimation by pulp/tooth ratio in canines by peri-apical X-rays. </w:t>
      </w:r>
      <w:r w:rsidRPr="00C91C14">
        <w:rPr>
          <w:rFonts w:ascii="Arial" w:eastAsia="Arial" w:hAnsi="Arial" w:cs="Arial"/>
          <w:sz w:val="24"/>
          <w:szCs w:val="24"/>
          <w:lang w:val="en-GB"/>
        </w:rPr>
        <w:t>J Forensic Sci. 2007b Jan;52(1):166-70.</w:t>
      </w:r>
    </w:p>
    <w:p w14:paraId="1B10FD87" w14:textId="77777777" w:rsidR="002256B4" w:rsidRPr="00C91C14" w:rsidRDefault="002256B4" w:rsidP="002256B4">
      <w:pPr>
        <w:pStyle w:val="Normal1"/>
        <w:spacing w:after="0" w:line="240" w:lineRule="auto"/>
        <w:rPr>
          <w:rFonts w:ascii="Arial" w:eastAsia="Arial" w:hAnsi="Arial" w:cs="Arial"/>
          <w:sz w:val="24"/>
          <w:szCs w:val="24"/>
          <w:lang w:val="en-GB"/>
        </w:rPr>
      </w:pPr>
    </w:p>
    <w:p w14:paraId="75DADE1C" w14:textId="77777777" w:rsidR="002256B4" w:rsidRPr="002256B4" w:rsidRDefault="002256B4" w:rsidP="002256B4">
      <w:pPr>
        <w:pStyle w:val="Normal1"/>
        <w:spacing w:after="0" w:line="240" w:lineRule="auto"/>
        <w:rPr>
          <w:rFonts w:ascii="Arial" w:eastAsia="Arial" w:hAnsi="Arial" w:cs="Arial"/>
          <w:sz w:val="24"/>
          <w:szCs w:val="24"/>
          <w:lang w:val="en-GB"/>
        </w:rPr>
      </w:pPr>
      <w:r w:rsidRPr="002256B4">
        <w:rPr>
          <w:lang w:val="en-GB"/>
        </w:rPr>
        <w:br w:type="page"/>
      </w:r>
      <w:r w:rsidRPr="002256B4">
        <w:rPr>
          <w:rFonts w:ascii="Arial" w:eastAsia="Arial" w:hAnsi="Arial" w:cs="Arial"/>
          <w:sz w:val="24"/>
          <w:szCs w:val="24"/>
          <w:lang w:val="en-GB"/>
        </w:rPr>
        <w:lastRenderedPageBreak/>
        <w:t>Cameriere R, Ferrante L, Cingolani M. Precision and reliability of pulp/tooth area ratio (RA) of second molar as indicator of adult age. J Forensic Sci. 2004a Nov;49(6):1319-23.</w:t>
      </w:r>
    </w:p>
    <w:p w14:paraId="6887CF9B" w14:textId="77777777" w:rsidR="002256B4" w:rsidRPr="002256B4" w:rsidRDefault="002256B4" w:rsidP="002256B4">
      <w:pPr>
        <w:pStyle w:val="Normal1"/>
        <w:spacing w:after="0" w:line="240" w:lineRule="auto"/>
        <w:rPr>
          <w:rFonts w:ascii="Arial" w:eastAsia="Arial" w:hAnsi="Arial" w:cs="Arial"/>
          <w:sz w:val="24"/>
          <w:szCs w:val="24"/>
          <w:lang w:val="en-GB"/>
        </w:rPr>
      </w:pPr>
    </w:p>
    <w:p w14:paraId="3D345BD4" w14:textId="77777777" w:rsidR="002256B4" w:rsidRPr="002256B4" w:rsidRDefault="002256B4" w:rsidP="002256B4">
      <w:pPr>
        <w:pStyle w:val="Normal1"/>
        <w:spacing w:after="0" w:line="240" w:lineRule="auto"/>
        <w:rPr>
          <w:rFonts w:ascii="Arial" w:eastAsia="Arial" w:hAnsi="Arial" w:cs="Arial"/>
          <w:sz w:val="24"/>
          <w:szCs w:val="24"/>
          <w:lang w:val="en-GB"/>
        </w:rPr>
      </w:pPr>
    </w:p>
    <w:p w14:paraId="1CB3AAC9" w14:textId="77777777" w:rsidR="002256B4" w:rsidRPr="002256B4" w:rsidRDefault="002256B4" w:rsidP="002256B4">
      <w:pPr>
        <w:pStyle w:val="Normal1"/>
        <w:spacing w:after="0" w:line="240" w:lineRule="auto"/>
        <w:rPr>
          <w:rFonts w:ascii="Arial" w:eastAsia="Arial" w:hAnsi="Arial" w:cs="Arial"/>
          <w:sz w:val="24"/>
          <w:szCs w:val="24"/>
          <w:lang w:val="en-GB"/>
        </w:rPr>
      </w:pPr>
      <w:r w:rsidRPr="002256B4">
        <w:rPr>
          <w:rFonts w:ascii="Arial" w:eastAsia="Arial" w:hAnsi="Arial" w:cs="Arial"/>
          <w:sz w:val="24"/>
          <w:szCs w:val="24"/>
          <w:lang w:val="en-GB"/>
        </w:rPr>
        <w:t>Cameriere R, Ferrante L, Cingolani M. Variations in pulp/tooth area ratio as an indicator of age: a preliminary study. J Forensic Sci. 2004b Mar;49(2):317-9.</w:t>
      </w:r>
    </w:p>
    <w:p w14:paraId="33ABA189" w14:textId="77777777" w:rsidR="002256B4" w:rsidRPr="002256B4" w:rsidRDefault="002256B4" w:rsidP="002256B4">
      <w:pPr>
        <w:pStyle w:val="Normal1"/>
        <w:spacing w:after="0" w:line="240" w:lineRule="auto"/>
        <w:rPr>
          <w:rFonts w:ascii="Arial" w:eastAsia="Arial" w:hAnsi="Arial" w:cs="Arial"/>
          <w:sz w:val="24"/>
          <w:szCs w:val="24"/>
          <w:lang w:val="en-GB"/>
        </w:rPr>
      </w:pPr>
    </w:p>
    <w:p w14:paraId="5A60C74E" w14:textId="77777777" w:rsidR="002256B4" w:rsidRPr="002256B4" w:rsidRDefault="002256B4" w:rsidP="002256B4">
      <w:pPr>
        <w:pStyle w:val="Normal1"/>
        <w:spacing w:after="0" w:line="240" w:lineRule="auto"/>
        <w:rPr>
          <w:rFonts w:ascii="Arial" w:eastAsia="Arial" w:hAnsi="Arial" w:cs="Arial"/>
          <w:sz w:val="24"/>
          <w:szCs w:val="24"/>
          <w:lang w:val="en-GB"/>
        </w:rPr>
      </w:pPr>
    </w:p>
    <w:p w14:paraId="4DCAE090" w14:textId="77777777" w:rsidR="002256B4" w:rsidRPr="002256B4" w:rsidRDefault="002256B4" w:rsidP="002256B4">
      <w:pPr>
        <w:pStyle w:val="Normal1"/>
        <w:spacing w:after="0" w:line="240" w:lineRule="auto"/>
        <w:rPr>
          <w:rFonts w:ascii="Arial" w:eastAsia="Arial" w:hAnsi="Arial" w:cs="Arial"/>
          <w:sz w:val="24"/>
          <w:szCs w:val="24"/>
          <w:lang w:val="en-GB"/>
        </w:rPr>
      </w:pPr>
      <w:r w:rsidRPr="002256B4">
        <w:rPr>
          <w:rFonts w:ascii="Arial" w:eastAsia="Arial" w:hAnsi="Arial" w:cs="Arial"/>
          <w:sz w:val="24"/>
          <w:szCs w:val="24"/>
          <w:lang w:val="en-GB"/>
        </w:rPr>
        <w:t>Cunha E, Baccino E, Martrille L, Ramsthaler F, Prieto J, Schuliar Y, Lynnerup N, Cattaneo C. The problem of aging human remains and living individuals: a review. Forensic Sci Int. 2009 Dec 15;193(1-3):1-13.</w:t>
      </w:r>
    </w:p>
    <w:p w14:paraId="7B15DD5C" w14:textId="77777777" w:rsidR="002256B4" w:rsidRPr="002256B4" w:rsidRDefault="002256B4" w:rsidP="002256B4">
      <w:pPr>
        <w:pStyle w:val="Normal1"/>
        <w:spacing w:after="0" w:line="240" w:lineRule="auto"/>
        <w:rPr>
          <w:rFonts w:ascii="Arial" w:eastAsia="Arial" w:hAnsi="Arial" w:cs="Arial"/>
          <w:sz w:val="24"/>
          <w:szCs w:val="24"/>
          <w:lang w:val="en-GB"/>
        </w:rPr>
      </w:pPr>
    </w:p>
    <w:p w14:paraId="10DA0597" w14:textId="77777777" w:rsidR="002256B4" w:rsidRPr="002256B4" w:rsidRDefault="002256B4" w:rsidP="002256B4">
      <w:pPr>
        <w:pStyle w:val="Normal1"/>
        <w:spacing w:after="0" w:line="240" w:lineRule="auto"/>
        <w:rPr>
          <w:rFonts w:ascii="Arial" w:eastAsia="Arial" w:hAnsi="Arial" w:cs="Arial"/>
          <w:sz w:val="24"/>
          <w:szCs w:val="24"/>
          <w:lang w:val="en-GB"/>
        </w:rPr>
      </w:pPr>
    </w:p>
    <w:p w14:paraId="17152C61" w14:textId="77777777" w:rsidR="002256B4" w:rsidRPr="002256B4" w:rsidRDefault="002256B4" w:rsidP="002256B4">
      <w:pPr>
        <w:pStyle w:val="Normal1"/>
        <w:spacing w:after="0" w:line="240" w:lineRule="auto"/>
        <w:rPr>
          <w:rFonts w:ascii="Arial" w:eastAsia="Arial" w:hAnsi="Arial" w:cs="Arial"/>
          <w:sz w:val="24"/>
          <w:szCs w:val="24"/>
          <w:lang w:val="en-GB"/>
        </w:rPr>
      </w:pPr>
      <w:r w:rsidRPr="002256B4">
        <w:rPr>
          <w:rFonts w:ascii="Arial" w:eastAsia="Arial" w:hAnsi="Arial" w:cs="Arial"/>
          <w:sz w:val="24"/>
          <w:szCs w:val="24"/>
          <w:lang w:val="en-GB"/>
        </w:rPr>
        <w:t>De Luca S, Alemán I, Bertoldi F, Ferrante L, Mastrangelo P, Cingolani M, Cameriere R. Age estimation by pulp/tooth ratio in canines by peri-apical X-rays: reliability in age determination of Spanish and Italian medieval skeletal remains. J. Archaeol. Sci. 2010; 37:3048-58.</w:t>
      </w:r>
    </w:p>
    <w:p w14:paraId="22543365" w14:textId="77777777" w:rsidR="002256B4" w:rsidRPr="002256B4" w:rsidRDefault="002256B4" w:rsidP="002256B4">
      <w:pPr>
        <w:pStyle w:val="Normal1"/>
        <w:spacing w:after="0" w:line="240" w:lineRule="auto"/>
        <w:rPr>
          <w:rFonts w:ascii="Arial" w:eastAsia="Arial" w:hAnsi="Arial" w:cs="Arial"/>
          <w:sz w:val="24"/>
          <w:szCs w:val="24"/>
          <w:lang w:val="en-GB"/>
        </w:rPr>
      </w:pPr>
    </w:p>
    <w:p w14:paraId="13447F56" w14:textId="77777777" w:rsidR="002256B4" w:rsidRPr="002256B4" w:rsidRDefault="002256B4" w:rsidP="002256B4">
      <w:pPr>
        <w:pStyle w:val="Normal1"/>
        <w:spacing w:after="0" w:line="240" w:lineRule="auto"/>
        <w:rPr>
          <w:rFonts w:ascii="Arial" w:eastAsia="Arial" w:hAnsi="Arial" w:cs="Arial"/>
          <w:sz w:val="24"/>
          <w:szCs w:val="24"/>
          <w:lang w:val="en-GB"/>
        </w:rPr>
      </w:pPr>
    </w:p>
    <w:p w14:paraId="45D5D152" w14:textId="77777777" w:rsidR="002256B4" w:rsidRPr="002256B4" w:rsidRDefault="002256B4" w:rsidP="002256B4">
      <w:pPr>
        <w:pStyle w:val="Normal1"/>
        <w:spacing w:after="0" w:line="240" w:lineRule="auto"/>
        <w:rPr>
          <w:rFonts w:ascii="Arial" w:eastAsia="Arial" w:hAnsi="Arial" w:cs="Arial"/>
          <w:sz w:val="24"/>
          <w:szCs w:val="24"/>
          <w:lang w:val="en-GB"/>
        </w:rPr>
      </w:pPr>
      <w:r w:rsidRPr="002256B4">
        <w:rPr>
          <w:rFonts w:ascii="Arial" w:eastAsia="Arial" w:hAnsi="Arial" w:cs="Arial"/>
          <w:sz w:val="24"/>
          <w:szCs w:val="24"/>
          <w:lang w:val="en-GB"/>
        </w:rPr>
        <w:t>De Luca S, Bautista J, Alemán I, Cameriere R. Age-at-death estimation by pulp/tooth area ratio in canines: study of a 20th-century Mexican sample of prisoners to test Cameriere's method. J Forensic Sci. 2011 Sep;56(5):1302-9.</w:t>
      </w:r>
    </w:p>
    <w:p w14:paraId="36CC10C7" w14:textId="77777777" w:rsidR="002256B4" w:rsidRPr="002256B4" w:rsidRDefault="002256B4" w:rsidP="002256B4">
      <w:pPr>
        <w:pStyle w:val="Normal1"/>
        <w:spacing w:after="0" w:line="240" w:lineRule="auto"/>
        <w:rPr>
          <w:rFonts w:ascii="Arial" w:eastAsia="Arial" w:hAnsi="Arial" w:cs="Arial"/>
          <w:sz w:val="24"/>
          <w:szCs w:val="24"/>
          <w:lang w:val="en-GB"/>
        </w:rPr>
      </w:pPr>
    </w:p>
    <w:p w14:paraId="4DAC81E7" w14:textId="77777777" w:rsidR="002256B4" w:rsidRPr="002256B4" w:rsidRDefault="002256B4" w:rsidP="002256B4">
      <w:pPr>
        <w:pStyle w:val="Normal1"/>
        <w:spacing w:after="0" w:line="240" w:lineRule="auto"/>
        <w:rPr>
          <w:rFonts w:ascii="Arial" w:eastAsia="Arial" w:hAnsi="Arial" w:cs="Arial"/>
          <w:sz w:val="24"/>
          <w:szCs w:val="24"/>
          <w:lang w:val="en-GB"/>
        </w:rPr>
      </w:pPr>
    </w:p>
    <w:p w14:paraId="6E004C10" w14:textId="77777777" w:rsidR="002256B4" w:rsidRPr="002256B4" w:rsidRDefault="002256B4" w:rsidP="002256B4">
      <w:pPr>
        <w:pStyle w:val="Normal1"/>
        <w:spacing w:after="0" w:line="240" w:lineRule="auto"/>
        <w:rPr>
          <w:rFonts w:ascii="Arial" w:eastAsia="Arial" w:hAnsi="Arial" w:cs="Arial"/>
          <w:sz w:val="24"/>
          <w:szCs w:val="24"/>
          <w:lang w:val="en-GB"/>
        </w:rPr>
      </w:pPr>
      <w:r w:rsidRPr="002256B4">
        <w:rPr>
          <w:rFonts w:ascii="Arial" w:eastAsia="Arial" w:hAnsi="Arial" w:cs="Arial"/>
          <w:sz w:val="24"/>
          <w:szCs w:val="24"/>
          <w:lang w:val="en-GB"/>
        </w:rPr>
        <w:t>Demirjian A, Goldstein H, Tanner JM. A new system of dental age assessment. Hum Biol. 1973 May;45(2):211-27.</w:t>
      </w:r>
    </w:p>
    <w:p w14:paraId="1C72F727" w14:textId="77777777" w:rsidR="002256B4" w:rsidRPr="002256B4" w:rsidRDefault="002256B4" w:rsidP="002256B4">
      <w:pPr>
        <w:pStyle w:val="Normal1"/>
        <w:spacing w:after="0" w:line="240" w:lineRule="auto"/>
        <w:rPr>
          <w:rFonts w:ascii="Arial" w:eastAsia="Arial" w:hAnsi="Arial" w:cs="Arial"/>
          <w:sz w:val="24"/>
          <w:szCs w:val="24"/>
          <w:lang w:val="en-GB"/>
        </w:rPr>
      </w:pPr>
    </w:p>
    <w:p w14:paraId="01805808" w14:textId="77777777" w:rsidR="002256B4" w:rsidRPr="002256B4" w:rsidRDefault="002256B4" w:rsidP="002256B4">
      <w:pPr>
        <w:pStyle w:val="Normal1"/>
        <w:spacing w:after="0" w:line="240" w:lineRule="auto"/>
        <w:rPr>
          <w:rFonts w:ascii="Arial" w:eastAsia="Arial" w:hAnsi="Arial" w:cs="Arial"/>
          <w:sz w:val="24"/>
          <w:szCs w:val="24"/>
          <w:lang w:val="en-GB"/>
        </w:rPr>
      </w:pPr>
    </w:p>
    <w:p w14:paraId="33BDDB9C" w14:textId="1E82DCF4" w:rsidR="002256B4" w:rsidRPr="002256B4" w:rsidRDefault="002256B4" w:rsidP="002256B4">
      <w:pPr>
        <w:pStyle w:val="Normal1"/>
        <w:spacing w:after="0" w:line="240" w:lineRule="auto"/>
        <w:rPr>
          <w:rFonts w:ascii="Arial" w:eastAsia="Arial" w:hAnsi="Arial" w:cs="Arial"/>
          <w:sz w:val="24"/>
          <w:szCs w:val="24"/>
          <w:lang w:val="en-GB"/>
        </w:rPr>
      </w:pPr>
      <w:r w:rsidRPr="002256B4">
        <w:rPr>
          <w:rFonts w:ascii="Arial" w:eastAsia="Arial" w:hAnsi="Arial" w:cs="Arial"/>
          <w:sz w:val="24"/>
          <w:szCs w:val="24"/>
          <w:lang w:val="en-GB"/>
        </w:rPr>
        <w:t>Jeevan MB, Kale AD, Angadi PV, Hallikerimath S. Age estimation by pulp/tooth area ratio in canines: Cameriere's method assessed in an Indian sample using radiovisiography. Forensic Sci Int. 2011 Jan 30;204(1-3</w:t>
      </w:r>
      <w:r w:rsidR="00640BDA" w:rsidRPr="002256B4">
        <w:rPr>
          <w:rFonts w:ascii="Arial" w:eastAsia="Arial" w:hAnsi="Arial" w:cs="Arial"/>
          <w:sz w:val="24"/>
          <w:szCs w:val="24"/>
          <w:lang w:val="en-GB"/>
        </w:rPr>
        <w:t>): 209.e</w:t>
      </w:r>
      <w:r w:rsidRPr="002256B4">
        <w:rPr>
          <w:rFonts w:ascii="Arial" w:eastAsia="Arial" w:hAnsi="Arial" w:cs="Arial"/>
          <w:sz w:val="24"/>
          <w:szCs w:val="24"/>
          <w:lang w:val="en-GB"/>
        </w:rPr>
        <w:t>1-5.</w:t>
      </w:r>
    </w:p>
    <w:p w14:paraId="159ECC10" w14:textId="77777777" w:rsidR="002256B4" w:rsidRPr="002256B4" w:rsidRDefault="002256B4" w:rsidP="002256B4">
      <w:pPr>
        <w:pStyle w:val="Normal1"/>
        <w:spacing w:after="0" w:line="240" w:lineRule="auto"/>
        <w:rPr>
          <w:rFonts w:ascii="Arial" w:eastAsia="Arial" w:hAnsi="Arial" w:cs="Arial"/>
          <w:sz w:val="24"/>
          <w:szCs w:val="24"/>
          <w:lang w:val="en-GB"/>
        </w:rPr>
      </w:pPr>
    </w:p>
    <w:p w14:paraId="08073F5F" w14:textId="77777777" w:rsidR="002256B4" w:rsidRPr="002256B4" w:rsidRDefault="002256B4" w:rsidP="002256B4">
      <w:pPr>
        <w:pStyle w:val="Normal1"/>
        <w:spacing w:after="0" w:line="240" w:lineRule="auto"/>
        <w:rPr>
          <w:rFonts w:ascii="Arial" w:eastAsia="Arial" w:hAnsi="Arial" w:cs="Arial"/>
          <w:sz w:val="24"/>
          <w:szCs w:val="24"/>
          <w:lang w:val="en-GB"/>
        </w:rPr>
      </w:pPr>
    </w:p>
    <w:p w14:paraId="1916C82A" w14:textId="77777777" w:rsidR="002256B4" w:rsidRPr="002256B4" w:rsidRDefault="002256B4" w:rsidP="002256B4">
      <w:pPr>
        <w:pStyle w:val="Normal1"/>
        <w:spacing w:after="0" w:line="240" w:lineRule="auto"/>
        <w:rPr>
          <w:rFonts w:ascii="Arial" w:eastAsia="Arial" w:hAnsi="Arial" w:cs="Arial"/>
          <w:sz w:val="24"/>
          <w:szCs w:val="24"/>
          <w:lang w:val="en-GB"/>
        </w:rPr>
      </w:pPr>
      <w:r w:rsidRPr="002256B4">
        <w:rPr>
          <w:rFonts w:ascii="Arial" w:eastAsia="Arial" w:hAnsi="Arial" w:cs="Arial"/>
          <w:sz w:val="24"/>
          <w:szCs w:val="24"/>
          <w:lang w:val="en-GB"/>
        </w:rPr>
        <w:t>Kvaal SI, Kolltveit KM, Thomsen IO, Solheim T. Age estimation of adults from dental radiographs. Forensic Sci Int. 1995 Jul 28;74(3):175-85.</w:t>
      </w:r>
    </w:p>
    <w:p w14:paraId="1A09A846" w14:textId="77777777" w:rsidR="002256B4" w:rsidRPr="002256B4" w:rsidRDefault="002256B4" w:rsidP="002256B4">
      <w:pPr>
        <w:pStyle w:val="Normal1"/>
        <w:spacing w:after="0" w:line="240" w:lineRule="auto"/>
        <w:rPr>
          <w:rFonts w:ascii="Arial" w:eastAsia="Arial" w:hAnsi="Arial" w:cs="Arial"/>
          <w:sz w:val="24"/>
          <w:szCs w:val="24"/>
          <w:lang w:val="en-GB"/>
        </w:rPr>
      </w:pPr>
    </w:p>
    <w:p w14:paraId="7F893950" w14:textId="77777777" w:rsidR="002256B4" w:rsidRPr="002256B4" w:rsidRDefault="002256B4" w:rsidP="002256B4">
      <w:pPr>
        <w:pStyle w:val="Normal1"/>
        <w:spacing w:after="0" w:line="240" w:lineRule="auto"/>
        <w:rPr>
          <w:rFonts w:ascii="Arial" w:eastAsia="Arial" w:hAnsi="Arial" w:cs="Arial"/>
          <w:sz w:val="24"/>
          <w:szCs w:val="24"/>
          <w:lang w:val="en-GB"/>
        </w:rPr>
      </w:pPr>
    </w:p>
    <w:p w14:paraId="4E68BD3E" w14:textId="77777777" w:rsidR="002256B4" w:rsidRPr="002256B4" w:rsidRDefault="002256B4" w:rsidP="002256B4">
      <w:pPr>
        <w:pStyle w:val="Normal1"/>
        <w:tabs>
          <w:tab w:val="left" w:pos="0"/>
          <w:tab w:val="left" w:pos="284"/>
        </w:tabs>
        <w:spacing w:after="0" w:line="240" w:lineRule="auto"/>
        <w:rPr>
          <w:rFonts w:ascii="Arial" w:eastAsia="Arial" w:hAnsi="Arial" w:cs="Arial"/>
          <w:sz w:val="24"/>
          <w:szCs w:val="24"/>
          <w:lang w:val="en-GB"/>
        </w:rPr>
      </w:pPr>
      <w:r w:rsidRPr="002256B4">
        <w:rPr>
          <w:rFonts w:ascii="Arial" w:eastAsia="Arial" w:hAnsi="Arial" w:cs="Arial"/>
          <w:sz w:val="24"/>
          <w:szCs w:val="24"/>
          <w:lang w:val="en-GB"/>
        </w:rPr>
        <w:t>Maber M, Liversidge HM, Hector MP. Accuracy of age estimation of radiographic methods using developing teeth. Forensic Sci Int. 2006 May 15;159 Suppl 1:S68-73.</w:t>
      </w:r>
    </w:p>
    <w:p w14:paraId="2330C978" w14:textId="77777777" w:rsidR="002256B4" w:rsidRPr="002256B4" w:rsidRDefault="002256B4" w:rsidP="002256B4">
      <w:pPr>
        <w:pStyle w:val="Normal1"/>
        <w:spacing w:after="0" w:line="240" w:lineRule="auto"/>
        <w:rPr>
          <w:rFonts w:ascii="Arial" w:eastAsia="Arial" w:hAnsi="Arial" w:cs="Arial"/>
          <w:sz w:val="24"/>
          <w:szCs w:val="24"/>
          <w:lang w:val="en-GB"/>
        </w:rPr>
      </w:pPr>
    </w:p>
    <w:p w14:paraId="21ADC12F" w14:textId="77777777" w:rsidR="002256B4" w:rsidRPr="002256B4" w:rsidRDefault="002256B4" w:rsidP="002256B4">
      <w:pPr>
        <w:pStyle w:val="Normal1"/>
        <w:spacing w:after="0" w:line="240" w:lineRule="auto"/>
        <w:rPr>
          <w:rFonts w:ascii="Arial" w:eastAsia="Arial" w:hAnsi="Arial" w:cs="Arial"/>
          <w:sz w:val="24"/>
          <w:szCs w:val="24"/>
          <w:lang w:val="en-GB"/>
        </w:rPr>
      </w:pPr>
    </w:p>
    <w:p w14:paraId="21D8F195" w14:textId="77777777" w:rsidR="002256B4" w:rsidRPr="002256B4" w:rsidRDefault="002256B4" w:rsidP="002256B4">
      <w:pPr>
        <w:pStyle w:val="Normal1"/>
        <w:spacing w:after="0" w:line="240" w:lineRule="auto"/>
        <w:rPr>
          <w:rFonts w:ascii="Arial" w:eastAsia="Arial" w:hAnsi="Arial" w:cs="Arial"/>
          <w:sz w:val="24"/>
          <w:szCs w:val="24"/>
          <w:lang w:val="en-GB"/>
        </w:rPr>
      </w:pPr>
      <w:r w:rsidRPr="002256B4">
        <w:rPr>
          <w:rFonts w:ascii="Arial" w:eastAsia="Arial" w:hAnsi="Arial" w:cs="Arial"/>
          <w:sz w:val="24"/>
          <w:szCs w:val="24"/>
          <w:lang w:val="en-GB"/>
        </w:rPr>
        <w:t>Olze A, Taniguchi M, Schmeling A, Zhu BL, Yamada Y, Maeda H, Geserick G. Studies on the chronology of third molar mineralization in a Japanese population. Leg Med (Tokyo). 2004 Apr;6(2):73-9.</w:t>
      </w:r>
    </w:p>
    <w:p w14:paraId="1AB89BE0" w14:textId="77777777" w:rsidR="002256B4" w:rsidRPr="002256B4" w:rsidRDefault="002256B4" w:rsidP="002256B4">
      <w:pPr>
        <w:pStyle w:val="Normal1"/>
        <w:spacing w:after="0" w:line="240" w:lineRule="auto"/>
        <w:rPr>
          <w:rFonts w:ascii="Arial" w:eastAsia="Arial" w:hAnsi="Arial" w:cs="Arial"/>
          <w:sz w:val="24"/>
          <w:szCs w:val="24"/>
          <w:lang w:val="en-GB"/>
        </w:rPr>
      </w:pPr>
      <w:r w:rsidRPr="002256B4">
        <w:rPr>
          <w:lang w:val="en-GB"/>
        </w:rPr>
        <w:br w:type="page"/>
      </w:r>
      <w:r w:rsidRPr="002256B4">
        <w:rPr>
          <w:rFonts w:ascii="Arial" w:eastAsia="Arial" w:hAnsi="Arial" w:cs="Arial"/>
          <w:sz w:val="24"/>
          <w:szCs w:val="24"/>
          <w:lang w:val="en-GB"/>
        </w:rPr>
        <w:lastRenderedPageBreak/>
        <w:t>Ubelaker DH, Parra RC. Application of three dental methods of adult age estimation from intact single rooted teeth to a Peruvian sample. J Forensic Sci. 2008 May;53(3):608-11.</w:t>
      </w:r>
    </w:p>
    <w:p w14:paraId="3740A370" w14:textId="77777777" w:rsidR="002256B4" w:rsidRPr="002256B4" w:rsidRDefault="002256B4" w:rsidP="002256B4">
      <w:pPr>
        <w:pStyle w:val="Normal1"/>
        <w:spacing w:after="0" w:line="240" w:lineRule="auto"/>
        <w:rPr>
          <w:rFonts w:ascii="Arial" w:eastAsia="Arial" w:hAnsi="Arial" w:cs="Arial"/>
          <w:sz w:val="24"/>
          <w:szCs w:val="24"/>
          <w:lang w:val="en-GB"/>
        </w:rPr>
      </w:pPr>
    </w:p>
    <w:p w14:paraId="45CAC8F8" w14:textId="77777777" w:rsidR="002256B4" w:rsidRPr="002256B4" w:rsidRDefault="002256B4" w:rsidP="002256B4">
      <w:pPr>
        <w:pStyle w:val="Normal1"/>
        <w:spacing w:after="0" w:line="240" w:lineRule="auto"/>
        <w:rPr>
          <w:rFonts w:ascii="Arial" w:eastAsia="Arial" w:hAnsi="Arial" w:cs="Arial"/>
          <w:sz w:val="24"/>
          <w:szCs w:val="24"/>
          <w:lang w:val="en-GB"/>
        </w:rPr>
      </w:pPr>
    </w:p>
    <w:p w14:paraId="0F8C9E4D" w14:textId="77777777" w:rsidR="002256B4" w:rsidRDefault="002256B4" w:rsidP="002256B4">
      <w:pPr>
        <w:pStyle w:val="Normal1"/>
        <w:spacing w:after="0" w:line="240" w:lineRule="auto"/>
        <w:rPr>
          <w:rFonts w:ascii="Arial" w:eastAsia="Arial" w:hAnsi="Arial" w:cs="Arial"/>
          <w:sz w:val="24"/>
          <w:szCs w:val="24"/>
        </w:rPr>
      </w:pPr>
      <w:r w:rsidRPr="002256B4">
        <w:rPr>
          <w:rFonts w:ascii="Arial" w:eastAsia="Arial" w:hAnsi="Arial" w:cs="Arial"/>
          <w:sz w:val="24"/>
          <w:szCs w:val="24"/>
          <w:lang w:val="en-GB"/>
        </w:rPr>
        <w:t xml:space="preserve">Vodanović M, Dumančić J, Galić I, Savić Pavičin I, Petrovečki M, Cameriere R, Brkić H. Age estimation in archaeological skeletal remains: evaluation of four non-destructive age calculation methods. </w:t>
      </w:r>
      <w:r>
        <w:rPr>
          <w:rFonts w:ascii="Arial" w:eastAsia="Arial" w:hAnsi="Arial" w:cs="Arial"/>
          <w:sz w:val="24"/>
          <w:szCs w:val="24"/>
        </w:rPr>
        <w:t>J Forensic Odontostomatol. 2011 Dec 1;29(2):14-21.</w:t>
      </w:r>
    </w:p>
    <w:p w14:paraId="2A8B52A8" w14:textId="6B81938D" w:rsidR="0051753F" w:rsidRDefault="0051753F" w:rsidP="004A7F04">
      <w:pPr>
        <w:pStyle w:val="Normal1"/>
        <w:pBdr>
          <w:top w:val="nil"/>
          <w:left w:val="nil"/>
          <w:bottom w:val="nil"/>
          <w:right w:val="nil"/>
          <w:between w:val="nil"/>
        </w:pBdr>
        <w:spacing w:line="360" w:lineRule="auto"/>
        <w:ind w:firstLine="709"/>
        <w:jc w:val="both"/>
        <w:rPr>
          <w:rFonts w:ascii="Arial" w:eastAsia="Arial" w:hAnsi="Arial" w:cs="Arial"/>
          <w:color w:val="000000"/>
          <w:sz w:val="24"/>
          <w:szCs w:val="24"/>
        </w:rPr>
      </w:pPr>
    </w:p>
    <w:p w14:paraId="36DF1E2C" w14:textId="43B6281D" w:rsidR="00E278A5" w:rsidRDefault="00E278A5" w:rsidP="00224FDD">
      <w:pPr>
        <w:spacing w:line="360" w:lineRule="auto"/>
        <w:ind w:firstLine="567"/>
        <w:jc w:val="both"/>
        <w:rPr>
          <w:rFonts w:ascii="Arial" w:hAnsi="Arial" w:cs="Arial"/>
          <w:b/>
          <w:bCs/>
          <w:color w:val="000000"/>
          <w:szCs w:val="24"/>
        </w:rPr>
      </w:pPr>
    </w:p>
    <w:p w14:paraId="00D353CF" w14:textId="77777777" w:rsidR="00E278A5" w:rsidRDefault="00E278A5" w:rsidP="00FE7603">
      <w:pPr>
        <w:spacing w:line="360" w:lineRule="auto"/>
        <w:ind w:firstLine="567"/>
        <w:jc w:val="both"/>
        <w:rPr>
          <w:rFonts w:ascii="Arial" w:hAnsi="Arial" w:cs="Arial"/>
          <w:b/>
          <w:bCs/>
          <w:color w:val="000000"/>
          <w:szCs w:val="24"/>
        </w:rPr>
      </w:pPr>
    </w:p>
    <w:p w14:paraId="0C4FBB43" w14:textId="77777777" w:rsidR="00E278A5" w:rsidRDefault="00E278A5" w:rsidP="00FE7603">
      <w:pPr>
        <w:spacing w:line="360" w:lineRule="auto"/>
        <w:ind w:firstLine="567"/>
        <w:jc w:val="both"/>
        <w:rPr>
          <w:rFonts w:ascii="Arial" w:hAnsi="Arial" w:cs="Arial"/>
          <w:b/>
          <w:bCs/>
          <w:color w:val="000000"/>
          <w:szCs w:val="24"/>
        </w:rPr>
      </w:pPr>
    </w:p>
    <w:p w14:paraId="5D3735D7" w14:textId="77777777" w:rsidR="00E278A5" w:rsidRPr="00F009E6" w:rsidRDefault="00E278A5" w:rsidP="00FE7603">
      <w:pPr>
        <w:spacing w:line="360" w:lineRule="auto"/>
        <w:ind w:firstLine="567"/>
        <w:jc w:val="both"/>
        <w:rPr>
          <w:rFonts w:ascii="Arial" w:hAnsi="Arial" w:cs="Arial"/>
          <w:b/>
          <w:bCs/>
          <w:color w:val="000000"/>
          <w:szCs w:val="24"/>
        </w:rPr>
      </w:pPr>
    </w:p>
    <w:sectPr w:rsidR="00E278A5" w:rsidRPr="00F009E6" w:rsidSect="008154F6">
      <w:headerReference w:type="default" r:id="rId13"/>
      <w:pgSz w:w="11907" w:h="16840" w:code="9"/>
      <w:pgMar w:top="1134" w:right="1701" w:bottom="1134" w:left="1701" w:header="709"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23471" w14:textId="77777777" w:rsidR="00681B88" w:rsidRDefault="00681B88">
      <w:r>
        <w:separator/>
      </w:r>
    </w:p>
  </w:endnote>
  <w:endnote w:type="continuationSeparator" w:id="0">
    <w:p w14:paraId="3BA5C52D" w14:textId="77777777" w:rsidR="00681B88" w:rsidRDefault="00681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Jester">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26CEF" w14:textId="0823F89F" w:rsidR="008D283A" w:rsidRPr="00A36F7C" w:rsidRDefault="008D283A" w:rsidP="008D283A">
    <w:pPr>
      <w:jc w:val="center"/>
      <w:rPr>
        <w:rFonts w:ascii="Arial" w:hAnsi="Arial" w:cs="Arial"/>
        <w:sz w:val="20"/>
      </w:rPr>
    </w:pPr>
    <w:r w:rsidRPr="00A36F7C">
      <w:rPr>
        <w:rFonts w:ascii="Arial" w:hAnsi="Arial" w:cs="Arial"/>
        <w:sz w:val="20"/>
      </w:rPr>
      <w:t>Unidade Curricular – Gestão do Conhecimento</w:t>
    </w:r>
    <w:r w:rsidR="002F7E9C">
      <w:rPr>
        <w:rFonts w:ascii="Arial" w:hAnsi="Arial" w:cs="Arial"/>
        <w:sz w:val="20"/>
      </w:rPr>
      <w:t xml:space="preserve"> - FOUSP</w:t>
    </w:r>
  </w:p>
  <w:p w14:paraId="4E2D4697" w14:textId="1BFD6F5C" w:rsidR="007C0180" w:rsidRPr="008D283A" w:rsidRDefault="008D283A" w:rsidP="002F7E9C">
    <w:pPr>
      <w:jc w:val="center"/>
    </w:pPr>
    <w:r w:rsidRPr="00A36F7C">
      <w:rPr>
        <w:rFonts w:ascii="Arial" w:hAnsi="Arial" w:cs="Arial"/>
        <w:sz w:val="20"/>
      </w:rPr>
      <w:t>Biazevic MGH, Michel-Crosato, 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C9A33" w14:textId="77777777" w:rsidR="00681B88" w:rsidRDefault="00681B88">
      <w:r>
        <w:separator/>
      </w:r>
    </w:p>
  </w:footnote>
  <w:footnote w:type="continuationSeparator" w:id="0">
    <w:p w14:paraId="2AE25EDD" w14:textId="77777777" w:rsidR="00681B88" w:rsidRDefault="00681B88">
      <w:r>
        <w:continuationSeparator/>
      </w:r>
    </w:p>
  </w:footnote>
  <w:footnote w:id="1">
    <w:p w14:paraId="20A19909" w14:textId="77777777" w:rsidR="002256B4" w:rsidRDefault="002256B4" w:rsidP="002256B4">
      <w:pPr>
        <w:pStyle w:val="Normal1"/>
        <w:pBdr>
          <w:top w:val="nil"/>
          <w:left w:val="nil"/>
          <w:bottom w:val="nil"/>
          <w:right w:val="nil"/>
          <w:between w:val="nil"/>
        </w:pBdr>
        <w:spacing w:after="0" w:line="240" w:lineRule="auto"/>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De acordo com Estilo Vancouver.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51956" w14:textId="79820E9A" w:rsidR="002B0810" w:rsidRPr="00E10FFE" w:rsidRDefault="00000000" w:rsidP="002B0810">
    <w:pPr>
      <w:ind w:left="1560"/>
      <w:rPr>
        <w:rFonts w:ascii="Calibri" w:hAnsi="Calibri" w:cs="Calibri"/>
        <w:b/>
        <w:smallCaps/>
        <w:sz w:val="12"/>
        <w:szCs w:val="18"/>
      </w:rPr>
    </w:pPr>
    <w:r>
      <w:rPr>
        <w:noProof/>
      </w:rPr>
      <w:pict w14:anchorId="0A7144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3.25pt;margin-top:-2.1pt;width:89.7pt;height:55.4pt;z-index:1" o:allowoverlap="f">
          <v:imagedata r:id="rId1" o:title="2025 comunicados"/>
          <w10:wrap type="square"/>
        </v:shape>
      </w:pict>
    </w:r>
  </w:p>
  <w:p w14:paraId="51D9CFAF" w14:textId="77777777" w:rsidR="002B0810" w:rsidRPr="00A36F7C" w:rsidRDefault="002B0810" w:rsidP="00A36F7C">
    <w:pPr>
      <w:ind w:left="1559" w:firstLine="1560"/>
      <w:jc w:val="center"/>
      <w:rPr>
        <w:rFonts w:ascii="Arial" w:hAnsi="Arial" w:cs="Arial"/>
        <w:b/>
        <w:smallCaps/>
        <w:sz w:val="28"/>
        <w:szCs w:val="28"/>
      </w:rPr>
    </w:pPr>
    <w:r w:rsidRPr="00A36F7C">
      <w:rPr>
        <w:rFonts w:ascii="Arial" w:hAnsi="Arial" w:cs="Arial"/>
        <w:b/>
        <w:smallCaps/>
        <w:sz w:val="28"/>
        <w:szCs w:val="28"/>
      </w:rPr>
      <w:t>Universidade de São Paulo</w:t>
    </w:r>
  </w:p>
  <w:p w14:paraId="2C014571" w14:textId="5795F3A3" w:rsidR="002B0810" w:rsidRPr="00A36F7C" w:rsidRDefault="002B0810" w:rsidP="00A36F7C">
    <w:pPr>
      <w:ind w:left="1559" w:firstLine="1560"/>
      <w:jc w:val="center"/>
      <w:rPr>
        <w:rFonts w:ascii="Arial" w:hAnsi="Arial" w:cs="Arial"/>
        <w:b/>
        <w:smallCaps/>
        <w:sz w:val="28"/>
        <w:szCs w:val="28"/>
      </w:rPr>
    </w:pPr>
    <w:r w:rsidRPr="00A36F7C">
      <w:rPr>
        <w:rFonts w:ascii="Arial" w:hAnsi="Arial" w:cs="Arial"/>
        <w:b/>
        <w:smallCaps/>
        <w:sz w:val="28"/>
        <w:szCs w:val="28"/>
      </w:rPr>
      <w:t>Faculdade de Odontologia</w:t>
    </w:r>
  </w:p>
  <w:p w14:paraId="47D1C3DC" w14:textId="286E27EE" w:rsidR="00314A00" w:rsidRDefault="00314A00" w:rsidP="007C0180">
    <w:pPr>
      <w:ind w:left="1560"/>
    </w:pPr>
  </w:p>
  <w:p w14:paraId="5553B785" w14:textId="77777777" w:rsidR="00314A00" w:rsidRDefault="00314A00">
    <w:pPr>
      <w:pStyle w:val="Cabealho"/>
      <w:rPr>
        <w:b/>
        <w:sz w:val="16"/>
      </w:rPr>
    </w:pPr>
  </w:p>
  <w:p w14:paraId="07B4590A" w14:textId="77777777" w:rsidR="00314A00" w:rsidRDefault="00314A0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834BF" w14:textId="77777777" w:rsidR="00F84FBA" w:rsidRDefault="00F84FBA">
    <w:pPr>
      <w:pStyle w:val="Cabealho"/>
      <w:jc w:val="right"/>
    </w:pPr>
    <w:r>
      <w:fldChar w:fldCharType="begin"/>
    </w:r>
    <w:r>
      <w:instrText>PAGE   \* MERGEFORMAT</w:instrText>
    </w:r>
    <w:r>
      <w:fldChar w:fldCharType="separate"/>
    </w:r>
    <w:r>
      <w:t>2</w:t>
    </w:r>
    <w:r>
      <w:fldChar w:fldCharType="end"/>
    </w:r>
  </w:p>
  <w:p w14:paraId="6A7EFAB5" w14:textId="77777777" w:rsidR="00CB43C0" w:rsidRDefault="00CB43C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210B"/>
    <w:multiLevelType w:val="singleLevel"/>
    <w:tmpl w:val="9BAEDB8E"/>
    <w:lvl w:ilvl="0">
      <w:start w:val="9883"/>
      <w:numFmt w:val="bullet"/>
      <w:lvlText w:val="-"/>
      <w:lvlJc w:val="left"/>
      <w:pPr>
        <w:tabs>
          <w:tab w:val="num" w:pos="1068"/>
        </w:tabs>
        <w:ind w:left="1068" w:hanging="360"/>
      </w:pPr>
      <w:rPr>
        <w:rFonts w:ascii="Times New Roman" w:hAnsi="Times New Roman" w:hint="default"/>
      </w:rPr>
    </w:lvl>
  </w:abstractNum>
  <w:abstractNum w:abstractNumId="1" w15:restartNumberingAfterBreak="0">
    <w:nsid w:val="018735BF"/>
    <w:multiLevelType w:val="singleLevel"/>
    <w:tmpl w:val="5650A244"/>
    <w:lvl w:ilvl="0">
      <w:numFmt w:val="bullet"/>
      <w:lvlText w:val="-"/>
      <w:lvlJc w:val="left"/>
      <w:pPr>
        <w:tabs>
          <w:tab w:val="num" w:pos="420"/>
        </w:tabs>
        <w:ind w:left="420" w:hanging="360"/>
      </w:pPr>
      <w:rPr>
        <w:rFonts w:ascii="Times New Roman" w:hAnsi="Times New Roman" w:hint="default"/>
      </w:rPr>
    </w:lvl>
  </w:abstractNum>
  <w:abstractNum w:abstractNumId="2" w15:restartNumberingAfterBreak="0">
    <w:nsid w:val="0A480E9E"/>
    <w:multiLevelType w:val="singleLevel"/>
    <w:tmpl w:val="0416000F"/>
    <w:lvl w:ilvl="0">
      <w:start w:val="1"/>
      <w:numFmt w:val="decimal"/>
      <w:lvlText w:val="%1."/>
      <w:lvlJc w:val="left"/>
      <w:pPr>
        <w:tabs>
          <w:tab w:val="num" w:pos="360"/>
        </w:tabs>
        <w:ind w:left="360" w:hanging="360"/>
      </w:pPr>
    </w:lvl>
  </w:abstractNum>
  <w:abstractNum w:abstractNumId="3" w15:restartNumberingAfterBreak="0">
    <w:nsid w:val="0EF873A8"/>
    <w:multiLevelType w:val="singleLevel"/>
    <w:tmpl w:val="84CCFA3A"/>
    <w:lvl w:ilvl="0">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0F5B5914"/>
    <w:multiLevelType w:val="hybridMultilevel"/>
    <w:tmpl w:val="3CE0DEF0"/>
    <w:lvl w:ilvl="0" w:tplc="72FCB27C">
      <w:start w:val="1"/>
      <w:numFmt w:val="bullet"/>
      <w:lvlText w:val=""/>
      <w:lvlJc w:val="left"/>
      <w:pPr>
        <w:tabs>
          <w:tab w:val="num" w:pos="360"/>
        </w:tabs>
        <w:ind w:left="360" w:hanging="360"/>
      </w:pPr>
      <w:rPr>
        <w:rFonts w:ascii="Symbol" w:hAnsi="Symbol" w:hint="default"/>
        <w:color w:val="auto"/>
        <w:sz w:val="16"/>
        <w:szCs w:val="16"/>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4719B7"/>
    <w:multiLevelType w:val="hybridMultilevel"/>
    <w:tmpl w:val="4C805662"/>
    <w:lvl w:ilvl="0" w:tplc="72FCB27C">
      <w:start w:val="1"/>
      <w:numFmt w:val="bullet"/>
      <w:lvlText w:val=""/>
      <w:lvlJc w:val="left"/>
      <w:pPr>
        <w:tabs>
          <w:tab w:val="num" w:pos="360"/>
        </w:tabs>
        <w:ind w:left="360" w:hanging="360"/>
      </w:pPr>
      <w:rPr>
        <w:rFonts w:ascii="Symbol" w:hAnsi="Symbol" w:hint="default"/>
        <w:color w:val="auto"/>
        <w:sz w:val="16"/>
        <w:szCs w:val="16"/>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6" w15:restartNumberingAfterBreak="0">
    <w:nsid w:val="24D52642"/>
    <w:multiLevelType w:val="singleLevel"/>
    <w:tmpl w:val="E81ABD2A"/>
    <w:lvl w:ilvl="0">
      <w:start w:val="3027"/>
      <w:numFmt w:val="bullet"/>
      <w:lvlText w:val="-"/>
      <w:lvlJc w:val="left"/>
      <w:pPr>
        <w:tabs>
          <w:tab w:val="num" w:pos="1068"/>
        </w:tabs>
        <w:ind w:left="1068" w:hanging="360"/>
      </w:pPr>
      <w:rPr>
        <w:rFonts w:ascii="Times New Roman" w:hAnsi="Times New Roman" w:hint="default"/>
      </w:rPr>
    </w:lvl>
  </w:abstractNum>
  <w:abstractNum w:abstractNumId="7" w15:restartNumberingAfterBreak="0">
    <w:nsid w:val="2972388C"/>
    <w:multiLevelType w:val="hybridMultilevel"/>
    <w:tmpl w:val="27BEFFC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308926DE"/>
    <w:multiLevelType w:val="hybridMultilevel"/>
    <w:tmpl w:val="C2945F0C"/>
    <w:lvl w:ilvl="0" w:tplc="B038F418">
      <w:start w:val="2"/>
      <w:numFmt w:val="decimalZero"/>
      <w:lvlText w:val="%1-"/>
      <w:lvlJc w:val="left"/>
      <w:pPr>
        <w:tabs>
          <w:tab w:val="num" w:pos="480"/>
        </w:tabs>
        <w:ind w:left="48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32A649F1"/>
    <w:multiLevelType w:val="singleLevel"/>
    <w:tmpl w:val="BADAF0A2"/>
    <w:lvl w:ilvl="0">
      <w:start w:val="5"/>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36C01984"/>
    <w:multiLevelType w:val="hybridMultilevel"/>
    <w:tmpl w:val="A28A2F5E"/>
    <w:lvl w:ilvl="0" w:tplc="6900C19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420A2E11"/>
    <w:multiLevelType w:val="singleLevel"/>
    <w:tmpl w:val="0416000F"/>
    <w:lvl w:ilvl="0">
      <w:start w:val="1"/>
      <w:numFmt w:val="decimal"/>
      <w:lvlText w:val="%1."/>
      <w:lvlJc w:val="left"/>
      <w:pPr>
        <w:tabs>
          <w:tab w:val="num" w:pos="360"/>
        </w:tabs>
        <w:ind w:left="360" w:hanging="360"/>
      </w:pPr>
    </w:lvl>
  </w:abstractNum>
  <w:abstractNum w:abstractNumId="12" w15:restartNumberingAfterBreak="0">
    <w:nsid w:val="457E430C"/>
    <w:multiLevelType w:val="singleLevel"/>
    <w:tmpl w:val="DEDA14F0"/>
    <w:lvl w:ilvl="0">
      <w:start w:val="1"/>
      <w:numFmt w:val="decimal"/>
      <w:lvlText w:val="%1-"/>
      <w:lvlJc w:val="left"/>
      <w:pPr>
        <w:tabs>
          <w:tab w:val="num" w:pos="360"/>
        </w:tabs>
        <w:ind w:left="360" w:hanging="360"/>
      </w:pPr>
      <w:rPr>
        <w:rFonts w:hint="default"/>
        <w:b/>
      </w:rPr>
    </w:lvl>
  </w:abstractNum>
  <w:abstractNum w:abstractNumId="13" w15:restartNumberingAfterBreak="0">
    <w:nsid w:val="4582585D"/>
    <w:multiLevelType w:val="singleLevel"/>
    <w:tmpl w:val="81B0BD22"/>
    <w:lvl w:ilvl="0">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49800749"/>
    <w:multiLevelType w:val="multilevel"/>
    <w:tmpl w:val="5B600552"/>
    <w:lvl w:ilvl="0">
      <w:start w:val="1"/>
      <w:numFmt w:val="decimal"/>
      <w:lvlText w:val="(%1)"/>
      <w:lvlJc w:val="left"/>
      <w:pPr>
        <w:ind w:left="1495"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5" w15:restartNumberingAfterBreak="0">
    <w:nsid w:val="4FF77A3D"/>
    <w:multiLevelType w:val="singleLevel"/>
    <w:tmpl w:val="9BAEDB8E"/>
    <w:lvl w:ilvl="0">
      <w:start w:val="9883"/>
      <w:numFmt w:val="bullet"/>
      <w:lvlText w:val="-"/>
      <w:lvlJc w:val="left"/>
      <w:pPr>
        <w:tabs>
          <w:tab w:val="num" w:pos="1068"/>
        </w:tabs>
        <w:ind w:left="1068" w:hanging="360"/>
      </w:pPr>
      <w:rPr>
        <w:rFonts w:ascii="Times New Roman" w:hAnsi="Times New Roman" w:hint="default"/>
      </w:rPr>
    </w:lvl>
  </w:abstractNum>
  <w:abstractNum w:abstractNumId="16" w15:restartNumberingAfterBreak="0">
    <w:nsid w:val="50701C1E"/>
    <w:multiLevelType w:val="hybridMultilevel"/>
    <w:tmpl w:val="9D4A9A0E"/>
    <w:lvl w:ilvl="0" w:tplc="CFF6A398">
      <w:start w:val="2"/>
      <w:numFmt w:val="decimalZero"/>
      <w:lvlText w:val="%1-"/>
      <w:lvlJc w:val="left"/>
      <w:pPr>
        <w:tabs>
          <w:tab w:val="num" w:pos="510"/>
        </w:tabs>
        <w:ind w:left="510" w:hanging="39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7" w15:restartNumberingAfterBreak="0">
    <w:nsid w:val="51B5463F"/>
    <w:multiLevelType w:val="singleLevel"/>
    <w:tmpl w:val="529EF476"/>
    <w:lvl w:ilvl="0">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5B3C5E74"/>
    <w:multiLevelType w:val="singleLevel"/>
    <w:tmpl w:val="C7F0CF58"/>
    <w:lvl w:ilvl="0">
      <w:start w:val="1"/>
      <w:numFmt w:val="decimal"/>
      <w:lvlText w:val="%1-"/>
      <w:lvlJc w:val="left"/>
      <w:pPr>
        <w:tabs>
          <w:tab w:val="num" w:pos="360"/>
        </w:tabs>
        <w:ind w:left="360" w:hanging="360"/>
      </w:pPr>
      <w:rPr>
        <w:rFonts w:hint="default"/>
      </w:rPr>
    </w:lvl>
  </w:abstractNum>
  <w:abstractNum w:abstractNumId="19" w15:restartNumberingAfterBreak="0">
    <w:nsid w:val="6A7C56F2"/>
    <w:multiLevelType w:val="hybridMultilevel"/>
    <w:tmpl w:val="A77A65CA"/>
    <w:lvl w:ilvl="0" w:tplc="EAB0EF16">
      <w:start w:val="1"/>
      <w:numFmt w:val="decimal"/>
      <w:lvlText w:val="%1-"/>
      <w:lvlJc w:val="left"/>
      <w:pPr>
        <w:tabs>
          <w:tab w:val="num" w:pos="720"/>
        </w:tabs>
        <w:ind w:left="720" w:hanging="360"/>
      </w:pPr>
      <w:rPr>
        <w:rFonts w:hint="default"/>
      </w:rPr>
    </w:lvl>
    <w:lvl w:ilvl="1" w:tplc="86027A54">
      <w:start w:val="1"/>
      <w:numFmt w:val="upperRoman"/>
      <w:lvlText w:val="%2-"/>
      <w:lvlJc w:val="left"/>
      <w:pPr>
        <w:tabs>
          <w:tab w:val="num" w:pos="1800"/>
        </w:tabs>
        <w:ind w:left="1800" w:hanging="72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6DB21AFE"/>
    <w:multiLevelType w:val="hybridMultilevel"/>
    <w:tmpl w:val="7714970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21" w15:restartNumberingAfterBreak="0">
    <w:nsid w:val="6ED4124F"/>
    <w:multiLevelType w:val="multilevel"/>
    <w:tmpl w:val="28DCD8C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71EB0E09"/>
    <w:multiLevelType w:val="singleLevel"/>
    <w:tmpl w:val="3ADA1F8A"/>
    <w:lvl w:ilvl="0">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722B1D10"/>
    <w:multiLevelType w:val="hybridMultilevel"/>
    <w:tmpl w:val="2D78AD6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624213C"/>
    <w:multiLevelType w:val="hybridMultilevel"/>
    <w:tmpl w:val="7252422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784E2293"/>
    <w:multiLevelType w:val="hybridMultilevel"/>
    <w:tmpl w:val="5882D29E"/>
    <w:lvl w:ilvl="0" w:tplc="C45CAC66">
      <w:start w:val="14"/>
      <w:numFmt w:val="decimalZero"/>
      <w:lvlText w:val="%1-"/>
      <w:lvlJc w:val="left"/>
      <w:pPr>
        <w:tabs>
          <w:tab w:val="num" w:pos="750"/>
        </w:tabs>
        <w:ind w:left="750" w:hanging="39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543520987">
    <w:abstractNumId w:val="15"/>
  </w:num>
  <w:num w:numId="2" w16cid:durableId="1125002859">
    <w:abstractNumId w:val="6"/>
  </w:num>
  <w:num w:numId="3" w16cid:durableId="94402483">
    <w:abstractNumId w:val="11"/>
  </w:num>
  <w:num w:numId="4" w16cid:durableId="1341616230">
    <w:abstractNumId w:val="2"/>
  </w:num>
  <w:num w:numId="5" w16cid:durableId="1191190144">
    <w:abstractNumId w:val="0"/>
  </w:num>
  <w:num w:numId="6" w16cid:durableId="1573659439">
    <w:abstractNumId w:val="13"/>
  </w:num>
  <w:num w:numId="7" w16cid:durableId="157308933">
    <w:abstractNumId w:val="18"/>
  </w:num>
  <w:num w:numId="8" w16cid:durableId="2010517765">
    <w:abstractNumId w:val="12"/>
  </w:num>
  <w:num w:numId="9" w16cid:durableId="816263994">
    <w:abstractNumId w:val="1"/>
  </w:num>
  <w:num w:numId="10" w16cid:durableId="1869560722">
    <w:abstractNumId w:val="9"/>
  </w:num>
  <w:num w:numId="11" w16cid:durableId="392701500">
    <w:abstractNumId w:val="22"/>
  </w:num>
  <w:num w:numId="12" w16cid:durableId="226766597">
    <w:abstractNumId w:val="3"/>
  </w:num>
  <w:num w:numId="13" w16cid:durableId="261913387">
    <w:abstractNumId w:val="17"/>
  </w:num>
  <w:num w:numId="14" w16cid:durableId="1905484030">
    <w:abstractNumId w:val="19"/>
  </w:num>
  <w:num w:numId="15" w16cid:durableId="123563043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1556546">
    <w:abstractNumId w:val="25"/>
  </w:num>
  <w:num w:numId="17" w16cid:durableId="969553032">
    <w:abstractNumId w:val="10"/>
  </w:num>
  <w:num w:numId="18" w16cid:durableId="162011881">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71073130">
    <w:abstractNumId w:val="24"/>
  </w:num>
  <w:num w:numId="20" w16cid:durableId="1014261149">
    <w:abstractNumId w:val="4"/>
  </w:num>
  <w:num w:numId="21" w16cid:durableId="1916548960">
    <w:abstractNumId w:val="7"/>
  </w:num>
  <w:num w:numId="22" w16cid:durableId="7101139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1641153">
    <w:abstractNumId w:val="23"/>
  </w:num>
  <w:num w:numId="24" w16cid:durableId="1318336791">
    <w:abstractNumId w:val="20"/>
  </w:num>
  <w:num w:numId="25" w16cid:durableId="166789975">
    <w:abstractNumId w:val="21"/>
  </w:num>
  <w:num w:numId="26" w16cid:durableId="15819815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32602"/>
    <w:rsid w:val="000006BF"/>
    <w:rsid w:val="00000729"/>
    <w:rsid w:val="000027B2"/>
    <w:rsid w:val="00003D6C"/>
    <w:rsid w:val="00005B77"/>
    <w:rsid w:val="00006A59"/>
    <w:rsid w:val="000213D5"/>
    <w:rsid w:val="00023D6A"/>
    <w:rsid w:val="00023EA3"/>
    <w:rsid w:val="00025907"/>
    <w:rsid w:val="00026BAE"/>
    <w:rsid w:val="000270EC"/>
    <w:rsid w:val="0003144F"/>
    <w:rsid w:val="00033371"/>
    <w:rsid w:val="00033454"/>
    <w:rsid w:val="000337F0"/>
    <w:rsid w:val="00034CBE"/>
    <w:rsid w:val="00035136"/>
    <w:rsid w:val="00035EA8"/>
    <w:rsid w:val="000364AA"/>
    <w:rsid w:val="000367BD"/>
    <w:rsid w:val="00040564"/>
    <w:rsid w:val="0004095B"/>
    <w:rsid w:val="00042147"/>
    <w:rsid w:val="00042740"/>
    <w:rsid w:val="000428AD"/>
    <w:rsid w:val="00045F85"/>
    <w:rsid w:val="0005306C"/>
    <w:rsid w:val="000545F3"/>
    <w:rsid w:val="000623FC"/>
    <w:rsid w:val="00063152"/>
    <w:rsid w:val="00065BC4"/>
    <w:rsid w:val="0006615E"/>
    <w:rsid w:val="00066B03"/>
    <w:rsid w:val="00067120"/>
    <w:rsid w:val="000671B3"/>
    <w:rsid w:val="000727D1"/>
    <w:rsid w:val="00077D4D"/>
    <w:rsid w:val="000815FA"/>
    <w:rsid w:val="00081F88"/>
    <w:rsid w:val="00082416"/>
    <w:rsid w:val="00087732"/>
    <w:rsid w:val="00091427"/>
    <w:rsid w:val="000918AD"/>
    <w:rsid w:val="0009395A"/>
    <w:rsid w:val="000A0221"/>
    <w:rsid w:val="000A0A65"/>
    <w:rsid w:val="000A21D9"/>
    <w:rsid w:val="000A28AE"/>
    <w:rsid w:val="000A50FF"/>
    <w:rsid w:val="000A6ED5"/>
    <w:rsid w:val="000A7C70"/>
    <w:rsid w:val="000B007C"/>
    <w:rsid w:val="000B162F"/>
    <w:rsid w:val="000B1BA1"/>
    <w:rsid w:val="000B1D32"/>
    <w:rsid w:val="000B214B"/>
    <w:rsid w:val="000B5833"/>
    <w:rsid w:val="000C16F6"/>
    <w:rsid w:val="000C1E58"/>
    <w:rsid w:val="000C202A"/>
    <w:rsid w:val="000C244D"/>
    <w:rsid w:val="000C3E21"/>
    <w:rsid w:val="000C5DB2"/>
    <w:rsid w:val="000C5F64"/>
    <w:rsid w:val="000C7AEB"/>
    <w:rsid w:val="000D0F65"/>
    <w:rsid w:val="000D2779"/>
    <w:rsid w:val="000D2944"/>
    <w:rsid w:val="000D7F75"/>
    <w:rsid w:val="000E1A6A"/>
    <w:rsid w:val="000E1E88"/>
    <w:rsid w:val="000E291F"/>
    <w:rsid w:val="000E47BC"/>
    <w:rsid w:val="000E4EEB"/>
    <w:rsid w:val="000E67EC"/>
    <w:rsid w:val="000E6C29"/>
    <w:rsid w:val="000F3053"/>
    <w:rsid w:val="000F4166"/>
    <w:rsid w:val="000F64B5"/>
    <w:rsid w:val="001021F5"/>
    <w:rsid w:val="001033E7"/>
    <w:rsid w:val="00103BE7"/>
    <w:rsid w:val="001042E7"/>
    <w:rsid w:val="00105796"/>
    <w:rsid w:val="0011068E"/>
    <w:rsid w:val="00110E0E"/>
    <w:rsid w:val="0011200A"/>
    <w:rsid w:val="00114D1B"/>
    <w:rsid w:val="00116029"/>
    <w:rsid w:val="00117F67"/>
    <w:rsid w:val="00121D1E"/>
    <w:rsid w:val="00122684"/>
    <w:rsid w:val="001241F9"/>
    <w:rsid w:val="00124CBE"/>
    <w:rsid w:val="001267F3"/>
    <w:rsid w:val="0012685A"/>
    <w:rsid w:val="00131A2B"/>
    <w:rsid w:val="001326CF"/>
    <w:rsid w:val="00133E96"/>
    <w:rsid w:val="00136B29"/>
    <w:rsid w:val="00136E14"/>
    <w:rsid w:val="00142718"/>
    <w:rsid w:val="00143656"/>
    <w:rsid w:val="0014419B"/>
    <w:rsid w:val="00147B2B"/>
    <w:rsid w:val="00147BEA"/>
    <w:rsid w:val="00152A11"/>
    <w:rsid w:val="00157D33"/>
    <w:rsid w:val="00163CA2"/>
    <w:rsid w:val="00165906"/>
    <w:rsid w:val="001666CF"/>
    <w:rsid w:val="0017246A"/>
    <w:rsid w:val="00175C7F"/>
    <w:rsid w:val="001808E0"/>
    <w:rsid w:val="00181AE6"/>
    <w:rsid w:val="0018336D"/>
    <w:rsid w:val="00185412"/>
    <w:rsid w:val="001859E7"/>
    <w:rsid w:val="00187BC0"/>
    <w:rsid w:val="00187C39"/>
    <w:rsid w:val="00190FDF"/>
    <w:rsid w:val="00191309"/>
    <w:rsid w:val="00193BA1"/>
    <w:rsid w:val="001979FC"/>
    <w:rsid w:val="001A0335"/>
    <w:rsid w:val="001A1388"/>
    <w:rsid w:val="001A1B17"/>
    <w:rsid w:val="001A422A"/>
    <w:rsid w:val="001A4C34"/>
    <w:rsid w:val="001A4D23"/>
    <w:rsid w:val="001A52B1"/>
    <w:rsid w:val="001A78E0"/>
    <w:rsid w:val="001B255F"/>
    <w:rsid w:val="001B466B"/>
    <w:rsid w:val="001B6AA6"/>
    <w:rsid w:val="001B74A9"/>
    <w:rsid w:val="001C2C7A"/>
    <w:rsid w:val="001C326A"/>
    <w:rsid w:val="001C4DA9"/>
    <w:rsid w:val="001C6BC6"/>
    <w:rsid w:val="001C7017"/>
    <w:rsid w:val="001D045E"/>
    <w:rsid w:val="001D2696"/>
    <w:rsid w:val="001D4821"/>
    <w:rsid w:val="001D717F"/>
    <w:rsid w:val="001D7B2D"/>
    <w:rsid w:val="001E1C9D"/>
    <w:rsid w:val="001E30A6"/>
    <w:rsid w:val="001F1437"/>
    <w:rsid w:val="001F2A3A"/>
    <w:rsid w:val="001F42BE"/>
    <w:rsid w:val="001F472B"/>
    <w:rsid w:val="001F5DEA"/>
    <w:rsid w:val="002024AF"/>
    <w:rsid w:val="00203A3A"/>
    <w:rsid w:val="00205033"/>
    <w:rsid w:val="00212ACD"/>
    <w:rsid w:val="00212B6C"/>
    <w:rsid w:val="00214ADC"/>
    <w:rsid w:val="00215B5D"/>
    <w:rsid w:val="00222760"/>
    <w:rsid w:val="00224FDD"/>
    <w:rsid w:val="002256B4"/>
    <w:rsid w:val="00226B11"/>
    <w:rsid w:val="002301A0"/>
    <w:rsid w:val="00232A56"/>
    <w:rsid w:val="0023359D"/>
    <w:rsid w:val="00233E79"/>
    <w:rsid w:val="002355C7"/>
    <w:rsid w:val="002359E1"/>
    <w:rsid w:val="002359EE"/>
    <w:rsid w:val="0023643C"/>
    <w:rsid w:val="0023735B"/>
    <w:rsid w:val="00241AB2"/>
    <w:rsid w:val="0024345C"/>
    <w:rsid w:val="00244045"/>
    <w:rsid w:val="00247C70"/>
    <w:rsid w:val="002505F7"/>
    <w:rsid w:val="00253231"/>
    <w:rsid w:val="002562F6"/>
    <w:rsid w:val="002607DF"/>
    <w:rsid w:val="00260B0E"/>
    <w:rsid w:val="00264263"/>
    <w:rsid w:val="00264636"/>
    <w:rsid w:val="00264BEE"/>
    <w:rsid w:val="002726A2"/>
    <w:rsid w:val="0027433C"/>
    <w:rsid w:val="0027689B"/>
    <w:rsid w:val="00281AB9"/>
    <w:rsid w:val="00282EF9"/>
    <w:rsid w:val="002837D3"/>
    <w:rsid w:val="00284832"/>
    <w:rsid w:val="00284E50"/>
    <w:rsid w:val="00291AC7"/>
    <w:rsid w:val="0029778D"/>
    <w:rsid w:val="00297A7F"/>
    <w:rsid w:val="002A1A34"/>
    <w:rsid w:val="002A2182"/>
    <w:rsid w:val="002A3621"/>
    <w:rsid w:val="002A3719"/>
    <w:rsid w:val="002A4C0F"/>
    <w:rsid w:val="002A5732"/>
    <w:rsid w:val="002A7A01"/>
    <w:rsid w:val="002B0810"/>
    <w:rsid w:val="002B0AE6"/>
    <w:rsid w:val="002B106A"/>
    <w:rsid w:val="002B1368"/>
    <w:rsid w:val="002B3BCB"/>
    <w:rsid w:val="002B4C7F"/>
    <w:rsid w:val="002B769A"/>
    <w:rsid w:val="002B7F15"/>
    <w:rsid w:val="002C1E14"/>
    <w:rsid w:val="002C32AE"/>
    <w:rsid w:val="002C3B1B"/>
    <w:rsid w:val="002C3BFE"/>
    <w:rsid w:val="002C5250"/>
    <w:rsid w:val="002C602B"/>
    <w:rsid w:val="002C6051"/>
    <w:rsid w:val="002C718C"/>
    <w:rsid w:val="002D0E20"/>
    <w:rsid w:val="002D3E32"/>
    <w:rsid w:val="002D53B1"/>
    <w:rsid w:val="002D6E45"/>
    <w:rsid w:val="002D790C"/>
    <w:rsid w:val="002D7A5C"/>
    <w:rsid w:val="002D7FAC"/>
    <w:rsid w:val="002E267E"/>
    <w:rsid w:val="002E268B"/>
    <w:rsid w:val="002E37BD"/>
    <w:rsid w:val="002E5877"/>
    <w:rsid w:val="002E592E"/>
    <w:rsid w:val="002E66A0"/>
    <w:rsid w:val="002E75E6"/>
    <w:rsid w:val="002E7CEC"/>
    <w:rsid w:val="002F0228"/>
    <w:rsid w:val="002F1054"/>
    <w:rsid w:val="002F1FA9"/>
    <w:rsid w:val="002F480B"/>
    <w:rsid w:val="002F7E9C"/>
    <w:rsid w:val="003007CF"/>
    <w:rsid w:val="0030191A"/>
    <w:rsid w:val="00302985"/>
    <w:rsid w:val="003055B3"/>
    <w:rsid w:val="003062CF"/>
    <w:rsid w:val="00310511"/>
    <w:rsid w:val="003118E5"/>
    <w:rsid w:val="00312E52"/>
    <w:rsid w:val="00314A00"/>
    <w:rsid w:val="00315DE4"/>
    <w:rsid w:val="00320538"/>
    <w:rsid w:val="003207DE"/>
    <w:rsid w:val="00322340"/>
    <w:rsid w:val="00324A5A"/>
    <w:rsid w:val="00325E0F"/>
    <w:rsid w:val="0032665D"/>
    <w:rsid w:val="00330A3A"/>
    <w:rsid w:val="00335812"/>
    <w:rsid w:val="0034041D"/>
    <w:rsid w:val="003409AA"/>
    <w:rsid w:val="0034362E"/>
    <w:rsid w:val="00345A42"/>
    <w:rsid w:val="00346B0F"/>
    <w:rsid w:val="00347265"/>
    <w:rsid w:val="00351F0C"/>
    <w:rsid w:val="00356BFB"/>
    <w:rsid w:val="00363BBF"/>
    <w:rsid w:val="00363D08"/>
    <w:rsid w:val="003654B3"/>
    <w:rsid w:val="00365CB2"/>
    <w:rsid w:val="00366A60"/>
    <w:rsid w:val="0036733B"/>
    <w:rsid w:val="00367BEB"/>
    <w:rsid w:val="003747B2"/>
    <w:rsid w:val="003756BD"/>
    <w:rsid w:val="003800C1"/>
    <w:rsid w:val="00381DE0"/>
    <w:rsid w:val="00384507"/>
    <w:rsid w:val="00386370"/>
    <w:rsid w:val="00387274"/>
    <w:rsid w:val="00390420"/>
    <w:rsid w:val="00391ED4"/>
    <w:rsid w:val="0039208A"/>
    <w:rsid w:val="00393DC8"/>
    <w:rsid w:val="003940D1"/>
    <w:rsid w:val="00396C89"/>
    <w:rsid w:val="00396F9A"/>
    <w:rsid w:val="003A1985"/>
    <w:rsid w:val="003A1A3B"/>
    <w:rsid w:val="003A2AFF"/>
    <w:rsid w:val="003A36F8"/>
    <w:rsid w:val="003A4F9C"/>
    <w:rsid w:val="003A559E"/>
    <w:rsid w:val="003A6B8C"/>
    <w:rsid w:val="003B17AD"/>
    <w:rsid w:val="003B3FC3"/>
    <w:rsid w:val="003B4683"/>
    <w:rsid w:val="003B6BBC"/>
    <w:rsid w:val="003C09EF"/>
    <w:rsid w:val="003C118D"/>
    <w:rsid w:val="003C2092"/>
    <w:rsid w:val="003C3290"/>
    <w:rsid w:val="003C3A70"/>
    <w:rsid w:val="003C45AE"/>
    <w:rsid w:val="003C4E41"/>
    <w:rsid w:val="003C683A"/>
    <w:rsid w:val="003C794D"/>
    <w:rsid w:val="003D1280"/>
    <w:rsid w:val="003D146F"/>
    <w:rsid w:val="003D161F"/>
    <w:rsid w:val="003D3DA8"/>
    <w:rsid w:val="003E1911"/>
    <w:rsid w:val="003E2ACF"/>
    <w:rsid w:val="003E37E3"/>
    <w:rsid w:val="003E45FF"/>
    <w:rsid w:val="003E4C42"/>
    <w:rsid w:val="003E5825"/>
    <w:rsid w:val="003F0CB2"/>
    <w:rsid w:val="003F392F"/>
    <w:rsid w:val="003F682B"/>
    <w:rsid w:val="0040068F"/>
    <w:rsid w:val="004016D1"/>
    <w:rsid w:val="00403BD3"/>
    <w:rsid w:val="004067A8"/>
    <w:rsid w:val="00406EAA"/>
    <w:rsid w:val="004073E1"/>
    <w:rsid w:val="004108A9"/>
    <w:rsid w:val="004125F9"/>
    <w:rsid w:val="00412BCE"/>
    <w:rsid w:val="00415371"/>
    <w:rsid w:val="004179D9"/>
    <w:rsid w:val="00421552"/>
    <w:rsid w:val="00422272"/>
    <w:rsid w:val="00424759"/>
    <w:rsid w:val="00424E14"/>
    <w:rsid w:val="00425FB3"/>
    <w:rsid w:val="004260C5"/>
    <w:rsid w:val="0042653C"/>
    <w:rsid w:val="00426775"/>
    <w:rsid w:val="0042729C"/>
    <w:rsid w:val="00431800"/>
    <w:rsid w:val="00433E25"/>
    <w:rsid w:val="00434C22"/>
    <w:rsid w:val="00434E58"/>
    <w:rsid w:val="004355C7"/>
    <w:rsid w:val="00440FE6"/>
    <w:rsid w:val="00444BDC"/>
    <w:rsid w:val="00445710"/>
    <w:rsid w:val="004517A9"/>
    <w:rsid w:val="004535F3"/>
    <w:rsid w:val="00454F3F"/>
    <w:rsid w:val="00456652"/>
    <w:rsid w:val="00456DB2"/>
    <w:rsid w:val="004601B9"/>
    <w:rsid w:val="00463448"/>
    <w:rsid w:val="00464C17"/>
    <w:rsid w:val="004659EF"/>
    <w:rsid w:val="00465BA0"/>
    <w:rsid w:val="0046759B"/>
    <w:rsid w:val="004677D0"/>
    <w:rsid w:val="0046795F"/>
    <w:rsid w:val="004711A5"/>
    <w:rsid w:val="00474C9A"/>
    <w:rsid w:val="00475B3D"/>
    <w:rsid w:val="00477E2C"/>
    <w:rsid w:val="004825A3"/>
    <w:rsid w:val="0048377E"/>
    <w:rsid w:val="00483E3B"/>
    <w:rsid w:val="00484C24"/>
    <w:rsid w:val="00484C65"/>
    <w:rsid w:val="00487BB2"/>
    <w:rsid w:val="00490654"/>
    <w:rsid w:val="004924A9"/>
    <w:rsid w:val="00493B12"/>
    <w:rsid w:val="004954DE"/>
    <w:rsid w:val="0049563D"/>
    <w:rsid w:val="00497DFF"/>
    <w:rsid w:val="00497E97"/>
    <w:rsid w:val="004A0BB7"/>
    <w:rsid w:val="004A28FE"/>
    <w:rsid w:val="004A4A75"/>
    <w:rsid w:val="004A7F04"/>
    <w:rsid w:val="004B11CF"/>
    <w:rsid w:val="004B134C"/>
    <w:rsid w:val="004B1C5F"/>
    <w:rsid w:val="004B407D"/>
    <w:rsid w:val="004B42A8"/>
    <w:rsid w:val="004B52C0"/>
    <w:rsid w:val="004B5FF9"/>
    <w:rsid w:val="004C2C32"/>
    <w:rsid w:val="004C6125"/>
    <w:rsid w:val="004D0E77"/>
    <w:rsid w:val="004D1AE6"/>
    <w:rsid w:val="004D2441"/>
    <w:rsid w:val="004D4EA3"/>
    <w:rsid w:val="004D657E"/>
    <w:rsid w:val="004E19D7"/>
    <w:rsid w:val="004E20F3"/>
    <w:rsid w:val="004E2244"/>
    <w:rsid w:val="004F17D4"/>
    <w:rsid w:val="004F1899"/>
    <w:rsid w:val="004F64CC"/>
    <w:rsid w:val="00506B3D"/>
    <w:rsid w:val="005114CF"/>
    <w:rsid w:val="00513170"/>
    <w:rsid w:val="0051504D"/>
    <w:rsid w:val="00517419"/>
    <w:rsid w:val="0051753F"/>
    <w:rsid w:val="00520B9C"/>
    <w:rsid w:val="00520CA1"/>
    <w:rsid w:val="00520F96"/>
    <w:rsid w:val="005224B7"/>
    <w:rsid w:val="00522BE3"/>
    <w:rsid w:val="005234EF"/>
    <w:rsid w:val="00526743"/>
    <w:rsid w:val="00527601"/>
    <w:rsid w:val="005309E7"/>
    <w:rsid w:val="005316F3"/>
    <w:rsid w:val="00533FC4"/>
    <w:rsid w:val="00535421"/>
    <w:rsid w:val="00536001"/>
    <w:rsid w:val="00540EA9"/>
    <w:rsid w:val="00541955"/>
    <w:rsid w:val="0054607F"/>
    <w:rsid w:val="005462BD"/>
    <w:rsid w:val="00547FD4"/>
    <w:rsid w:val="00552364"/>
    <w:rsid w:val="00555992"/>
    <w:rsid w:val="00557262"/>
    <w:rsid w:val="0056004D"/>
    <w:rsid w:val="005600BE"/>
    <w:rsid w:val="00560198"/>
    <w:rsid w:val="00563BAB"/>
    <w:rsid w:val="005656D1"/>
    <w:rsid w:val="00565ECA"/>
    <w:rsid w:val="00573FFC"/>
    <w:rsid w:val="005751AF"/>
    <w:rsid w:val="0057556F"/>
    <w:rsid w:val="00575E36"/>
    <w:rsid w:val="00576FC7"/>
    <w:rsid w:val="00577BFE"/>
    <w:rsid w:val="00583984"/>
    <w:rsid w:val="00584749"/>
    <w:rsid w:val="00584B4F"/>
    <w:rsid w:val="00585284"/>
    <w:rsid w:val="00587265"/>
    <w:rsid w:val="0059066D"/>
    <w:rsid w:val="00593202"/>
    <w:rsid w:val="005941FD"/>
    <w:rsid w:val="00594EDE"/>
    <w:rsid w:val="005960DF"/>
    <w:rsid w:val="005975C6"/>
    <w:rsid w:val="00597EC7"/>
    <w:rsid w:val="005A02B2"/>
    <w:rsid w:val="005A037F"/>
    <w:rsid w:val="005A09A6"/>
    <w:rsid w:val="005A20EA"/>
    <w:rsid w:val="005A2859"/>
    <w:rsid w:val="005A2DF2"/>
    <w:rsid w:val="005A3FB4"/>
    <w:rsid w:val="005A48F4"/>
    <w:rsid w:val="005A56BF"/>
    <w:rsid w:val="005A6FEB"/>
    <w:rsid w:val="005B068D"/>
    <w:rsid w:val="005B24E1"/>
    <w:rsid w:val="005B7C42"/>
    <w:rsid w:val="005C0F42"/>
    <w:rsid w:val="005C5BD1"/>
    <w:rsid w:val="005C6323"/>
    <w:rsid w:val="005C6F02"/>
    <w:rsid w:val="005C6F22"/>
    <w:rsid w:val="005D13D2"/>
    <w:rsid w:val="005D2FC1"/>
    <w:rsid w:val="005D36BD"/>
    <w:rsid w:val="005D3C53"/>
    <w:rsid w:val="005D70F5"/>
    <w:rsid w:val="005E0178"/>
    <w:rsid w:val="005E01D4"/>
    <w:rsid w:val="005E2F8E"/>
    <w:rsid w:val="005E4A46"/>
    <w:rsid w:val="005E64BB"/>
    <w:rsid w:val="005E7371"/>
    <w:rsid w:val="005F256F"/>
    <w:rsid w:val="005F6465"/>
    <w:rsid w:val="005F710D"/>
    <w:rsid w:val="006007D8"/>
    <w:rsid w:val="00602E85"/>
    <w:rsid w:val="006035C6"/>
    <w:rsid w:val="00604BA7"/>
    <w:rsid w:val="0060723A"/>
    <w:rsid w:val="006109D2"/>
    <w:rsid w:val="006117DE"/>
    <w:rsid w:val="00611947"/>
    <w:rsid w:val="00614645"/>
    <w:rsid w:val="006150BF"/>
    <w:rsid w:val="00620248"/>
    <w:rsid w:val="006208CD"/>
    <w:rsid w:val="00620AF5"/>
    <w:rsid w:val="006254AC"/>
    <w:rsid w:val="00625A3E"/>
    <w:rsid w:val="006261B2"/>
    <w:rsid w:val="00627227"/>
    <w:rsid w:val="00627422"/>
    <w:rsid w:val="00631F1E"/>
    <w:rsid w:val="0063359F"/>
    <w:rsid w:val="00636CFF"/>
    <w:rsid w:val="00636FE7"/>
    <w:rsid w:val="00640BDA"/>
    <w:rsid w:val="006433FC"/>
    <w:rsid w:val="006473C3"/>
    <w:rsid w:val="0065125D"/>
    <w:rsid w:val="00652D8B"/>
    <w:rsid w:val="00652EA9"/>
    <w:rsid w:val="00655241"/>
    <w:rsid w:val="00655DB3"/>
    <w:rsid w:val="00657365"/>
    <w:rsid w:val="006574B8"/>
    <w:rsid w:val="00657822"/>
    <w:rsid w:val="0065794D"/>
    <w:rsid w:val="00666579"/>
    <w:rsid w:val="006710E8"/>
    <w:rsid w:val="006711EE"/>
    <w:rsid w:val="00677CED"/>
    <w:rsid w:val="00677EEC"/>
    <w:rsid w:val="00681408"/>
    <w:rsid w:val="00681498"/>
    <w:rsid w:val="00681944"/>
    <w:rsid w:val="00681B88"/>
    <w:rsid w:val="0068279F"/>
    <w:rsid w:val="00683B70"/>
    <w:rsid w:val="00683F7B"/>
    <w:rsid w:val="00687815"/>
    <w:rsid w:val="0069406A"/>
    <w:rsid w:val="00697075"/>
    <w:rsid w:val="00697B4C"/>
    <w:rsid w:val="006A332C"/>
    <w:rsid w:val="006A7A98"/>
    <w:rsid w:val="006B010F"/>
    <w:rsid w:val="006B2452"/>
    <w:rsid w:val="006B4F1C"/>
    <w:rsid w:val="006B561A"/>
    <w:rsid w:val="006B601C"/>
    <w:rsid w:val="006B6BC5"/>
    <w:rsid w:val="006B7F73"/>
    <w:rsid w:val="006C1722"/>
    <w:rsid w:val="006C212F"/>
    <w:rsid w:val="006C23E8"/>
    <w:rsid w:val="006C45C6"/>
    <w:rsid w:val="006C5A53"/>
    <w:rsid w:val="006C6E0D"/>
    <w:rsid w:val="006C7BF4"/>
    <w:rsid w:val="006C7C40"/>
    <w:rsid w:val="006D15E0"/>
    <w:rsid w:val="006D1C5B"/>
    <w:rsid w:val="006D229D"/>
    <w:rsid w:val="006D2AFD"/>
    <w:rsid w:val="006D4EFA"/>
    <w:rsid w:val="006D5DDF"/>
    <w:rsid w:val="006D62D3"/>
    <w:rsid w:val="006D664C"/>
    <w:rsid w:val="006E188E"/>
    <w:rsid w:val="006E4825"/>
    <w:rsid w:val="006E6B78"/>
    <w:rsid w:val="006F04EC"/>
    <w:rsid w:val="006F1195"/>
    <w:rsid w:val="006F14EB"/>
    <w:rsid w:val="006F19B4"/>
    <w:rsid w:val="006F21FB"/>
    <w:rsid w:val="006F42D5"/>
    <w:rsid w:val="00700D52"/>
    <w:rsid w:val="007015C9"/>
    <w:rsid w:val="00702BB0"/>
    <w:rsid w:val="00703280"/>
    <w:rsid w:val="00706B7C"/>
    <w:rsid w:val="00711956"/>
    <w:rsid w:val="00712C77"/>
    <w:rsid w:val="0071343C"/>
    <w:rsid w:val="00716234"/>
    <w:rsid w:val="00717280"/>
    <w:rsid w:val="00717DE1"/>
    <w:rsid w:val="0072012B"/>
    <w:rsid w:val="00721498"/>
    <w:rsid w:val="00722C4D"/>
    <w:rsid w:val="00723BDC"/>
    <w:rsid w:val="00724290"/>
    <w:rsid w:val="00724A9B"/>
    <w:rsid w:val="007270CA"/>
    <w:rsid w:val="007301B9"/>
    <w:rsid w:val="00732602"/>
    <w:rsid w:val="00732C1C"/>
    <w:rsid w:val="007369BD"/>
    <w:rsid w:val="007370AF"/>
    <w:rsid w:val="00737C67"/>
    <w:rsid w:val="007408C9"/>
    <w:rsid w:val="00743DEF"/>
    <w:rsid w:val="0074433A"/>
    <w:rsid w:val="00751E29"/>
    <w:rsid w:val="007547E4"/>
    <w:rsid w:val="007560ED"/>
    <w:rsid w:val="00757F3A"/>
    <w:rsid w:val="007617E4"/>
    <w:rsid w:val="00761836"/>
    <w:rsid w:val="00763E44"/>
    <w:rsid w:val="00767260"/>
    <w:rsid w:val="007703EF"/>
    <w:rsid w:val="00770CC4"/>
    <w:rsid w:val="007721A5"/>
    <w:rsid w:val="0077258A"/>
    <w:rsid w:val="00773994"/>
    <w:rsid w:val="00773A6E"/>
    <w:rsid w:val="00773E86"/>
    <w:rsid w:val="00774586"/>
    <w:rsid w:val="00777EE9"/>
    <w:rsid w:val="00780B7C"/>
    <w:rsid w:val="00781F21"/>
    <w:rsid w:val="007821F7"/>
    <w:rsid w:val="00782A10"/>
    <w:rsid w:val="00782A37"/>
    <w:rsid w:val="00783764"/>
    <w:rsid w:val="00784E18"/>
    <w:rsid w:val="00784F2A"/>
    <w:rsid w:val="007858A7"/>
    <w:rsid w:val="0078675F"/>
    <w:rsid w:val="00791D16"/>
    <w:rsid w:val="0079233A"/>
    <w:rsid w:val="00792712"/>
    <w:rsid w:val="00792964"/>
    <w:rsid w:val="0079659B"/>
    <w:rsid w:val="00796862"/>
    <w:rsid w:val="00797648"/>
    <w:rsid w:val="007A07E4"/>
    <w:rsid w:val="007A4024"/>
    <w:rsid w:val="007A44C7"/>
    <w:rsid w:val="007A5A17"/>
    <w:rsid w:val="007A5CDF"/>
    <w:rsid w:val="007A6D11"/>
    <w:rsid w:val="007A6FA3"/>
    <w:rsid w:val="007A77CE"/>
    <w:rsid w:val="007A7D2E"/>
    <w:rsid w:val="007B19AF"/>
    <w:rsid w:val="007B22D3"/>
    <w:rsid w:val="007B4044"/>
    <w:rsid w:val="007B7A75"/>
    <w:rsid w:val="007C0180"/>
    <w:rsid w:val="007C2089"/>
    <w:rsid w:val="007C3807"/>
    <w:rsid w:val="007C4AA7"/>
    <w:rsid w:val="007D2254"/>
    <w:rsid w:val="007D2E7A"/>
    <w:rsid w:val="007D6337"/>
    <w:rsid w:val="007D6885"/>
    <w:rsid w:val="007D7614"/>
    <w:rsid w:val="007E13AE"/>
    <w:rsid w:val="007E14D2"/>
    <w:rsid w:val="007E2374"/>
    <w:rsid w:val="007E448C"/>
    <w:rsid w:val="007E71C0"/>
    <w:rsid w:val="007F5149"/>
    <w:rsid w:val="007F7BE5"/>
    <w:rsid w:val="00802952"/>
    <w:rsid w:val="008029F2"/>
    <w:rsid w:val="00803744"/>
    <w:rsid w:val="008118A1"/>
    <w:rsid w:val="00812389"/>
    <w:rsid w:val="00813A25"/>
    <w:rsid w:val="008154F6"/>
    <w:rsid w:val="00817607"/>
    <w:rsid w:val="00820310"/>
    <w:rsid w:val="0082045B"/>
    <w:rsid w:val="008204C0"/>
    <w:rsid w:val="00821B0D"/>
    <w:rsid w:val="00821D31"/>
    <w:rsid w:val="00822554"/>
    <w:rsid w:val="00830A44"/>
    <w:rsid w:val="00834938"/>
    <w:rsid w:val="00835EF6"/>
    <w:rsid w:val="00836CDA"/>
    <w:rsid w:val="0084492C"/>
    <w:rsid w:val="0084523E"/>
    <w:rsid w:val="008459C9"/>
    <w:rsid w:val="008459F9"/>
    <w:rsid w:val="00846C50"/>
    <w:rsid w:val="008512D1"/>
    <w:rsid w:val="00855AD1"/>
    <w:rsid w:val="00860768"/>
    <w:rsid w:val="00860B6F"/>
    <w:rsid w:val="00862640"/>
    <w:rsid w:val="008629AC"/>
    <w:rsid w:val="00862A7E"/>
    <w:rsid w:val="00862C1E"/>
    <w:rsid w:val="008633E1"/>
    <w:rsid w:val="00865236"/>
    <w:rsid w:val="008721AC"/>
    <w:rsid w:val="00875861"/>
    <w:rsid w:val="00876995"/>
    <w:rsid w:val="00876CF3"/>
    <w:rsid w:val="00877DDB"/>
    <w:rsid w:val="00880B98"/>
    <w:rsid w:val="00886EFF"/>
    <w:rsid w:val="00887264"/>
    <w:rsid w:val="008900E9"/>
    <w:rsid w:val="00892298"/>
    <w:rsid w:val="00896462"/>
    <w:rsid w:val="00897982"/>
    <w:rsid w:val="008A0123"/>
    <w:rsid w:val="008A0514"/>
    <w:rsid w:val="008A0580"/>
    <w:rsid w:val="008A0F07"/>
    <w:rsid w:val="008A2B3B"/>
    <w:rsid w:val="008A4203"/>
    <w:rsid w:val="008A4673"/>
    <w:rsid w:val="008A61FC"/>
    <w:rsid w:val="008A6E09"/>
    <w:rsid w:val="008A7AC7"/>
    <w:rsid w:val="008B071E"/>
    <w:rsid w:val="008B3026"/>
    <w:rsid w:val="008B57A8"/>
    <w:rsid w:val="008B5EF9"/>
    <w:rsid w:val="008B6FF6"/>
    <w:rsid w:val="008C0EAA"/>
    <w:rsid w:val="008C115A"/>
    <w:rsid w:val="008C1DF7"/>
    <w:rsid w:val="008C235D"/>
    <w:rsid w:val="008C2C30"/>
    <w:rsid w:val="008C5A79"/>
    <w:rsid w:val="008C62CC"/>
    <w:rsid w:val="008C7B25"/>
    <w:rsid w:val="008D087D"/>
    <w:rsid w:val="008D0C38"/>
    <w:rsid w:val="008D1EE6"/>
    <w:rsid w:val="008D1F48"/>
    <w:rsid w:val="008D283A"/>
    <w:rsid w:val="008D3DD2"/>
    <w:rsid w:val="008D6F66"/>
    <w:rsid w:val="008E0CE6"/>
    <w:rsid w:val="008E1BCF"/>
    <w:rsid w:val="008E246B"/>
    <w:rsid w:val="008E58C1"/>
    <w:rsid w:val="008F149E"/>
    <w:rsid w:val="008F40BB"/>
    <w:rsid w:val="008F4689"/>
    <w:rsid w:val="008F580B"/>
    <w:rsid w:val="00900CED"/>
    <w:rsid w:val="00900F4F"/>
    <w:rsid w:val="00902D5F"/>
    <w:rsid w:val="00904BA0"/>
    <w:rsid w:val="00906637"/>
    <w:rsid w:val="009069A9"/>
    <w:rsid w:val="00906BF0"/>
    <w:rsid w:val="00912009"/>
    <w:rsid w:val="00912449"/>
    <w:rsid w:val="009149CE"/>
    <w:rsid w:val="00915776"/>
    <w:rsid w:val="0092354C"/>
    <w:rsid w:val="0092404E"/>
    <w:rsid w:val="00924386"/>
    <w:rsid w:val="00933C9A"/>
    <w:rsid w:val="00933D13"/>
    <w:rsid w:val="0093415F"/>
    <w:rsid w:val="00935BC0"/>
    <w:rsid w:val="00937455"/>
    <w:rsid w:val="009409CC"/>
    <w:rsid w:val="00942226"/>
    <w:rsid w:val="00943085"/>
    <w:rsid w:val="00943C3B"/>
    <w:rsid w:val="00944717"/>
    <w:rsid w:val="00944924"/>
    <w:rsid w:val="009463CE"/>
    <w:rsid w:val="00951EDF"/>
    <w:rsid w:val="00956C6A"/>
    <w:rsid w:val="00956F7D"/>
    <w:rsid w:val="00957180"/>
    <w:rsid w:val="009617B2"/>
    <w:rsid w:val="00974339"/>
    <w:rsid w:val="0097436B"/>
    <w:rsid w:val="0097437E"/>
    <w:rsid w:val="00976530"/>
    <w:rsid w:val="00977F86"/>
    <w:rsid w:val="00987310"/>
    <w:rsid w:val="00987EF7"/>
    <w:rsid w:val="0099213C"/>
    <w:rsid w:val="00992832"/>
    <w:rsid w:val="00992939"/>
    <w:rsid w:val="00992D20"/>
    <w:rsid w:val="0099530A"/>
    <w:rsid w:val="009971E1"/>
    <w:rsid w:val="009A29C4"/>
    <w:rsid w:val="009A3BA8"/>
    <w:rsid w:val="009A5899"/>
    <w:rsid w:val="009A5DE9"/>
    <w:rsid w:val="009B5C99"/>
    <w:rsid w:val="009B626D"/>
    <w:rsid w:val="009B758F"/>
    <w:rsid w:val="009C166C"/>
    <w:rsid w:val="009D0685"/>
    <w:rsid w:val="009D0BF9"/>
    <w:rsid w:val="009D303D"/>
    <w:rsid w:val="009D32C0"/>
    <w:rsid w:val="009D78BC"/>
    <w:rsid w:val="009E15A0"/>
    <w:rsid w:val="009E4C3A"/>
    <w:rsid w:val="009F0F51"/>
    <w:rsid w:val="009F2649"/>
    <w:rsid w:val="009F2B6A"/>
    <w:rsid w:val="009F390D"/>
    <w:rsid w:val="009F3AD3"/>
    <w:rsid w:val="009F47F1"/>
    <w:rsid w:val="009F6E21"/>
    <w:rsid w:val="00A0124A"/>
    <w:rsid w:val="00A024B3"/>
    <w:rsid w:val="00A02CF3"/>
    <w:rsid w:val="00A04BAE"/>
    <w:rsid w:val="00A0616B"/>
    <w:rsid w:val="00A070E9"/>
    <w:rsid w:val="00A1041E"/>
    <w:rsid w:val="00A113F3"/>
    <w:rsid w:val="00A118F7"/>
    <w:rsid w:val="00A13614"/>
    <w:rsid w:val="00A14ABB"/>
    <w:rsid w:val="00A15010"/>
    <w:rsid w:val="00A17111"/>
    <w:rsid w:val="00A20C39"/>
    <w:rsid w:val="00A22629"/>
    <w:rsid w:val="00A2330B"/>
    <w:rsid w:val="00A23E5E"/>
    <w:rsid w:val="00A32C2D"/>
    <w:rsid w:val="00A355F8"/>
    <w:rsid w:val="00A35B04"/>
    <w:rsid w:val="00A36BBD"/>
    <w:rsid w:val="00A36F7C"/>
    <w:rsid w:val="00A373DF"/>
    <w:rsid w:val="00A4110C"/>
    <w:rsid w:val="00A41615"/>
    <w:rsid w:val="00A439E1"/>
    <w:rsid w:val="00A44F20"/>
    <w:rsid w:val="00A45A88"/>
    <w:rsid w:val="00A45F97"/>
    <w:rsid w:val="00A4698B"/>
    <w:rsid w:val="00A52683"/>
    <w:rsid w:val="00A53DE3"/>
    <w:rsid w:val="00A606F8"/>
    <w:rsid w:val="00A607FF"/>
    <w:rsid w:val="00A6096F"/>
    <w:rsid w:val="00A63D47"/>
    <w:rsid w:val="00A658FE"/>
    <w:rsid w:val="00A65DBA"/>
    <w:rsid w:val="00A65F70"/>
    <w:rsid w:val="00A70D75"/>
    <w:rsid w:val="00A7121A"/>
    <w:rsid w:val="00A71FC2"/>
    <w:rsid w:val="00A725E6"/>
    <w:rsid w:val="00A7381A"/>
    <w:rsid w:val="00A75ADC"/>
    <w:rsid w:val="00A76E0A"/>
    <w:rsid w:val="00A76F81"/>
    <w:rsid w:val="00A80283"/>
    <w:rsid w:val="00A80503"/>
    <w:rsid w:val="00A82A94"/>
    <w:rsid w:val="00A82DE1"/>
    <w:rsid w:val="00A83DE5"/>
    <w:rsid w:val="00A85EE1"/>
    <w:rsid w:val="00A862E2"/>
    <w:rsid w:val="00A90F68"/>
    <w:rsid w:val="00A92003"/>
    <w:rsid w:val="00A94187"/>
    <w:rsid w:val="00A9492E"/>
    <w:rsid w:val="00A97AED"/>
    <w:rsid w:val="00AA239D"/>
    <w:rsid w:val="00AA29DE"/>
    <w:rsid w:val="00AA6222"/>
    <w:rsid w:val="00AA6FCB"/>
    <w:rsid w:val="00AB0CE5"/>
    <w:rsid w:val="00AB2D82"/>
    <w:rsid w:val="00AB3239"/>
    <w:rsid w:val="00AB3E69"/>
    <w:rsid w:val="00AB5E45"/>
    <w:rsid w:val="00AB6C2C"/>
    <w:rsid w:val="00AB7386"/>
    <w:rsid w:val="00AB7542"/>
    <w:rsid w:val="00AC0AF5"/>
    <w:rsid w:val="00AC2B79"/>
    <w:rsid w:val="00AC366E"/>
    <w:rsid w:val="00AC790E"/>
    <w:rsid w:val="00AD062A"/>
    <w:rsid w:val="00AD24E6"/>
    <w:rsid w:val="00AD3C6A"/>
    <w:rsid w:val="00AD4711"/>
    <w:rsid w:val="00AD60D2"/>
    <w:rsid w:val="00AD63BF"/>
    <w:rsid w:val="00AE1533"/>
    <w:rsid w:val="00AE20FE"/>
    <w:rsid w:val="00AE26A0"/>
    <w:rsid w:val="00AE3ADF"/>
    <w:rsid w:val="00AE6A24"/>
    <w:rsid w:val="00AE7332"/>
    <w:rsid w:val="00AF1292"/>
    <w:rsid w:val="00AF2604"/>
    <w:rsid w:val="00AF458F"/>
    <w:rsid w:val="00AF4FD3"/>
    <w:rsid w:val="00AF5037"/>
    <w:rsid w:val="00AF5876"/>
    <w:rsid w:val="00AF7BF0"/>
    <w:rsid w:val="00B02EBF"/>
    <w:rsid w:val="00B03C2E"/>
    <w:rsid w:val="00B05B47"/>
    <w:rsid w:val="00B07BCF"/>
    <w:rsid w:val="00B10243"/>
    <w:rsid w:val="00B11BB3"/>
    <w:rsid w:val="00B1259D"/>
    <w:rsid w:val="00B15C2B"/>
    <w:rsid w:val="00B223BA"/>
    <w:rsid w:val="00B229CE"/>
    <w:rsid w:val="00B23E9B"/>
    <w:rsid w:val="00B23FBC"/>
    <w:rsid w:val="00B249EC"/>
    <w:rsid w:val="00B30940"/>
    <w:rsid w:val="00B31325"/>
    <w:rsid w:val="00B317CC"/>
    <w:rsid w:val="00B33576"/>
    <w:rsid w:val="00B3400B"/>
    <w:rsid w:val="00B35509"/>
    <w:rsid w:val="00B35786"/>
    <w:rsid w:val="00B4022B"/>
    <w:rsid w:val="00B41886"/>
    <w:rsid w:val="00B42227"/>
    <w:rsid w:val="00B43F92"/>
    <w:rsid w:val="00B444A3"/>
    <w:rsid w:val="00B44738"/>
    <w:rsid w:val="00B52522"/>
    <w:rsid w:val="00B53410"/>
    <w:rsid w:val="00B53520"/>
    <w:rsid w:val="00B53ABE"/>
    <w:rsid w:val="00B5488C"/>
    <w:rsid w:val="00B54EFE"/>
    <w:rsid w:val="00B55206"/>
    <w:rsid w:val="00B56622"/>
    <w:rsid w:val="00B603D5"/>
    <w:rsid w:val="00B62E9F"/>
    <w:rsid w:val="00B63AF4"/>
    <w:rsid w:val="00B64098"/>
    <w:rsid w:val="00B7114B"/>
    <w:rsid w:val="00B75176"/>
    <w:rsid w:val="00B77FA8"/>
    <w:rsid w:val="00B811B7"/>
    <w:rsid w:val="00B82525"/>
    <w:rsid w:val="00B82E3D"/>
    <w:rsid w:val="00B84C1A"/>
    <w:rsid w:val="00B86940"/>
    <w:rsid w:val="00B901A6"/>
    <w:rsid w:val="00B90E50"/>
    <w:rsid w:val="00B91F0D"/>
    <w:rsid w:val="00B9408E"/>
    <w:rsid w:val="00B94236"/>
    <w:rsid w:val="00B95938"/>
    <w:rsid w:val="00B95C8E"/>
    <w:rsid w:val="00B9731C"/>
    <w:rsid w:val="00B977D2"/>
    <w:rsid w:val="00BA0CCE"/>
    <w:rsid w:val="00BA43DF"/>
    <w:rsid w:val="00BA5AFC"/>
    <w:rsid w:val="00BA6E02"/>
    <w:rsid w:val="00BB0831"/>
    <w:rsid w:val="00BB1079"/>
    <w:rsid w:val="00BB293F"/>
    <w:rsid w:val="00BB36FB"/>
    <w:rsid w:val="00BB4BEF"/>
    <w:rsid w:val="00BB520B"/>
    <w:rsid w:val="00BC0C3A"/>
    <w:rsid w:val="00BC2C39"/>
    <w:rsid w:val="00BC2E72"/>
    <w:rsid w:val="00BC352B"/>
    <w:rsid w:val="00BC4DEE"/>
    <w:rsid w:val="00BC794B"/>
    <w:rsid w:val="00BD06D7"/>
    <w:rsid w:val="00BD2FD4"/>
    <w:rsid w:val="00BD7FBC"/>
    <w:rsid w:val="00BE01AE"/>
    <w:rsid w:val="00BE302F"/>
    <w:rsid w:val="00BE355E"/>
    <w:rsid w:val="00BE425E"/>
    <w:rsid w:val="00BE49A5"/>
    <w:rsid w:val="00BE714F"/>
    <w:rsid w:val="00BE7EEC"/>
    <w:rsid w:val="00BF1CF8"/>
    <w:rsid w:val="00BF3D14"/>
    <w:rsid w:val="00C0060A"/>
    <w:rsid w:val="00C00C76"/>
    <w:rsid w:val="00C01D9E"/>
    <w:rsid w:val="00C02F95"/>
    <w:rsid w:val="00C039F2"/>
    <w:rsid w:val="00C071E1"/>
    <w:rsid w:val="00C10D56"/>
    <w:rsid w:val="00C13E11"/>
    <w:rsid w:val="00C150A8"/>
    <w:rsid w:val="00C22568"/>
    <w:rsid w:val="00C245C9"/>
    <w:rsid w:val="00C246B0"/>
    <w:rsid w:val="00C260B3"/>
    <w:rsid w:val="00C26153"/>
    <w:rsid w:val="00C32064"/>
    <w:rsid w:val="00C37236"/>
    <w:rsid w:val="00C412DB"/>
    <w:rsid w:val="00C41D6F"/>
    <w:rsid w:val="00C42148"/>
    <w:rsid w:val="00C46B5A"/>
    <w:rsid w:val="00C50E40"/>
    <w:rsid w:val="00C524B2"/>
    <w:rsid w:val="00C56356"/>
    <w:rsid w:val="00C5677A"/>
    <w:rsid w:val="00C5715E"/>
    <w:rsid w:val="00C63228"/>
    <w:rsid w:val="00C638BE"/>
    <w:rsid w:val="00C6416D"/>
    <w:rsid w:val="00C6467F"/>
    <w:rsid w:val="00C64F61"/>
    <w:rsid w:val="00C65157"/>
    <w:rsid w:val="00C65860"/>
    <w:rsid w:val="00C659B9"/>
    <w:rsid w:val="00C6611B"/>
    <w:rsid w:val="00C66575"/>
    <w:rsid w:val="00C6763B"/>
    <w:rsid w:val="00C6774D"/>
    <w:rsid w:val="00C71268"/>
    <w:rsid w:val="00C71F87"/>
    <w:rsid w:val="00C758C4"/>
    <w:rsid w:val="00C8165C"/>
    <w:rsid w:val="00C846B9"/>
    <w:rsid w:val="00C84DE4"/>
    <w:rsid w:val="00C86449"/>
    <w:rsid w:val="00C91987"/>
    <w:rsid w:val="00C91C14"/>
    <w:rsid w:val="00C93F29"/>
    <w:rsid w:val="00C942F4"/>
    <w:rsid w:val="00C96423"/>
    <w:rsid w:val="00C97513"/>
    <w:rsid w:val="00CA1D24"/>
    <w:rsid w:val="00CA550C"/>
    <w:rsid w:val="00CB4126"/>
    <w:rsid w:val="00CB413E"/>
    <w:rsid w:val="00CB43C0"/>
    <w:rsid w:val="00CC4F73"/>
    <w:rsid w:val="00CD6538"/>
    <w:rsid w:val="00CD7036"/>
    <w:rsid w:val="00CD7C12"/>
    <w:rsid w:val="00CE04CD"/>
    <w:rsid w:val="00CE0F9A"/>
    <w:rsid w:val="00CE426B"/>
    <w:rsid w:val="00CE58E1"/>
    <w:rsid w:val="00CE7761"/>
    <w:rsid w:val="00CF26ED"/>
    <w:rsid w:val="00D0283B"/>
    <w:rsid w:val="00D052BF"/>
    <w:rsid w:val="00D05995"/>
    <w:rsid w:val="00D05A3A"/>
    <w:rsid w:val="00D05A9B"/>
    <w:rsid w:val="00D0793D"/>
    <w:rsid w:val="00D1100C"/>
    <w:rsid w:val="00D12A76"/>
    <w:rsid w:val="00D1795F"/>
    <w:rsid w:val="00D219C1"/>
    <w:rsid w:val="00D22F14"/>
    <w:rsid w:val="00D258E1"/>
    <w:rsid w:val="00D2779C"/>
    <w:rsid w:val="00D301DB"/>
    <w:rsid w:val="00D309E1"/>
    <w:rsid w:val="00D34216"/>
    <w:rsid w:val="00D359F5"/>
    <w:rsid w:val="00D35AA9"/>
    <w:rsid w:val="00D35F37"/>
    <w:rsid w:val="00D37F32"/>
    <w:rsid w:val="00D40214"/>
    <w:rsid w:val="00D4024C"/>
    <w:rsid w:val="00D40743"/>
    <w:rsid w:val="00D40E76"/>
    <w:rsid w:val="00D454C1"/>
    <w:rsid w:val="00D50274"/>
    <w:rsid w:val="00D5097A"/>
    <w:rsid w:val="00D520C9"/>
    <w:rsid w:val="00D52CCB"/>
    <w:rsid w:val="00D5422E"/>
    <w:rsid w:val="00D57F78"/>
    <w:rsid w:val="00D6061C"/>
    <w:rsid w:val="00D62116"/>
    <w:rsid w:val="00D62AE7"/>
    <w:rsid w:val="00D630BE"/>
    <w:rsid w:val="00D65F6F"/>
    <w:rsid w:val="00D710B7"/>
    <w:rsid w:val="00D73EC4"/>
    <w:rsid w:val="00D748B8"/>
    <w:rsid w:val="00D755CA"/>
    <w:rsid w:val="00D76E45"/>
    <w:rsid w:val="00D77C28"/>
    <w:rsid w:val="00D77EB4"/>
    <w:rsid w:val="00D803B3"/>
    <w:rsid w:val="00D80BF2"/>
    <w:rsid w:val="00D8250C"/>
    <w:rsid w:val="00D832D9"/>
    <w:rsid w:val="00D8663A"/>
    <w:rsid w:val="00D8756D"/>
    <w:rsid w:val="00D93F2F"/>
    <w:rsid w:val="00D94FEF"/>
    <w:rsid w:val="00D96647"/>
    <w:rsid w:val="00D9725F"/>
    <w:rsid w:val="00DA2C79"/>
    <w:rsid w:val="00DA5189"/>
    <w:rsid w:val="00DA5773"/>
    <w:rsid w:val="00DA716E"/>
    <w:rsid w:val="00DA76C6"/>
    <w:rsid w:val="00DA7A6F"/>
    <w:rsid w:val="00DA7E01"/>
    <w:rsid w:val="00DB10DF"/>
    <w:rsid w:val="00DB2910"/>
    <w:rsid w:val="00DB4791"/>
    <w:rsid w:val="00DB5979"/>
    <w:rsid w:val="00DB59DE"/>
    <w:rsid w:val="00DB7826"/>
    <w:rsid w:val="00DC0F4B"/>
    <w:rsid w:val="00DC14A2"/>
    <w:rsid w:val="00DC32BB"/>
    <w:rsid w:val="00DC4E1C"/>
    <w:rsid w:val="00DC59E1"/>
    <w:rsid w:val="00DC6028"/>
    <w:rsid w:val="00DC7071"/>
    <w:rsid w:val="00DC7522"/>
    <w:rsid w:val="00DC7825"/>
    <w:rsid w:val="00DD0019"/>
    <w:rsid w:val="00DD4E7F"/>
    <w:rsid w:val="00DD5FB8"/>
    <w:rsid w:val="00DD6CE2"/>
    <w:rsid w:val="00DD73DE"/>
    <w:rsid w:val="00DE3154"/>
    <w:rsid w:val="00DE4E8A"/>
    <w:rsid w:val="00DE58AF"/>
    <w:rsid w:val="00DE6085"/>
    <w:rsid w:val="00DE7CCA"/>
    <w:rsid w:val="00DF2143"/>
    <w:rsid w:val="00DF578C"/>
    <w:rsid w:val="00DF77B1"/>
    <w:rsid w:val="00E00E17"/>
    <w:rsid w:val="00E015E3"/>
    <w:rsid w:val="00E03AD9"/>
    <w:rsid w:val="00E049D1"/>
    <w:rsid w:val="00E05579"/>
    <w:rsid w:val="00E06389"/>
    <w:rsid w:val="00E1011F"/>
    <w:rsid w:val="00E10481"/>
    <w:rsid w:val="00E10FFE"/>
    <w:rsid w:val="00E11321"/>
    <w:rsid w:val="00E12838"/>
    <w:rsid w:val="00E1437E"/>
    <w:rsid w:val="00E156DD"/>
    <w:rsid w:val="00E15979"/>
    <w:rsid w:val="00E24302"/>
    <w:rsid w:val="00E24A83"/>
    <w:rsid w:val="00E2622C"/>
    <w:rsid w:val="00E26AF6"/>
    <w:rsid w:val="00E278A5"/>
    <w:rsid w:val="00E30079"/>
    <w:rsid w:val="00E305F0"/>
    <w:rsid w:val="00E32822"/>
    <w:rsid w:val="00E33900"/>
    <w:rsid w:val="00E3704E"/>
    <w:rsid w:val="00E400C1"/>
    <w:rsid w:val="00E40B7B"/>
    <w:rsid w:val="00E4290A"/>
    <w:rsid w:val="00E43675"/>
    <w:rsid w:val="00E46080"/>
    <w:rsid w:val="00E47961"/>
    <w:rsid w:val="00E47C2D"/>
    <w:rsid w:val="00E5041D"/>
    <w:rsid w:val="00E50F5E"/>
    <w:rsid w:val="00E5142A"/>
    <w:rsid w:val="00E52541"/>
    <w:rsid w:val="00E53037"/>
    <w:rsid w:val="00E53543"/>
    <w:rsid w:val="00E535CE"/>
    <w:rsid w:val="00E55E36"/>
    <w:rsid w:val="00E635DA"/>
    <w:rsid w:val="00E67EE4"/>
    <w:rsid w:val="00E72BE9"/>
    <w:rsid w:val="00E72E58"/>
    <w:rsid w:val="00E73CC5"/>
    <w:rsid w:val="00E75F44"/>
    <w:rsid w:val="00E77420"/>
    <w:rsid w:val="00E77B96"/>
    <w:rsid w:val="00E83AB5"/>
    <w:rsid w:val="00E84A9C"/>
    <w:rsid w:val="00E851DA"/>
    <w:rsid w:val="00E86C4C"/>
    <w:rsid w:val="00E9429C"/>
    <w:rsid w:val="00E9449F"/>
    <w:rsid w:val="00E94C4E"/>
    <w:rsid w:val="00E96ED2"/>
    <w:rsid w:val="00E97272"/>
    <w:rsid w:val="00EA033F"/>
    <w:rsid w:val="00EA09A0"/>
    <w:rsid w:val="00EA0ED7"/>
    <w:rsid w:val="00EA139F"/>
    <w:rsid w:val="00EA4FAB"/>
    <w:rsid w:val="00EA7BC6"/>
    <w:rsid w:val="00EB13F2"/>
    <w:rsid w:val="00EB65CF"/>
    <w:rsid w:val="00EB7B18"/>
    <w:rsid w:val="00EC1E48"/>
    <w:rsid w:val="00EC4746"/>
    <w:rsid w:val="00EC569F"/>
    <w:rsid w:val="00EC5EDA"/>
    <w:rsid w:val="00ED032E"/>
    <w:rsid w:val="00ED17DE"/>
    <w:rsid w:val="00ED22EA"/>
    <w:rsid w:val="00ED2975"/>
    <w:rsid w:val="00ED34A8"/>
    <w:rsid w:val="00ED5E02"/>
    <w:rsid w:val="00ED6C9F"/>
    <w:rsid w:val="00ED7F66"/>
    <w:rsid w:val="00EE47AE"/>
    <w:rsid w:val="00EE48AF"/>
    <w:rsid w:val="00EE5723"/>
    <w:rsid w:val="00EE7CBE"/>
    <w:rsid w:val="00EF1B49"/>
    <w:rsid w:val="00F009E6"/>
    <w:rsid w:val="00F0147D"/>
    <w:rsid w:val="00F0231F"/>
    <w:rsid w:val="00F03393"/>
    <w:rsid w:val="00F05668"/>
    <w:rsid w:val="00F058A3"/>
    <w:rsid w:val="00F070F6"/>
    <w:rsid w:val="00F1083F"/>
    <w:rsid w:val="00F12CB6"/>
    <w:rsid w:val="00F14481"/>
    <w:rsid w:val="00F222EC"/>
    <w:rsid w:val="00F2291C"/>
    <w:rsid w:val="00F266A1"/>
    <w:rsid w:val="00F31E4D"/>
    <w:rsid w:val="00F32415"/>
    <w:rsid w:val="00F354BF"/>
    <w:rsid w:val="00F40406"/>
    <w:rsid w:val="00F43A2D"/>
    <w:rsid w:val="00F44EAE"/>
    <w:rsid w:val="00F47894"/>
    <w:rsid w:val="00F52EA7"/>
    <w:rsid w:val="00F60870"/>
    <w:rsid w:val="00F61EA7"/>
    <w:rsid w:val="00F67D12"/>
    <w:rsid w:val="00F70474"/>
    <w:rsid w:val="00F7123A"/>
    <w:rsid w:val="00F72076"/>
    <w:rsid w:val="00F73C3E"/>
    <w:rsid w:val="00F7779B"/>
    <w:rsid w:val="00F81406"/>
    <w:rsid w:val="00F818C2"/>
    <w:rsid w:val="00F821DD"/>
    <w:rsid w:val="00F8345A"/>
    <w:rsid w:val="00F83B6E"/>
    <w:rsid w:val="00F84FBA"/>
    <w:rsid w:val="00F8757C"/>
    <w:rsid w:val="00F87DF9"/>
    <w:rsid w:val="00F92598"/>
    <w:rsid w:val="00F938B0"/>
    <w:rsid w:val="00F93CA7"/>
    <w:rsid w:val="00F93ECF"/>
    <w:rsid w:val="00FA0D32"/>
    <w:rsid w:val="00FA1D72"/>
    <w:rsid w:val="00FA3E06"/>
    <w:rsid w:val="00FA519A"/>
    <w:rsid w:val="00FA714C"/>
    <w:rsid w:val="00FA7328"/>
    <w:rsid w:val="00FA78D0"/>
    <w:rsid w:val="00FB0B3A"/>
    <w:rsid w:val="00FB0C8D"/>
    <w:rsid w:val="00FB1C94"/>
    <w:rsid w:val="00FB21C4"/>
    <w:rsid w:val="00FB4142"/>
    <w:rsid w:val="00FB41D4"/>
    <w:rsid w:val="00FB583F"/>
    <w:rsid w:val="00FB67C8"/>
    <w:rsid w:val="00FC01AE"/>
    <w:rsid w:val="00FC497C"/>
    <w:rsid w:val="00FC5373"/>
    <w:rsid w:val="00FD0F38"/>
    <w:rsid w:val="00FD3D93"/>
    <w:rsid w:val="00FD4689"/>
    <w:rsid w:val="00FD580C"/>
    <w:rsid w:val="00FD792E"/>
    <w:rsid w:val="00FE311C"/>
    <w:rsid w:val="00FE4A29"/>
    <w:rsid w:val="00FE7603"/>
    <w:rsid w:val="00FE79AB"/>
    <w:rsid w:val="00FF03E1"/>
    <w:rsid w:val="00FF412C"/>
    <w:rsid w:val="00FF4732"/>
    <w:rsid w:val="00FF5C12"/>
    <w:rsid w:val="00FF62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E659C1"/>
  <w15:chartTrackingRefBased/>
  <w15:docId w15:val="{70482D9E-C667-401E-BA5B-F615DEA6B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Body Text" w:uiPriority="99"/>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3A25"/>
    <w:rPr>
      <w:sz w:val="24"/>
    </w:rPr>
  </w:style>
  <w:style w:type="paragraph" w:styleId="Ttulo1">
    <w:name w:val="heading 1"/>
    <w:basedOn w:val="Normal"/>
    <w:next w:val="Normal"/>
    <w:qFormat/>
    <w:pPr>
      <w:keepNext/>
      <w:jc w:val="center"/>
      <w:outlineLvl w:val="0"/>
    </w:pPr>
    <w:rPr>
      <w:rFonts w:ascii="Arial" w:hAnsi="Arial"/>
      <w:b/>
    </w:rPr>
  </w:style>
  <w:style w:type="paragraph" w:styleId="Ttulo2">
    <w:name w:val="heading 2"/>
    <w:basedOn w:val="Normal"/>
    <w:next w:val="Normal"/>
    <w:qFormat/>
    <w:pPr>
      <w:keepNext/>
      <w:jc w:val="center"/>
      <w:outlineLvl w:val="1"/>
    </w:pPr>
    <w:rPr>
      <w:rFonts w:ascii="Arial" w:hAnsi="Arial"/>
      <w:i/>
    </w:rPr>
  </w:style>
  <w:style w:type="paragraph" w:styleId="Ttulo3">
    <w:name w:val="heading 3"/>
    <w:basedOn w:val="Normal"/>
    <w:next w:val="Normal"/>
    <w:qFormat/>
    <w:pPr>
      <w:keepNext/>
      <w:framePr w:w="5015" w:h="730" w:hSpace="170" w:wrap="auto" w:vAnchor="text" w:hAnchor="page" w:x="4331" w:y="311"/>
      <w:jc w:val="center"/>
      <w:outlineLvl w:val="2"/>
    </w:pPr>
    <w:rPr>
      <w:rFonts w:ascii="Arial" w:hAnsi="Arial"/>
      <w:b/>
      <w:i/>
      <w:sz w:val="22"/>
    </w:rPr>
  </w:style>
  <w:style w:type="paragraph" w:styleId="Ttulo4">
    <w:name w:val="heading 4"/>
    <w:basedOn w:val="Normal"/>
    <w:next w:val="Normal"/>
    <w:qFormat/>
    <w:pPr>
      <w:keepNext/>
      <w:framePr w:w="5015" w:h="730" w:hSpace="170" w:wrap="auto" w:vAnchor="text" w:hAnchor="page" w:x="4331" w:y="311"/>
      <w:jc w:val="center"/>
      <w:outlineLvl w:val="3"/>
    </w:pPr>
    <w:rPr>
      <w:rFonts w:ascii="Arial" w:hAnsi="Arial"/>
      <w:b/>
      <w:sz w:val="22"/>
    </w:rPr>
  </w:style>
  <w:style w:type="paragraph" w:styleId="Ttulo5">
    <w:name w:val="heading 5"/>
    <w:basedOn w:val="Normal"/>
    <w:next w:val="Normal"/>
    <w:qFormat/>
    <w:pPr>
      <w:keepNext/>
      <w:spacing w:line="360" w:lineRule="auto"/>
      <w:jc w:val="center"/>
      <w:outlineLvl w:val="4"/>
    </w:pPr>
    <w:rPr>
      <w:rFonts w:ascii="Arial" w:hAnsi="Arial"/>
      <w:sz w:val="28"/>
    </w:rPr>
  </w:style>
  <w:style w:type="paragraph" w:styleId="Ttulo6">
    <w:name w:val="heading 6"/>
    <w:basedOn w:val="Normal"/>
    <w:next w:val="Normal"/>
    <w:qFormat/>
    <w:pPr>
      <w:keepNext/>
      <w:jc w:val="both"/>
      <w:outlineLvl w:val="5"/>
    </w:pPr>
    <w:rPr>
      <w:rFonts w:ascii="Arial" w:hAnsi="Arial"/>
      <w:b/>
      <w:sz w:val="22"/>
    </w:rPr>
  </w:style>
  <w:style w:type="paragraph" w:styleId="Ttulo7">
    <w:name w:val="heading 7"/>
    <w:basedOn w:val="Normal"/>
    <w:next w:val="Normal"/>
    <w:qFormat/>
    <w:pPr>
      <w:keepNext/>
      <w:spacing w:line="360" w:lineRule="auto"/>
      <w:jc w:val="center"/>
      <w:outlineLvl w:val="6"/>
    </w:pPr>
    <w:rPr>
      <w:rFonts w:ascii="Arial" w:hAnsi="Arial"/>
      <w:b/>
      <w:sz w:val="22"/>
    </w:rPr>
  </w:style>
  <w:style w:type="paragraph" w:styleId="Ttulo8">
    <w:name w:val="heading 8"/>
    <w:basedOn w:val="Normal"/>
    <w:next w:val="Normal"/>
    <w:qFormat/>
    <w:pPr>
      <w:keepNext/>
      <w:ind w:left="3600" w:firstLine="720"/>
      <w:outlineLvl w:val="7"/>
    </w:pPr>
    <w:rPr>
      <w:b/>
      <w:sz w:val="22"/>
    </w:rPr>
  </w:style>
  <w:style w:type="paragraph" w:styleId="Ttulo9">
    <w:name w:val="heading 9"/>
    <w:basedOn w:val="Normal"/>
    <w:next w:val="Normal"/>
    <w:qFormat/>
    <w:pPr>
      <w:keepNext/>
      <w:spacing w:line="360" w:lineRule="auto"/>
      <w:jc w:val="both"/>
      <w:outlineLvl w:val="8"/>
    </w:pPr>
    <w:rPr>
      <w:rFonts w:ascii="Arial" w:hAnsi="Arial"/>
      <w:i/>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320"/>
        <w:tab w:val="right" w:pos="8640"/>
      </w:tabs>
    </w:pPr>
    <w:rPr>
      <w:rFonts w:ascii="Arial" w:hAnsi="Arial"/>
      <w:sz w:val="20"/>
    </w:rPr>
  </w:style>
  <w:style w:type="paragraph" w:styleId="Rodap">
    <w:name w:val="footer"/>
    <w:basedOn w:val="Normal"/>
    <w:pPr>
      <w:tabs>
        <w:tab w:val="center" w:pos="4320"/>
        <w:tab w:val="right" w:pos="8640"/>
      </w:tabs>
    </w:pPr>
    <w:rPr>
      <w:rFonts w:ascii="Arial" w:hAnsi="Arial"/>
      <w:sz w:val="20"/>
    </w:rPr>
  </w:style>
  <w:style w:type="paragraph" w:styleId="Corpodetexto">
    <w:name w:val="Body Text"/>
    <w:basedOn w:val="Normal"/>
    <w:link w:val="CorpodetextoChar"/>
    <w:uiPriority w:val="99"/>
    <w:pPr>
      <w:jc w:val="both"/>
    </w:pPr>
    <w:rPr>
      <w:rFonts w:ascii="Arial" w:hAnsi="Arial"/>
      <w:lang w:val="x-none" w:eastAsia="x-none"/>
    </w:rPr>
  </w:style>
  <w:style w:type="character" w:styleId="Hyperlink">
    <w:name w:val="Hyperlink"/>
    <w:rPr>
      <w:color w:val="0000FF"/>
      <w:u w:val="single"/>
    </w:rPr>
  </w:style>
  <w:style w:type="paragraph" w:styleId="Recuodecorpodetexto">
    <w:name w:val="Body Text Indent"/>
    <w:basedOn w:val="Normal"/>
    <w:pPr>
      <w:ind w:firstLine="1416"/>
      <w:jc w:val="both"/>
    </w:pPr>
    <w:rPr>
      <w:rFonts w:ascii="Arial" w:hAnsi="Arial"/>
    </w:rPr>
  </w:style>
  <w:style w:type="paragraph" w:styleId="Recuodecorpodetexto2">
    <w:name w:val="Body Text Indent 2"/>
    <w:basedOn w:val="Normal"/>
    <w:pPr>
      <w:ind w:firstLine="1418"/>
      <w:jc w:val="both"/>
    </w:pPr>
    <w:rPr>
      <w:rFonts w:ascii="Arial" w:hAnsi="Arial"/>
      <w:i/>
    </w:rPr>
  </w:style>
  <w:style w:type="paragraph" w:styleId="Legenda">
    <w:name w:val="caption"/>
    <w:basedOn w:val="Normal"/>
    <w:next w:val="Normal"/>
    <w:qFormat/>
    <w:pPr>
      <w:framePr w:w="5015" w:h="730" w:hSpace="170" w:wrap="auto" w:vAnchor="text" w:hAnchor="page" w:x="4331" w:y="311"/>
      <w:jc w:val="both"/>
    </w:pPr>
    <w:rPr>
      <w:rFonts w:ascii="Arial" w:hAnsi="Arial"/>
      <w:b/>
      <w:sz w:val="22"/>
    </w:rPr>
  </w:style>
  <w:style w:type="paragraph" w:styleId="Corpodetexto2">
    <w:name w:val="Body Text 2"/>
    <w:basedOn w:val="Normal"/>
    <w:pPr>
      <w:spacing w:line="360" w:lineRule="auto"/>
      <w:jc w:val="both"/>
    </w:pPr>
    <w:rPr>
      <w:rFonts w:ascii="Arial" w:hAnsi="Arial"/>
      <w:sz w:val="22"/>
    </w:rPr>
  </w:style>
  <w:style w:type="paragraph" w:styleId="Corpodetexto3">
    <w:name w:val="Body Text 3"/>
    <w:basedOn w:val="Normal"/>
    <w:pPr>
      <w:jc w:val="center"/>
    </w:pPr>
    <w:rPr>
      <w:b/>
    </w:rPr>
  </w:style>
  <w:style w:type="paragraph" w:styleId="Ttulo">
    <w:name w:val="Title"/>
    <w:basedOn w:val="Normal"/>
    <w:qFormat/>
    <w:pPr>
      <w:jc w:val="center"/>
    </w:pPr>
    <w:rPr>
      <w:rFonts w:ascii="Arial" w:hAnsi="Arial"/>
      <w:b/>
      <w:sz w:val="28"/>
    </w:rPr>
  </w:style>
  <w:style w:type="paragraph" w:customStyle="1" w:styleId="OmniPage2">
    <w:name w:val="OmniPage #2"/>
    <w:basedOn w:val="Normal"/>
    <w:pPr>
      <w:spacing w:line="400" w:lineRule="exact"/>
    </w:pPr>
    <w:rPr>
      <w:sz w:val="20"/>
      <w:lang w:val="en-US"/>
    </w:rPr>
  </w:style>
  <w:style w:type="paragraph" w:styleId="Subttulo">
    <w:name w:val="Subtitle"/>
    <w:basedOn w:val="Normal"/>
    <w:qFormat/>
    <w:pPr>
      <w:jc w:val="both"/>
    </w:pPr>
    <w:rPr>
      <w:b/>
      <w:sz w:val="20"/>
    </w:rPr>
  </w:style>
  <w:style w:type="paragraph" w:styleId="Recuodecorpodetexto3">
    <w:name w:val="Body Text Indent 3"/>
    <w:basedOn w:val="Normal"/>
    <w:pPr>
      <w:spacing w:line="360" w:lineRule="auto"/>
      <w:ind w:left="1416"/>
      <w:jc w:val="both"/>
    </w:pPr>
    <w:rPr>
      <w:rFonts w:ascii="Arial" w:hAnsi="Arial"/>
      <w:sz w:val="22"/>
    </w:rPr>
  </w:style>
  <w:style w:type="paragraph" w:styleId="Textodebalo">
    <w:name w:val="Balloon Text"/>
    <w:basedOn w:val="Normal"/>
    <w:semiHidden/>
    <w:rsid w:val="00EB7B18"/>
    <w:rPr>
      <w:rFonts w:ascii="Tahoma" w:hAnsi="Tahoma" w:cs="Tahoma"/>
      <w:sz w:val="16"/>
      <w:szCs w:val="16"/>
    </w:rPr>
  </w:style>
  <w:style w:type="paragraph" w:customStyle="1" w:styleId="fixed">
    <w:name w:val="fixed"/>
    <w:basedOn w:val="Normal"/>
    <w:rsid w:val="00C96423"/>
    <w:pPr>
      <w:spacing w:before="100" w:beforeAutospacing="1" w:after="100" w:afterAutospacing="1"/>
    </w:pPr>
    <w:rPr>
      <w:rFonts w:ascii="Courier New" w:hAnsi="Courier New" w:cs="Courier New"/>
      <w:sz w:val="20"/>
    </w:rPr>
  </w:style>
  <w:style w:type="paragraph" w:customStyle="1" w:styleId="Corpodetexto21">
    <w:name w:val="Corpo de texto 21"/>
    <w:basedOn w:val="Normal"/>
    <w:rsid w:val="007A44C7"/>
    <w:pPr>
      <w:widowControl w:val="0"/>
      <w:jc w:val="both"/>
    </w:pPr>
    <w:rPr>
      <w:rFonts w:ascii="Jester" w:hAnsi="Jester"/>
    </w:rPr>
  </w:style>
  <w:style w:type="character" w:customStyle="1" w:styleId="estilodeemail17">
    <w:name w:val="estilodeemail17"/>
    <w:semiHidden/>
    <w:rsid w:val="00456DB2"/>
    <w:rPr>
      <w:rFonts w:ascii="Verdana" w:hAnsi="Verdana" w:hint="default"/>
      <w:b w:val="0"/>
      <w:bCs w:val="0"/>
      <w:i w:val="0"/>
      <w:iCs w:val="0"/>
      <w:strike w:val="0"/>
      <w:dstrike w:val="0"/>
      <w:color w:val="800000"/>
      <w:sz w:val="22"/>
      <w:szCs w:val="22"/>
      <w:u w:val="none"/>
      <w:effect w:val="none"/>
    </w:rPr>
  </w:style>
  <w:style w:type="paragraph" w:customStyle="1" w:styleId="Normaltitulo">
    <w:name w:val="Normal.titulo"/>
    <w:rsid w:val="001C6BC6"/>
    <w:pPr>
      <w:spacing w:line="480" w:lineRule="auto"/>
      <w:jc w:val="center"/>
    </w:pPr>
    <w:rPr>
      <w:rFonts w:ascii="Arial" w:hAnsi="Arial"/>
      <w:snapToGrid w:val="0"/>
      <w:sz w:val="24"/>
    </w:rPr>
  </w:style>
  <w:style w:type="paragraph" w:styleId="NormalWeb">
    <w:name w:val="Normal (Web)"/>
    <w:basedOn w:val="Normal"/>
    <w:uiPriority w:val="99"/>
    <w:rsid w:val="00E96ED2"/>
    <w:pPr>
      <w:spacing w:before="100" w:beforeAutospacing="1" w:after="100" w:afterAutospacing="1"/>
    </w:pPr>
    <w:rPr>
      <w:szCs w:val="24"/>
    </w:rPr>
  </w:style>
  <w:style w:type="paragraph" w:customStyle="1" w:styleId="titmodulo">
    <w:name w:val="titmodulo"/>
    <w:basedOn w:val="Normal"/>
    <w:rsid w:val="00181AE6"/>
    <w:pPr>
      <w:spacing w:before="100" w:beforeAutospacing="1" w:after="100" w:afterAutospacing="1"/>
    </w:pPr>
    <w:rPr>
      <w:rFonts w:ascii="Arial" w:hAnsi="Arial" w:cs="Arial"/>
      <w:b/>
      <w:bCs/>
      <w:color w:val="006699"/>
      <w:sz w:val="16"/>
      <w:szCs w:val="16"/>
    </w:rPr>
  </w:style>
  <w:style w:type="paragraph" w:customStyle="1" w:styleId="Body1">
    <w:name w:val="Body 1"/>
    <w:rsid w:val="00B77FA8"/>
    <w:rPr>
      <w:rFonts w:ascii="Helvetica" w:eastAsia="Arial Unicode MS" w:hAnsi="Helvetica"/>
      <w:color w:val="000000"/>
      <w:sz w:val="24"/>
    </w:rPr>
  </w:style>
  <w:style w:type="character" w:customStyle="1" w:styleId="CorpodetextoChar">
    <w:name w:val="Corpo de texto Char"/>
    <w:link w:val="Corpodetexto"/>
    <w:uiPriority w:val="99"/>
    <w:rsid w:val="002F0228"/>
    <w:rPr>
      <w:rFonts w:ascii="Arial" w:hAnsi="Arial"/>
      <w:sz w:val="24"/>
    </w:rPr>
  </w:style>
  <w:style w:type="character" w:styleId="Forte">
    <w:name w:val="Strong"/>
    <w:uiPriority w:val="22"/>
    <w:qFormat/>
    <w:rsid w:val="001F5DEA"/>
    <w:rPr>
      <w:b/>
      <w:bCs/>
    </w:rPr>
  </w:style>
  <w:style w:type="character" w:styleId="MenoPendente">
    <w:name w:val="Unresolved Mention"/>
    <w:uiPriority w:val="99"/>
    <w:semiHidden/>
    <w:unhideWhenUsed/>
    <w:rsid w:val="00AF7BF0"/>
    <w:rPr>
      <w:color w:val="605E5C"/>
      <w:shd w:val="clear" w:color="auto" w:fill="E1DFDD"/>
    </w:rPr>
  </w:style>
  <w:style w:type="table" w:styleId="Tabelacomgrade">
    <w:name w:val="Table Grid"/>
    <w:basedOn w:val="Tabelanormal"/>
    <w:rsid w:val="00A15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2C32AE"/>
    <w:pPr>
      <w:spacing w:after="200" w:line="276" w:lineRule="auto"/>
    </w:pPr>
    <w:rPr>
      <w:rFonts w:ascii="Calibri" w:eastAsia="Calibri" w:hAnsi="Calibri" w:cs="Calibri"/>
      <w:sz w:val="22"/>
      <w:szCs w:val="22"/>
      <w:lang w:eastAsia="en-US"/>
    </w:rPr>
  </w:style>
  <w:style w:type="character" w:customStyle="1" w:styleId="CabealhoChar">
    <w:name w:val="Cabeçalho Char"/>
    <w:link w:val="Cabealho"/>
    <w:uiPriority w:val="99"/>
    <w:rsid w:val="00E5041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7236">
      <w:bodyDiv w:val="1"/>
      <w:marLeft w:val="0"/>
      <w:marRight w:val="0"/>
      <w:marTop w:val="0"/>
      <w:marBottom w:val="0"/>
      <w:divBdr>
        <w:top w:val="none" w:sz="0" w:space="0" w:color="auto"/>
        <w:left w:val="none" w:sz="0" w:space="0" w:color="auto"/>
        <w:bottom w:val="none" w:sz="0" w:space="0" w:color="auto"/>
        <w:right w:val="none" w:sz="0" w:space="0" w:color="auto"/>
      </w:divBdr>
      <w:divsChild>
        <w:div w:id="1651522481">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22025981">
      <w:bodyDiv w:val="1"/>
      <w:marLeft w:val="0"/>
      <w:marRight w:val="0"/>
      <w:marTop w:val="0"/>
      <w:marBottom w:val="0"/>
      <w:divBdr>
        <w:top w:val="none" w:sz="0" w:space="0" w:color="auto"/>
        <w:left w:val="none" w:sz="0" w:space="0" w:color="auto"/>
        <w:bottom w:val="none" w:sz="0" w:space="0" w:color="auto"/>
        <w:right w:val="none" w:sz="0" w:space="0" w:color="auto"/>
      </w:divBdr>
    </w:div>
    <w:div w:id="86735109">
      <w:bodyDiv w:val="1"/>
      <w:marLeft w:val="0"/>
      <w:marRight w:val="0"/>
      <w:marTop w:val="0"/>
      <w:marBottom w:val="0"/>
      <w:divBdr>
        <w:top w:val="none" w:sz="0" w:space="0" w:color="auto"/>
        <w:left w:val="none" w:sz="0" w:space="0" w:color="auto"/>
        <w:bottom w:val="none" w:sz="0" w:space="0" w:color="auto"/>
        <w:right w:val="none" w:sz="0" w:space="0" w:color="auto"/>
      </w:divBdr>
    </w:div>
    <w:div w:id="113912067">
      <w:bodyDiv w:val="1"/>
      <w:marLeft w:val="0"/>
      <w:marRight w:val="0"/>
      <w:marTop w:val="0"/>
      <w:marBottom w:val="0"/>
      <w:divBdr>
        <w:top w:val="none" w:sz="0" w:space="0" w:color="auto"/>
        <w:left w:val="none" w:sz="0" w:space="0" w:color="auto"/>
        <w:bottom w:val="none" w:sz="0" w:space="0" w:color="auto"/>
        <w:right w:val="none" w:sz="0" w:space="0" w:color="auto"/>
      </w:divBdr>
    </w:div>
    <w:div w:id="124197896">
      <w:bodyDiv w:val="1"/>
      <w:marLeft w:val="0"/>
      <w:marRight w:val="0"/>
      <w:marTop w:val="0"/>
      <w:marBottom w:val="0"/>
      <w:divBdr>
        <w:top w:val="none" w:sz="0" w:space="0" w:color="auto"/>
        <w:left w:val="none" w:sz="0" w:space="0" w:color="auto"/>
        <w:bottom w:val="none" w:sz="0" w:space="0" w:color="auto"/>
        <w:right w:val="none" w:sz="0" w:space="0" w:color="auto"/>
      </w:divBdr>
      <w:divsChild>
        <w:div w:id="368989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249477">
      <w:bodyDiv w:val="1"/>
      <w:marLeft w:val="0"/>
      <w:marRight w:val="0"/>
      <w:marTop w:val="0"/>
      <w:marBottom w:val="0"/>
      <w:divBdr>
        <w:top w:val="none" w:sz="0" w:space="0" w:color="auto"/>
        <w:left w:val="none" w:sz="0" w:space="0" w:color="auto"/>
        <w:bottom w:val="none" w:sz="0" w:space="0" w:color="auto"/>
        <w:right w:val="none" w:sz="0" w:space="0" w:color="auto"/>
      </w:divBdr>
    </w:div>
    <w:div w:id="161286708">
      <w:bodyDiv w:val="1"/>
      <w:marLeft w:val="0"/>
      <w:marRight w:val="0"/>
      <w:marTop w:val="0"/>
      <w:marBottom w:val="0"/>
      <w:divBdr>
        <w:top w:val="none" w:sz="0" w:space="0" w:color="auto"/>
        <w:left w:val="none" w:sz="0" w:space="0" w:color="auto"/>
        <w:bottom w:val="none" w:sz="0" w:space="0" w:color="auto"/>
        <w:right w:val="none" w:sz="0" w:space="0" w:color="auto"/>
      </w:divBdr>
      <w:divsChild>
        <w:div w:id="720176265">
          <w:marLeft w:val="0"/>
          <w:marRight w:val="0"/>
          <w:marTop w:val="0"/>
          <w:marBottom w:val="0"/>
          <w:divBdr>
            <w:top w:val="none" w:sz="0" w:space="0" w:color="auto"/>
            <w:left w:val="none" w:sz="0" w:space="0" w:color="auto"/>
            <w:bottom w:val="single" w:sz="8" w:space="1" w:color="auto"/>
            <w:right w:val="none" w:sz="0" w:space="0" w:color="auto"/>
          </w:divBdr>
        </w:div>
      </w:divsChild>
    </w:div>
    <w:div w:id="187959477">
      <w:bodyDiv w:val="1"/>
      <w:marLeft w:val="0"/>
      <w:marRight w:val="0"/>
      <w:marTop w:val="0"/>
      <w:marBottom w:val="0"/>
      <w:divBdr>
        <w:top w:val="none" w:sz="0" w:space="0" w:color="auto"/>
        <w:left w:val="none" w:sz="0" w:space="0" w:color="auto"/>
        <w:bottom w:val="none" w:sz="0" w:space="0" w:color="auto"/>
        <w:right w:val="none" w:sz="0" w:space="0" w:color="auto"/>
      </w:divBdr>
    </w:div>
    <w:div w:id="276304353">
      <w:bodyDiv w:val="1"/>
      <w:marLeft w:val="0"/>
      <w:marRight w:val="0"/>
      <w:marTop w:val="0"/>
      <w:marBottom w:val="0"/>
      <w:divBdr>
        <w:top w:val="none" w:sz="0" w:space="0" w:color="auto"/>
        <w:left w:val="none" w:sz="0" w:space="0" w:color="auto"/>
        <w:bottom w:val="none" w:sz="0" w:space="0" w:color="auto"/>
        <w:right w:val="none" w:sz="0" w:space="0" w:color="auto"/>
      </w:divBdr>
    </w:div>
    <w:div w:id="276915378">
      <w:bodyDiv w:val="1"/>
      <w:marLeft w:val="0"/>
      <w:marRight w:val="0"/>
      <w:marTop w:val="0"/>
      <w:marBottom w:val="0"/>
      <w:divBdr>
        <w:top w:val="none" w:sz="0" w:space="0" w:color="auto"/>
        <w:left w:val="none" w:sz="0" w:space="0" w:color="auto"/>
        <w:bottom w:val="none" w:sz="0" w:space="0" w:color="auto"/>
        <w:right w:val="none" w:sz="0" w:space="0" w:color="auto"/>
      </w:divBdr>
    </w:div>
    <w:div w:id="305744856">
      <w:bodyDiv w:val="1"/>
      <w:marLeft w:val="0"/>
      <w:marRight w:val="0"/>
      <w:marTop w:val="0"/>
      <w:marBottom w:val="0"/>
      <w:divBdr>
        <w:top w:val="none" w:sz="0" w:space="0" w:color="auto"/>
        <w:left w:val="none" w:sz="0" w:space="0" w:color="auto"/>
        <w:bottom w:val="none" w:sz="0" w:space="0" w:color="auto"/>
        <w:right w:val="none" w:sz="0" w:space="0" w:color="auto"/>
      </w:divBdr>
    </w:div>
    <w:div w:id="306977314">
      <w:bodyDiv w:val="1"/>
      <w:marLeft w:val="0"/>
      <w:marRight w:val="0"/>
      <w:marTop w:val="0"/>
      <w:marBottom w:val="0"/>
      <w:divBdr>
        <w:top w:val="none" w:sz="0" w:space="0" w:color="auto"/>
        <w:left w:val="none" w:sz="0" w:space="0" w:color="auto"/>
        <w:bottom w:val="none" w:sz="0" w:space="0" w:color="auto"/>
        <w:right w:val="none" w:sz="0" w:space="0" w:color="auto"/>
      </w:divBdr>
    </w:div>
    <w:div w:id="314340913">
      <w:bodyDiv w:val="1"/>
      <w:marLeft w:val="0"/>
      <w:marRight w:val="0"/>
      <w:marTop w:val="0"/>
      <w:marBottom w:val="0"/>
      <w:divBdr>
        <w:top w:val="none" w:sz="0" w:space="0" w:color="auto"/>
        <w:left w:val="none" w:sz="0" w:space="0" w:color="auto"/>
        <w:bottom w:val="none" w:sz="0" w:space="0" w:color="auto"/>
        <w:right w:val="none" w:sz="0" w:space="0" w:color="auto"/>
      </w:divBdr>
    </w:div>
    <w:div w:id="382290697">
      <w:bodyDiv w:val="1"/>
      <w:marLeft w:val="0"/>
      <w:marRight w:val="0"/>
      <w:marTop w:val="0"/>
      <w:marBottom w:val="0"/>
      <w:divBdr>
        <w:top w:val="none" w:sz="0" w:space="0" w:color="auto"/>
        <w:left w:val="none" w:sz="0" w:space="0" w:color="auto"/>
        <w:bottom w:val="none" w:sz="0" w:space="0" w:color="auto"/>
        <w:right w:val="none" w:sz="0" w:space="0" w:color="auto"/>
      </w:divBdr>
    </w:div>
    <w:div w:id="475490865">
      <w:bodyDiv w:val="1"/>
      <w:marLeft w:val="0"/>
      <w:marRight w:val="0"/>
      <w:marTop w:val="0"/>
      <w:marBottom w:val="0"/>
      <w:divBdr>
        <w:top w:val="none" w:sz="0" w:space="0" w:color="auto"/>
        <w:left w:val="none" w:sz="0" w:space="0" w:color="auto"/>
        <w:bottom w:val="none" w:sz="0" w:space="0" w:color="auto"/>
        <w:right w:val="none" w:sz="0" w:space="0" w:color="auto"/>
      </w:divBdr>
    </w:div>
    <w:div w:id="502281564">
      <w:bodyDiv w:val="1"/>
      <w:marLeft w:val="0"/>
      <w:marRight w:val="0"/>
      <w:marTop w:val="0"/>
      <w:marBottom w:val="0"/>
      <w:divBdr>
        <w:top w:val="none" w:sz="0" w:space="0" w:color="auto"/>
        <w:left w:val="none" w:sz="0" w:space="0" w:color="auto"/>
        <w:bottom w:val="none" w:sz="0" w:space="0" w:color="auto"/>
        <w:right w:val="none" w:sz="0" w:space="0" w:color="auto"/>
      </w:divBdr>
      <w:divsChild>
        <w:div w:id="420564201">
          <w:marLeft w:val="0"/>
          <w:marRight w:val="0"/>
          <w:marTop w:val="0"/>
          <w:marBottom w:val="0"/>
          <w:divBdr>
            <w:top w:val="none" w:sz="0" w:space="0" w:color="auto"/>
            <w:left w:val="none" w:sz="0" w:space="0" w:color="auto"/>
            <w:bottom w:val="none" w:sz="0" w:space="0" w:color="auto"/>
            <w:right w:val="none" w:sz="0" w:space="0" w:color="auto"/>
          </w:divBdr>
        </w:div>
      </w:divsChild>
    </w:div>
    <w:div w:id="537667029">
      <w:bodyDiv w:val="1"/>
      <w:marLeft w:val="0"/>
      <w:marRight w:val="0"/>
      <w:marTop w:val="0"/>
      <w:marBottom w:val="0"/>
      <w:divBdr>
        <w:top w:val="none" w:sz="0" w:space="0" w:color="auto"/>
        <w:left w:val="none" w:sz="0" w:space="0" w:color="auto"/>
        <w:bottom w:val="none" w:sz="0" w:space="0" w:color="auto"/>
        <w:right w:val="none" w:sz="0" w:space="0" w:color="auto"/>
      </w:divBdr>
    </w:div>
    <w:div w:id="542862692">
      <w:bodyDiv w:val="1"/>
      <w:marLeft w:val="0"/>
      <w:marRight w:val="0"/>
      <w:marTop w:val="0"/>
      <w:marBottom w:val="0"/>
      <w:divBdr>
        <w:top w:val="none" w:sz="0" w:space="0" w:color="auto"/>
        <w:left w:val="none" w:sz="0" w:space="0" w:color="auto"/>
        <w:bottom w:val="none" w:sz="0" w:space="0" w:color="auto"/>
        <w:right w:val="none" w:sz="0" w:space="0" w:color="auto"/>
      </w:divBdr>
    </w:div>
    <w:div w:id="577129185">
      <w:bodyDiv w:val="1"/>
      <w:marLeft w:val="0"/>
      <w:marRight w:val="0"/>
      <w:marTop w:val="0"/>
      <w:marBottom w:val="0"/>
      <w:divBdr>
        <w:top w:val="none" w:sz="0" w:space="0" w:color="auto"/>
        <w:left w:val="none" w:sz="0" w:space="0" w:color="auto"/>
        <w:bottom w:val="none" w:sz="0" w:space="0" w:color="auto"/>
        <w:right w:val="none" w:sz="0" w:space="0" w:color="auto"/>
      </w:divBdr>
    </w:div>
    <w:div w:id="582298584">
      <w:bodyDiv w:val="1"/>
      <w:marLeft w:val="0"/>
      <w:marRight w:val="0"/>
      <w:marTop w:val="0"/>
      <w:marBottom w:val="0"/>
      <w:divBdr>
        <w:top w:val="none" w:sz="0" w:space="0" w:color="auto"/>
        <w:left w:val="none" w:sz="0" w:space="0" w:color="auto"/>
        <w:bottom w:val="none" w:sz="0" w:space="0" w:color="auto"/>
        <w:right w:val="none" w:sz="0" w:space="0" w:color="auto"/>
      </w:divBdr>
    </w:div>
    <w:div w:id="639965176">
      <w:bodyDiv w:val="1"/>
      <w:marLeft w:val="0"/>
      <w:marRight w:val="0"/>
      <w:marTop w:val="0"/>
      <w:marBottom w:val="0"/>
      <w:divBdr>
        <w:top w:val="none" w:sz="0" w:space="0" w:color="auto"/>
        <w:left w:val="none" w:sz="0" w:space="0" w:color="auto"/>
        <w:bottom w:val="none" w:sz="0" w:space="0" w:color="auto"/>
        <w:right w:val="none" w:sz="0" w:space="0" w:color="auto"/>
      </w:divBdr>
    </w:div>
    <w:div w:id="658074185">
      <w:bodyDiv w:val="1"/>
      <w:marLeft w:val="0"/>
      <w:marRight w:val="0"/>
      <w:marTop w:val="0"/>
      <w:marBottom w:val="0"/>
      <w:divBdr>
        <w:top w:val="none" w:sz="0" w:space="0" w:color="auto"/>
        <w:left w:val="none" w:sz="0" w:space="0" w:color="auto"/>
        <w:bottom w:val="none" w:sz="0" w:space="0" w:color="auto"/>
        <w:right w:val="none" w:sz="0" w:space="0" w:color="auto"/>
      </w:divBdr>
    </w:div>
    <w:div w:id="667751393">
      <w:bodyDiv w:val="1"/>
      <w:marLeft w:val="0"/>
      <w:marRight w:val="0"/>
      <w:marTop w:val="0"/>
      <w:marBottom w:val="0"/>
      <w:divBdr>
        <w:top w:val="none" w:sz="0" w:space="0" w:color="auto"/>
        <w:left w:val="none" w:sz="0" w:space="0" w:color="auto"/>
        <w:bottom w:val="none" w:sz="0" w:space="0" w:color="auto"/>
        <w:right w:val="none" w:sz="0" w:space="0" w:color="auto"/>
      </w:divBdr>
    </w:div>
    <w:div w:id="675156368">
      <w:bodyDiv w:val="1"/>
      <w:marLeft w:val="0"/>
      <w:marRight w:val="0"/>
      <w:marTop w:val="0"/>
      <w:marBottom w:val="0"/>
      <w:divBdr>
        <w:top w:val="none" w:sz="0" w:space="0" w:color="auto"/>
        <w:left w:val="none" w:sz="0" w:space="0" w:color="auto"/>
        <w:bottom w:val="none" w:sz="0" w:space="0" w:color="auto"/>
        <w:right w:val="none" w:sz="0" w:space="0" w:color="auto"/>
      </w:divBdr>
    </w:div>
    <w:div w:id="704405033">
      <w:bodyDiv w:val="1"/>
      <w:marLeft w:val="0"/>
      <w:marRight w:val="0"/>
      <w:marTop w:val="0"/>
      <w:marBottom w:val="0"/>
      <w:divBdr>
        <w:top w:val="none" w:sz="0" w:space="0" w:color="auto"/>
        <w:left w:val="none" w:sz="0" w:space="0" w:color="auto"/>
        <w:bottom w:val="none" w:sz="0" w:space="0" w:color="auto"/>
        <w:right w:val="none" w:sz="0" w:space="0" w:color="auto"/>
      </w:divBdr>
      <w:divsChild>
        <w:div w:id="493104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2679792">
      <w:bodyDiv w:val="1"/>
      <w:marLeft w:val="0"/>
      <w:marRight w:val="0"/>
      <w:marTop w:val="0"/>
      <w:marBottom w:val="0"/>
      <w:divBdr>
        <w:top w:val="none" w:sz="0" w:space="0" w:color="auto"/>
        <w:left w:val="none" w:sz="0" w:space="0" w:color="auto"/>
        <w:bottom w:val="none" w:sz="0" w:space="0" w:color="auto"/>
        <w:right w:val="none" w:sz="0" w:space="0" w:color="auto"/>
      </w:divBdr>
    </w:div>
    <w:div w:id="759372755">
      <w:bodyDiv w:val="1"/>
      <w:marLeft w:val="0"/>
      <w:marRight w:val="0"/>
      <w:marTop w:val="0"/>
      <w:marBottom w:val="0"/>
      <w:divBdr>
        <w:top w:val="none" w:sz="0" w:space="0" w:color="auto"/>
        <w:left w:val="none" w:sz="0" w:space="0" w:color="auto"/>
        <w:bottom w:val="none" w:sz="0" w:space="0" w:color="auto"/>
        <w:right w:val="none" w:sz="0" w:space="0" w:color="auto"/>
      </w:divBdr>
    </w:div>
    <w:div w:id="760298990">
      <w:bodyDiv w:val="1"/>
      <w:marLeft w:val="0"/>
      <w:marRight w:val="0"/>
      <w:marTop w:val="0"/>
      <w:marBottom w:val="0"/>
      <w:divBdr>
        <w:top w:val="none" w:sz="0" w:space="0" w:color="auto"/>
        <w:left w:val="none" w:sz="0" w:space="0" w:color="auto"/>
        <w:bottom w:val="none" w:sz="0" w:space="0" w:color="auto"/>
        <w:right w:val="none" w:sz="0" w:space="0" w:color="auto"/>
      </w:divBdr>
    </w:div>
    <w:div w:id="890263986">
      <w:bodyDiv w:val="1"/>
      <w:marLeft w:val="0"/>
      <w:marRight w:val="0"/>
      <w:marTop w:val="0"/>
      <w:marBottom w:val="0"/>
      <w:divBdr>
        <w:top w:val="none" w:sz="0" w:space="0" w:color="auto"/>
        <w:left w:val="none" w:sz="0" w:space="0" w:color="auto"/>
        <w:bottom w:val="none" w:sz="0" w:space="0" w:color="auto"/>
        <w:right w:val="none" w:sz="0" w:space="0" w:color="auto"/>
      </w:divBdr>
    </w:div>
    <w:div w:id="916327821">
      <w:bodyDiv w:val="1"/>
      <w:marLeft w:val="0"/>
      <w:marRight w:val="0"/>
      <w:marTop w:val="0"/>
      <w:marBottom w:val="0"/>
      <w:divBdr>
        <w:top w:val="none" w:sz="0" w:space="0" w:color="auto"/>
        <w:left w:val="none" w:sz="0" w:space="0" w:color="auto"/>
        <w:bottom w:val="none" w:sz="0" w:space="0" w:color="auto"/>
        <w:right w:val="none" w:sz="0" w:space="0" w:color="auto"/>
      </w:divBdr>
    </w:div>
    <w:div w:id="969899172">
      <w:bodyDiv w:val="1"/>
      <w:marLeft w:val="0"/>
      <w:marRight w:val="0"/>
      <w:marTop w:val="0"/>
      <w:marBottom w:val="0"/>
      <w:divBdr>
        <w:top w:val="none" w:sz="0" w:space="0" w:color="auto"/>
        <w:left w:val="none" w:sz="0" w:space="0" w:color="auto"/>
        <w:bottom w:val="none" w:sz="0" w:space="0" w:color="auto"/>
        <w:right w:val="none" w:sz="0" w:space="0" w:color="auto"/>
      </w:divBdr>
    </w:div>
    <w:div w:id="1008362766">
      <w:bodyDiv w:val="1"/>
      <w:marLeft w:val="0"/>
      <w:marRight w:val="0"/>
      <w:marTop w:val="0"/>
      <w:marBottom w:val="0"/>
      <w:divBdr>
        <w:top w:val="none" w:sz="0" w:space="0" w:color="auto"/>
        <w:left w:val="none" w:sz="0" w:space="0" w:color="auto"/>
        <w:bottom w:val="none" w:sz="0" w:space="0" w:color="auto"/>
        <w:right w:val="none" w:sz="0" w:space="0" w:color="auto"/>
      </w:divBdr>
    </w:div>
    <w:div w:id="1017580072">
      <w:bodyDiv w:val="1"/>
      <w:marLeft w:val="0"/>
      <w:marRight w:val="0"/>
      <w:marTop w:val="0"/>
      <w:marBottom w:val="0"/>
      <w:divBdr>
        <w:top w:val="none" w:sz="0" w:space="0" w:color="auto"/>
        <w:left w:val="none" w:sz="0" w:space="0" w:color="auto"/>
        <w:bottom w:val="none" w:sz="0" w:space="0" w:color="auto"/>
        <w:right w:val="none" w:sz="0" w:space="0" w:color="auto"/>
      </w:divBdr>
    </w:div>
    <w:div w:id="1041587899">
      <w:bodyDiv w:val="1"/>
      <w:marLeft w:val="0"/>
      <w:marRight w:val="0"/>
      <w:marTop w:val="0"/>
      <w:marBottom w:val="0"/>
      <w:divBdr>
        <w:top w:val="none" w:sz="0" w:space="0" w:color="auto"/>
        <w:left w:val="none" w:sz="0" w:space="0" w:color="auto"/>
        <w:bottom w:val="none" w:sz="0" w:space="0" w:color="auto"/>
        <w:right w:val="none" w:sz="0" w:space="0" w:color="auto"/>
      </w:divBdr>
    </w:div>
    <w:div w:id="1044871224">
      <w:bodyDiv w:val="1"/>
      <w:marLeft w:val="0"/>
      <w:marRight w:val="0"/>
      <w:marTop w:val="0"/>
      <w:marBottom w:val="0"/>
      <w:divBdr>
        <w:top w:val="none" w:sz="0" w:space="0" w:color="auto"/>
        <w:left w:val="none" w:sz="0" w:space="0" w:color="auto"/>
        <w:bottom w:val="none" w:sz="0" w:space="0" w:color="auto"/>
        <w:right w:val="none" w:sz="0" w:space="0" w:color="auto"/>
      </w:divBdr>
    </w:div>
    <w:div w:id="1149244106">
      <w:bodyDiv w:val="1"/>
      <w:marLeft w:val="0"/>
      <w:marRight w:val="0"/>
      <w:marTop w:val="0"/>
      <w:marBottom w:val="0"/>
      <w:divBdr>
        <w:top w:val="none" w:sz="0" w:space="0" w:color="auto"/>
        <w:left w:val="none" w:sz="0" w:space="0" w:color="auto"/>
        <w:bottom w:val="none" w:sz="0" w:space="0" w:color="auto"/>
        <w:right w:val="none" w:sz="0" w:space="0" w:color="auto"/>
      </w:divBdr>
    </w:div>
    <w:div w:id="1218199822">
      <w:bodyDiv w:val="1"/>
      <w:marLeft w:val="0"/>
      <w:marRight w:val="0"/>
      <w:marTop w:val="0"/>
      <w:marBottom w:val="0"/>
      <w:divBdr>
        <w:top w:val="none" w:sz="0" w:space="0" w:color="auto"/>
        <w:left w:val="none" w:sz="0" w:space="0" w:color="auto"/>
        <w:bottom w:val="none" w:sz="0" w:space="0" w:color="auto"/>
        <w:right w:val="none" w:sz="0" w:space="0" w:color="auto"/>
      </w:divBdr>
    </w:div>
    <w:div w:id="1252084341">
      <w:bodyDiv w:val="1"/>
      <w:marLeft w:val="0"/>
      <w:marRight w:val="0"/>
      <w:marTop w:val="0"/>
      <w:marBottom w:val="0"/>
      <w:divBdr>
        <w:top w:val="none" w:sz="0" w:space="0" w:color="auto"/>
        <w:left w:val="none" w:sz="0" w:space="0" w:color="auto"/>
        <w:bottom w:val="none" w:sz="0" w:space="0" w:color="auto"/>
        <w:right w:val="none" w:sz="0" w:space="0" w:color="auto"/>
      </w:divBdr>
    </w:div>
    <w:div w:id="1289698121">
      <w:bodyDiv w:val="1"/>
      <w:marLeft w:val="0"/>
      <w:marRight w:val="0"/>
      <w:marTop w:val="0"/>
      <w:marBottom w:val="0"/>
      <w:divBdr>
        <w:top w:val="none" w:sz="0" w:space="0" w:color="auto"/>
        <w:left w:val="none" w:sz="0" w:space="0" w:color="auto"/>
        <w:bottom w:val="none" w:sz="0" w:space="0" w:color="auto"/>
        <w:right w:val="none" w:sz="0" w:space="0" w:color="auto"/>
      </w:divBdr>
    </w:div>
    <w:div w:id="1290161900">
      <w:bodyDiv w:val="1"/>
      <w:marLeft w:val="0"/>
      <w:marRight w:val="0"/>
      <w:marTop w:val="0"/>
      <w:marBottom w:val="0"/>
      <w:divBdr>
        <w:top w:val="none" w:sz="0" w:space="0" w:color="auto"/>
        <w:left w:val="none" w:sz="0" w:space="0" w:color="auto"/>
        <w:bottom w:val="none" w:sz="0" w:space="0" w:color="auto"/>
        <w:right w:val="none" w:sz="0" w:space="0" w:color="auto"/>
      </w:divBdr>
    </w:div>
    <w:div w:id="1324121577">
      <w:bodyDiv w:val="1"/>
      <w:marLeft w:val="0"/>
      <w:marRight w:val="0"/>
      <w:marTop w:val="0"/>
      <w:marBottom w:val="0"/>
      <w:divBdr>
        <w:top w:val="none" w:sz="0" w:space="0" w:color="auto"/>
        <w:left w:val="none" w:sz="0" w:space="0" w:color="auto"/>
        <w:bottom w:val="none" w:sz="0" w:space="0" w:color="auto"/>
        <w:right w:val="none" w:sz="0" w:space="0" w:color="auto"/>
      </w:divBdr>
    </w:div>
    <w:div w:id="1411611306">
      <w:bodyDiv w:val="1"/>
      <w:marLeft w:val="0"/>
      <w:marRight w:val="0"/>
      <w:marTop w:val="0"/>
      <w:marBottom w:val="0"/>
      <w:divBdr>
        <w:top w:val="none" w:sz="0" w:space="0" w:color="auto"/>
        <w:left w:val="none" w:sz="0" w:space="0" w:color="auto"/>
        <w:bottom w:val="none" w:sz="0" w:space="0" w:color="auto"/>
        <w:right w:val="none" w:sz="0" w:space="0" w:color="auto"/>
      </w:divBdr>
    </w:div>
    <w:div w:id="1496803420">
      <w:bodyDiv w:val="1"/>
      <w:marLeft w:val="0"/>
      <w:marRight w:val="0"/>
      <w:marTop w:val="0"/>
      <w:marBottom w:val="0"/>
      <w:divBdr>
        <w:top w:val="none" w:sz="0" w:space="0" w:color="auto"/>
        <w:left w:val="none" w:sz="0" w:space="0" w:color="auto"/>
        <w:bottom w:val="none" w:sz="0" w:space="0" w:color="auto"/>
        <w:right w:val="none" w:sz="0" w:space="0" w:color="auto"/>
      </w:divBdr>
    </w:div>
    <w:div w:id="1568110833">
      <w:bodyDiv w:val="1"/>
      <w:marLeft w:val="0"/>
      <w:marRight w:val="0"/>
      <w:marTop w:val="0"/>
      <w:marBottom w:val="0"/>
      <w:divBdr>
        <w:top w:val="none" w:sz="0" w:space="0" w:color="auto"/>
        <w:left w:val="none" w:sz="0" w:space="0" w:color="auto"/>
        <w:bottom w:val="none" w:sz="0" w:space="0" w:color="auto"/>
        <w:right w:val="none" w:sz="0" w:space="0" w:color="auto"/>
      </w:divBdr>
    </w:div>
    <w:div w:id="1637370749">
      <w:bodyDiv w:val="1"/>
      <w:marLeft w:val="0"/>
      <w:marRight w:val="0"/>
      <w:marTop w:val="0"/>
      <w:marBottom w:val="0"/>
      <w:divBdr>
        <w:top w:val="none" w:sz="0" w:space="0" w:color="auto"/>
        <w:left w:val="none" w:sz="0" w:space="0" w:color="auto"/>
        <w:bottom w:val="none" w:sz="0" w:space="0" w:color="auto"/>
        <w:right w:val="none" w:sz="0" w:space="0" w:color="auto"/>
      </w:divBdr>
    </w:div>
    <w:div w:id="1676570175">
      <w:bodyDiv w:val="1"/>
      <w:marLeft w:val="0"/>
      <w:marRight w:val="0"/>
      <w:marTop w:val="0"/>
      <w:marBottom w:val="0"/>
      <w:divBdr>
        <w:top w:val="none" w:sz="0" w:space="0" w:color="auto"/>
        <w:left w:val="none" w:sz="0" w:space="0" w:color="auto"/>
        <w:bottom w:val="none" w:sz="0" w:space="0" w:color="auto"/>
        <w:right w:val="none" w:sz="0" w:space="0" w:color="auto"/>
      </w:divBdr>
    </w:div>
    <w:div w:id="1677339934">
      <w:bodyDiv w:val="1"/>
      <w:marLeft w:val="0"/>
      <w:marRight w:val="0"/>
      <w:marTop w:val="0"/>
      <w:marBottom w:val="0"/>
      <w:divBdr>
        <w:top w:val="none" w:sz="0" w:space="0" w:color="auto"/>
        <w:left w:val="none" w:sz="0" w:space="0" w:color="auto"/>
        <w:bottom w:val="none" w:sz="0" w:space="0" w:color="auto"/>
        <w:right w:val="none" w:sz="0" w:space="0" w:color="auto"/>
      </w:divBdr>
    </w:div>
    <w:div w:id="1678575063">
      <w:bodyDiv w:val="1"/>
      <w:marLeft w:val="0"/>
      <w:marRight w:val="0"/>
      <w:marTop w:val="0"/>
      <w:marBottom w:val="0"/>
      <w:divBdr>
        <w:top w:val="none" w:sz="0" w:space="0" w:color="auto"/>
        <w:left w:val="none" w:sz="0" w:space="0" w:color="auto"/>
        <w:bottom w:val="none" w:sz="0" w:space="0" w:color="auto"/>
        <w:right w:val="none" w:sz="0" w:space="0" w:color="auto"/>
      </w:divBdr>
    </w:div>
    <w:div w:id="1690378065">
      <w:bodyDiv w:val="1"/>
      <w:marLeft w:val="0"/>
      <w:marRight w:val="0"/>
      <w:marTop w:val="0"/>
      <w:marBottom w:val="0"/>
      <w:divBdr>
        <w:top w:val="none" w:sz="0" w:space="0" w:color="auto"/>
        <w:left w:val="none" w:sz="0" w:space="0" w:color="auto"/>
        <w:bottom w:val="none" w:sz="0" w:space="0" w:color="auto"/>
        <w:right w:val="none" w:sz="0" w:space="0" w:color="auto"/>
      </w:divBdr>
      <w:divsChild>
        <w:div w:id="117115190">
          <w:marLeft w:val="0"/>
          <w:marRight w:val="0"/>
          <w:marTop w:val="0"/>
          <w:marBottom w:val="0"/>
          <w:divBdr>
            <w:top w:val="none" w:sz="0" w:space="0" w:color="auto"/>
            <w:left w:val="none" w:sz="0" w:space="0" w:color="auto"/>
            <w:bottom w:val="none" w:sz="0" w:space="0" w:color="auto"/>
            <w:right w:val="none" w:sz="0" w:space="0" w:color="auto"/>
          </w:divBdr>
        </w:div>
        <w:div w:id="1160659092">
          <w:marLeft w:val="0"/>
          <w:marRight w:val="0"/>
          <w:marTop w:val="0"/>
          <w:marBottom w:val="0"/>
          <w:divBdr>
            <w:top w:val="none" w:sz="0" w:space="0" w:color="auto"/>
            <w:left w:val="none" w:sz="0" w:space="0" w:color="auto"/>
            <w:bottom w:val="none" w:sz="0" w:space="0" w:color="auto"/>
            <w:right w:val="none" w:sz="0" w:space="0" w:color="auto"/>
          </w:divBdr>
        </w:div>
      </w:divsChild>
    </w:div>
    <w:div w:id="1747263510">
      <w:bodyDiv w:val="1"/>
      <w:marLeft w:val="0"/>
      <w:marRight w:val="0"/>
      <w:marTop w:val="0"/>
      <w:marBottom w:val="0"/>
      <w:divBdr>
        <w:top w:val="none" w:sz="0" w:space="0" w:color="auto"/>
        <w:left w:val="none" w:sz="0" w:space="0" w:color="auto"/>
        <w:bottom w:val="none" w:sz="0" w:space="0" w:color="auto"/>
        <w:right w:val="none" w:sz="0" w:space="0" w:color="auto"/>
      </w:divBdr>
    </w:div>
    <w:div w:id="1782914472">
      <w:bodyDiv w:val="1"/>
      <w:marLeft w:val="0"/>
      <w:marRight w:val="0"/>
      <w:marTop w:val="0"/>
      <w:marBottom w:val="0"/>
      <w:divBdr>
        <w:top w:val="none" w:sz="0" w:space="0" w:color="auto"/>
        <w:left w:val="none" w:sz="0" w:space="0" w:color="auto"/>
        <w:bottom w:val="none" w:sz="0" w:space="0" w:color="auto"/>
        <w:right w:val="none" w:sz="0" w:space="0" w:color="auto"/>
      </w:divBdr>
    </w:div>
    <w:div w:id="1808666861">
      <w:bodyDiv w:val="1"/>
      <w:marLeft w:val="0"/>
      <w:marRight w:val="0"/>
      <w:marTop w:val="0"/>
      <w:marBottom w:val="0"/>
      <w:divBdr>
        <w:top w:val="none" w:sz="0" w:space="0" w:color="auto"/>
        <w:left w:val="none" w:sz="0" w:space="0" w:color="auto"/>
        <w:bottom w:val="none" w:sz="0" w:space="0" w:color="auto"/>
        <w:right w:val="none" w:sz="0" w:space="0" w:color="auto"/>
      </w:divBdr>
    </w:div>
    <w:div w:id="1820686964">
      <w:bodyDiv w:val="1"/>
      <w:marLeft w:val="0"/>
      <w:marRight w:val="0"/>
      <w:marTop w:val="0"/>
      <w:marBottom w:val="0"/>
      <w:divBdr>
        <w:top w:val="none" w:sz="0" w:space="0" w:color="auto"/>
        <w:left w:val="none" w:sz="0" w:space="0" w:color="auto"/>
        <w:bottom w:val="none" w:sz="0" w:space="0" w:color="auto"/>
        <w:right w:val="none" w:sz="0" w:space="0" w:color="auto"/>
      </w:divBdr>
    </w:div>
    <w:div w:id="1826626177">
      <w:bodyDiv w:val="1"/>
      <w:marLeft w:val="0"/>
      <w:marRight w:val="0"/>
      <w:marTop w:val="0"/>
      <w:marBottom w:val="0"/>
      <w:divBdr>
        <w:top w:val="none" w:sz="0" w:space="0" w:color="auto"/>
        <w:left w:val="none" w:sz="0" w:space="0" w:color="auto"/>
        <w:bottom w:val="none" w:sz="0" w:space="0" w:color="auto"/>
        <w:right w:val="none" w:sz="0" w:space="0" w:color="auto"/>
      </w:divBdr>
      <w:divsChild>
        <w:div w:id="476842507">
          <w:marLeft w:val="0"/>
          <w:marRight w:val="0"/>
          <w:marTop w:val="0"/>
          <w:marBottom w:val="0"/>
          <w:divBdr>
            <w:top w:val="none" w:sz="0" w:space="0" w:color="auto"/>
            <w:left w:val="none" w:sz="0" w:space="0" w:color="auto"/>
            <w:bottom w:val="none" w:sz="0" w:space="0" w:color="auto"/>
            <w:right w:val="none" w:sz="0" w:space="0" w:color="auto"/>
          </w:divBdr>
        </w:div>
        <w:div w:id="562759308">
          <w:marLeft w:val="0"/>
          <w:marRight w:val="0"/>
          <w:marTop w:val="0"/>
          <w:marBottom w:val="0"/>
          <w:divBdr>
            <w:top w:val="none" w:sz="0" w:space="0" w:color="auto"/>
            <w:left w:val="none" w:sz="0" w:space="0" w:color="auto"/>
            <w:bottom w:val="none" w:sz="0" w:space="0" w:color="auto"/>
            <w:right w:val="none" w:sz="0" w:space="0" w:color="auto"/>
          </w:divBdr>
        </w:div>
        <w:div w:id="580525215">
          <w:marLeft w:val="0"/>
          <w:marRight w:val="0"/>
          <w:marTop w:val="0"/>
          <w:marBottom w:val="0"/>
          <w:divBdr>
            <w:top w:val="none" w:sz="0" w:space="0" w:color="auto"/>
            <w:left w:val="none" w:sz="0" w:space="0" w:color="auto"/>
            <w:bottom w:val="none" w:sz="0" w:space="0" w:color="auto"/>
            <w:right w:val="none" w:sz="0" w:space="0" w:color="auto"/>
          </w:divBdr>
        </w:div>
        <w:div w:id="1091468930">
          <w:marLeft w:val="0"/>
          <w:marRight w:val="0"/>
          <w:marTop w:val="0"/>
          <w:marBottom w:val="0"/>
          <w:divBdr>
            <w:top w:val="none" w:sz="0" w:space="0" w:color="auto"/>
            <w:left w:val="none" w:sz="0" w:space="0" w:color="auto"/>
            <w:bottom w:val="none" w:sz="0" w:space="0" w:color="auto"/>
            <w:right w:val="none" w:sz="0" w:space="0" w:color="auto"/>
          </w:divBdr>
        </w:div>
        <w:div w:id="1976255890">
          <w:marLeft w:val="0"/>
          <w:marRight w:val="0"/>
          <w:marTop w:val="0"/>
          <w:marBottom w:val="0"/>
          <w:divBdr>
            <w:top w:val="none" w:sz="0" w:space="0" w:color="auto"/>
            <w:left w:val="none" w:sz="0" w:space="0" w:color="auto"/>
            <w:bottom w:val="none" w:sz="0" w:space="0" w:color="auto"/>
            <w:right w:val="none" w:sz="0" w:space="0" w:color="auto"/>
          </w:divBdr>
        </w:div>
      </w:divsChild>
    </w:div>
    <w:div w:id="1913274047">
      <w:bodyDiv w:val="1"/>
      <w:marLeft w:val="0"/>
      <w:marRight w:val="0"/>
      <w:marTop w:val="0"/>
      <w:marBottom w:val="0"/>
      <w:divBdr>
        <w:top w:val="none" w:sz="0" w:space="0" w:color="auto"/>
        <w:left w:val="none" w:sz="0" w:space="0" w:color="auto"/>
        <w:bottom w:val="none" w:sz="0" w:space="0" w:color="auto"/>
        <w:right w:val="none" w:sz="0" w:space="0" w:color="auto"/>
      </w:divBdr>
    </w:div>
    <w:div w:id="1993169275">
      <w:bodyDiv w:val="1"/>
      <w:marLeft w:val="0"/>
      <w:marRight w:val="0"/>
      <w:marTop w:val="0"/>
      <w:marBottom w:val="0"/>
      <w:divBdr>
        <w:top w:val="none" w:sz="0" w:space="0" w:color="auto"/>
        <w:left w:val="none" w:sz="0" w:space="0" w:color="auto"/>
        <w:bottom w:val="none" w:sz="0" w:space="0" w:color="auto"/>
        <w:right w:val="none" w:sz="0" w:space="0" w:color="auto"/>
      </w:divBdr>
    </w:div>
    <w:div w:id="2017339550">
      <w:bodyDiv w:val="1"/>
      <w:marLeft w:val="0"/>
      <w:marRight w:val="0"/>
      <w:marTop w:val="0"/>
      <w:marBottom w:val="0"/>
      <w:divBdr>
        <w:top w:val="none" w:sz="0" w:space="0" w:color="auto"/>
        <w:left w:val="none" w:sz="0" w:space="0" w:color="auto"/>
        <w:bottom w:val="none" w:sz="0" w:space="0" w:color="auto"/>
        <w:right w:val="none" w:sz="0" w:space="0" w:color="auto"/>
      </w:divBdr>
    </w:div>
    <w:div w:id="2113502639">
      <w:bodyDiv w:val="1"/>
      <w:marLeft w:val="0"/>
      <w:marRight w:val="0"/>
      <w:marTop w:val="0"/>
      <w:marBottom w:val="0"/>
      <w:divBdr>
        <w:top w:val="none" w:sz="0" w:space="0" w:color="auto"/>
        <w:left w:val="none" w:sz="0" w:space="0" w:color="auto"/>
        <w:bottom w:val="none" w:sz="0" w:space="0" w:color="auto"/>
        <w:right w:val="none" w:sz="0" w:space="0" w:color="auto"/>
      </w:divBdr>
    </w:div>
    <w:div w:id="214056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68D7F-0C7B-40CC-8426-25C3AC786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20</Pages>
  <Words>4511</Words>
  <Characters>24362</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pcotel</vt:lpstr>
    </vt:vector>
  </TitlesOfParts>
  <Company>Universiade de Sao Paulo</Company>
  <LinksUpToDate>false</LinksUpToDate>
  <CharactersWithSpaces>28816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pcotel</dc:title>
  <dc:subject/>
  <dc:creator>FOUSP</dc:creator>
  <cp:keywords/>
  <cp:lastModifiedBy>Edgard Michel Crosato</cp:lastModifiedBy>
  <cp:revision>77</cp:revision>
  <cp:lastPrinted>2025-03-23T19:57:00Z</cp:lastPrinted>
  <dcterms:created xsi:type="dcterms:W3CDTF">2025-04-14T11:24:00Z</dcterms:created>
  <dcterms:modified xsi:type="dcterms:W3CDTF">2025-04-17T02:50:00Z</dcterms:modified>
</cp:coreProperties>
</file>