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79" w:type="dxa"/>
        <w:tblInd w:w="-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"/>
        <w:gridCol w:w="678"/>
        <w:gridCol w:w="679"/>
        <w:gridCol w:w="8050"/>
        <w:gridCol w:w="4621"/>
      </w:tblGrid>
      <w:tr w:rsidR="00341AE3" w:rsidRPr="00DC5C21" w14:paraId="13AA67A6" w14:textId="77777777" w:rsidTr="00885623">
        <w:tblPrEx>
          <w:tblCellMar>
            <w:top w:w="0" w:type="dxa"/>
            <w:bottom w:w="0" w:type="dxa"/>
          </w:tblCellMar>
        </w:tblPrEx>
        <w:tc>
          <w:tcPr>
            <w:tcW w:w="451" w:type="dxa"/>
            <w:shd w:val="pct10" w:color="000000" w:fill="FFFFFF"/>
          </w:tcPr>
          <w:p w14:paraId="4D381F33" w14:textId="77777777" w:rsidR="00341AE3" w:rsidRPr="00DC5C21" w:rsidRDefault="00341AE3" w:rsidP="00DF330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>5</w:t>
            </w:r>
            <w:r w:rsidRPr="00DC5C21">
              <w:rPr>
                <w:rFonts w:ascii="Verdana" w:hAnsi="Verdana"/>
                <w:sz w:val="15"/>
                <w:szCs w:val="15"/>
                <w:vertAlign w:val="superscript"/>
              </w:rPr>
              <w:t>º</w:t>
            </w:r>
          </w:p>
        </w:tc>
        <w:tc>
          <w:tcPr>
            <w:tcW w:w="678" w:type="dxa"/>
          </w:tcPr>
          <w:p w14:paraId="7D11C316" w14:textId="069763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15</w:t>
            </w:r>
            <w:r w:rsidRPr="00DC5C21">
              <w:rPr>
                <w:rFonts w:ascii="Verdana" w:hAnsi="Verdana"/>
                <w:sz w:val="15"/>
                <w:szCs w:val="15"/>
              </w:rPr>
              <w:t>.04</w:t>
            </w:r>
          </w:p>
        </w:tc>
        <w:tc>
          <w:tcPr>
            <w:tcW w:w="679" w:type="dxa"/>
            <w:shd w:val="pct10" w:color="000000" w:fill="FFFFFF"/>
          </w:tcPr>
          <w:p w14:paraId="2D7621D9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8050" w:type="dxa"/>
          </w:tcPr>
          <w:p w14:paraId="27FD493E" w14:textId="77777777" w:rsidR="00341AE3" w:rsidRPr="00DC5C21" w:rsidRDefault="00341AE3" w:rsidP="00DF3303">
            <w:pPr>
              <w:pStyle w:val="Ttulo1"/>
              <w:rPr>
                <w:rFonts w:ascii="Verdana" w:hAnsi="Verdana"/>
                <w:b/>
                <w:i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  <w:u w:val="none"/>
              </w:rPr>
              <w:t>O processo de investigação e a apropriação do conhecimento. A organização e os pressupostos do conhecimento científico</w:t>
            </w:r>
          </w:p>
          <w:p w14:paraId="3AEF86F9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ALVES, R. (1994).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Filosofia da ciência</w:t>
            </w:r>
            <w:r w:rsidRPr="00DC5C21">
              <w:rPr>
                <w:rFonts w:ascii="Verdana" w:hAnsi="Verdana"/>
                <w:sz w:val="15"/>
                <w:szCs w:val="15"/>
              </w:rPr>
              <w:t>: introdução ao jogo e suas regras. 10 ed. São Paulo: Brasiliense, 1994. Capítulo 1, O senso comum e a ciência (I), p. 10 a 21; e capítulo 2, O senso comum (II), p. 22 a 36.</w:t>
            </w:r>
          </w:p>
          <w:p w14:paraId="1219C1D2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BERGER. </w:t>
            </w:r>
            <w:r w:rsidRPr="00DC5C21">
              <w:rPr>
                <w:rFonts w:ascii="Verdana" w:hAnsi="Verdana"/>
                <w:sz w:val="15"/>
                <w:szCs w:val="15"/>
                <w:lang w:val="it-IT"/>
              </w:rPr>
              <w:t xml:space="preserve">P. L. e LUCKMAN, T..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A construção social da realidade</w:t>
            </w:r>
            <w:r w:rsidRPr="00DC5C21">
              <w:rPr>
                <w:rFonts w:ascii="Verdana" w:hAnsi="Verdana"/>
                <w:sz w:val="15"/>
                <w:szCs w:val="15"/>
              </w:rPr>
              <w:t>. Petrópolis: Vozes, 1985.</w:t>
            </w:r>
          </w:p>
          <w:p w14:paraId="012D5415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DUARTE Jr., J.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F..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O que é realidade</w:t>
            </w:r>
            <w:r w:rsidRPr="00DC5C21">
              <w:rPr>
                <w:rFonts w:ascii="Verdana" w:hAnsi="Verdana"/>
                <w:sz w:val="15"/>
                <w:szCs w:val="15"/>
              </w:rPr>
              <w:t>. 10ed. São Paulo: Brasiliense, 1995.</w:t>
            </w:r>
          </w:p>
          <w:p w14:paraId="42FF6559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LUNGARZO,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C..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O que é ciência</w:t>
            </w:r>
            <w:r w:rsidRPr="00DC5C21">
              <w:rPr>
                <w:rFonts w:ascii="Verdana" w:hAnsi="Verdana"/>
                <w:sz w:val="15"/>
                <w:szCs w:val="15"/>
              </w:rPr>
              <w:t>. São Paulo: Brasiliense, 1989.</w:t>
            </w:r>
          </w:p>
          <w:p w14:paraId="5ADFD841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PEREIRA,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O..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O que é teoria</w:t>
            </w:r>
            <w:r w:rsidRPr="00DC5C21">
              <w:rPr>
                <w:rFonts w:ascii="Verdana" w:hAnsi="Verdana"/>
                <w:sz w:val="15"/>
                <w:szCs w:val="15"/>
              </w:rPr>
              <w:t>. 3 ed. São Paulo: Brasiliense, 1984.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1D2180DB" w14:textId="295900C4" w:rsidR="00885623" w:rsidRPr="00885623" w:rsidRDefault="0088562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>Mariana C. da Silva</w:t>
            </w:r>
          </w:p>
          <w:p w14:paraId="18B535E1" w14:textId="77777777" w:rsidR="00341AE3" w:rsidRPr="00885623" w:rsidRDefault="00341AE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proofErr w:type="spellStart"/>
            <w:r w:rsidRPr="00341AE3">
              <w:rPr>
                <w:rFonts w:ascii="Verdana" w:hAnsi="Verdana" w:cs="Arial"/>
                <w:color w:val="000000"/>
                <w:u w:val="none"/>
              </w:rPr>
              <w:t>Stéfani</w:t>
            </w:r>
            <w:proofErr w:type="spellEnd"/>
            <w:r w:rsidRPr="00341AE3">
              <w:rPr>
                <w:rFonts w:ascii="Verdana" w:hAnsi="Verdana" w:cs="Arial"/>
                <w:color w:val="000000"/>
                <w:u w:val="none"/>
              </w:rPr>
              <w:t xml:space="preserve"> C. de S. Santos</w:t>
            </w:r>
          </w:p>
          <w:p w14:paraId="58782182" w14:textId="7AE0B3DA" w:rsidR="00885623" w:rsidRPr="00885623" w:rsidRDefault="00885623" w:rsidP="00885623">
            <w:proofErr w:type="spellStart"/>
            <w:r w:rsidRPr="00341AE3">
              <w:rPr>
                <w:rFonts w:ascii="Verdana" w:hAnsi="Verdana" w:cs="Arial"/>
                <w:color w:val="000000"/>
                <w:sz w:val="20"/>
                <w:szCs w:val="20"/>
              </w:rPr>
              <w:t>Thuany</w:t>
            </w:r>
            <w:proofErr w:type="spellEnd"/>
            <w:r w:rsidRPr="00341AE3">
              <w:rPr>
                <w:rFonts w:ascii="Verdana" w:hAnsi="Verdana" w:cs="Arial"/>
                <w:color w:val="000000"/>
                <w:sz w:val="20"/>
                <w:szCs w:val="20"/>
              </w:rPr>
              <w:t xml:space="preserve"> G. P. Daniel</w:t>
            </w:r>
          </w:p>
        </w:tc>
      </w:tr>
      <w:tr w:rsidR="00341AE3" w:rsidRPr="00DC5C21" w14:paraId="5CA77B7C" w14:textId="77777777" w:rsidTr="00885623">
        <w:tblPrEx>
          <w:tblCellMar>
            <w:top w:w="0" w:type="dxa"/>
            <w:bottom w:w="0" w:type="dxa"/>
          </w:tblCellMar>
        </w:tblPrEx>
        <w:tc>
          <w:tcPr>
            <w:tcW w:w="451" w:type="dxa"/>
            <w:shd w:val="pct10" w:color="000000" w:fill="FFFFFF"/>
          </w:tcPr>
          <w:p w14:paraId="0B57029B" w14:textId="77777777" w:rsidR="00341AE3" w:rsidRPr="00DC5C21" w:rsidRDefault="00341AE3" w:rsidP="00DF330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>6</w:t>
            </w:r>
            <w:r w:rsidRPr="00DC5C21">
              <w:rPr>
                <w:rFonts w:ascii="Verdana" w:hAnsi="Verdana"/>
                <w:sz w:val="15"/>
                <w:szCs w:val="15"/>
                <w:vertAlign w:val="superscript"/>
              </w:rPr>
              <w:t>º</w:t>
            </w:r>
          </w:p>
        </w:tc>
        <w:tc>
          <w:tcPr>
            <w:tcW w:w="678" w:type="dxa"/>
          </w:tcPr>
          <w:p w14:paraId="240BA9BC" w14:textId="39BE2CF0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22</w:t>
            </w:r>
            <w:r w:rsidRPr="00DC5C21">
              <w:rPr>
                <w:rFonts w:ascii="Verdana" w:hAnsi="Verdana"/>
                <w:sz w:val="15"/>
                <w:szCs w:val="15"/>
              </w:rPr>
              <w:t>.04</w:t>
            </w:r>
          </w:p>
        </w:tc>
        <w:tc>
          <w:tcPr>
            <w:tcW w:w="679" w:type="dxa"/>
            <w:shd w:val="pct10" w:color="000000" w:fill="FFFFFF"/>
          </w:tcPr>
          <w:p w14:paraId="6E7B5854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8050" w:type="dxa"/>
          </w:tcPr>
          <w:p w14:paraId="0CF86FDA" w14:textId="77777777" w:rsidR="00341AE3" w:rsidRPr="00DC5C21" w:rsidRDefault="00341AE3" w:rsidP="00DF3303">
            <w:pPr>
              <w:pStyle w:val="Ttulo1"/>
              <w:rPr>
                <w:rFonts w:ascii="Verdana" w:hAnsi="Verdana"/>
                <w:b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  <w:u w:val="none"/>
              </w:rPr>
              <w:t>O Positivismo, a Dialética e a Fenomenologia</w:t>
            </w:r>
            <w:r w:rsidRPr="00DC5C21">
              <w:rPr>
                <w:rFonts w:ascii="Verdana" w:hAnsi="Verdana"/>
                <w:b/>
                <w:sz w:val="15"/>
                <w:szCs w:val="15"/>
                <w:u w:val="none"/>
              </w:rPr>
              <w:t>.</w:t>
            </w:r>
          </w:p>
          <w:p w14:paraId="31E7AFE0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KONDER,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L..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O que é dialética</w:t>
            </w:r>
            <w:r w:rsidRPr="00DC5C21">
              <w:rPr>
                <w:rFonts w:ascii="Verdana" w:hAnsi="Verdana"/>
                <w:sz w:val="15"/>
                <w:szCs w:val="15"/>
              </w:rPr>
              <w:t>. 21ed. São Paulo: Brasiliense, 1990.</w:t>
            </w:r>
          </w:p>
          <w:p w14:paraId="2052E843" w14:textId="77777777" w:rsidR="00341AE3" w:rsidRPr="00DC5C21" w:rsidRDefault="00341AE3" w:rsidP="00DF3303">
            <w:pPr>
              <w:pStyle w:val="Ttulo1"/>
              <w:rPr>
                <w:rFonts w:ascii="Verdana" w:hAnsi="Verdana"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KUHN, T.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  <w:u w:val="none"/>
              </w:rPr>
              <w:t>S..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  <w:u w:val="none"/>
              </w:rPr>
              <w:t>A estrutura das revoluções científicas</w:t>
            </w:r>
            <w:r w:rsidRPr="00DC5C21">
              <w:rPr>
                <w:rFonts w:ascii="Verdana" w:hAnsi="Verdana"/>
                <w:sz w:val="15"/>
                <w:szCs w:val="15"/>
                <w:u w:val="none"/>
              </w:rPr>
              <w:t>. 8ed. São Paulo: Perspectiva, 2003.</w:t>
            </w:r>
          </w:p>
          <w:p w14:paraId="27A51B8C" w14:textId="77777777" w:rsidR="00341AE3" w:rsidRPr="00DC5C21" w:rsidRDefault="00341AE3" w:rsidP="00DF3303">
            <w:pPr>
              <w:pStyle w:val="Ttulo1"/>
              <w:rPr>
                <w:rFonts w:ascii="Verdana" w:hAnsi="Verdana"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RIBEIRO Jr.,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  <w:u w:val="none"/>
              </w:rPr>
              <w:t>J..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  <w:u w:val="none"/>
              </w:rPr>
              <w:t>O que é positivismo</w:t>
            </w:r>
            <w:r w:rsidRPr="00DC5C21">
              <w:rPr>
                <w:rFonts w:ascii="Verdana" w:hAnsi="Verdana"/>
                <w:sz w:val="15"/>
                <w:szCs w:val="15"/>
                <w:u w:val="none"/>
              </w:rPr>
              <w:t>. 11ed. São Paulo: Brasiliense, 1994.</w:t>
            </w:r>
          </w:p>
          <w:p w14:paraId="041E8F19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MOREIRA, D.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A..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O Método fenomenológico na Pesquisa</w:t>
            </w:r>
            <w:r w:rsidRPr="00DC5C21">
              <w:rPr>
                <w:rFonts w:ascii="Verdana" w:hAnsi="Verdana"/>
                <w:sz w:val="15"/>
                <w:szCs w:val="15"/>
              </w:rPr>
              <w:t>. São Paulo: Thompson, 2002.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72205F03" w14:textId="77777777" w:rsidR="00341AE3" w:rsidRPr="00885623" w:rsidRDefault="0088562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>Gabriel G. Palocci</w:t>
            </w:r>
          </w:p>
          <w:p w14:paraId="520CD424" w14:textId="77777777" w:rsidR="00885623" w:rsidRPr="00885623" w:rsidRDefault="00885623" w:rsidP="00885623">
            <w:pPr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341AE3">
              <w:rPr>
                <w:rFonts w:ascii="Verdana" w:hAnsi="Verdana" w:cs="Arial"/>
                <w:color w:val="000000"/>
                <w:sz w:val="20"/>
                <w:szCs w:val="20"/>
              </w:rPr>
              <w:t>Luciano H. C. Viana</w:t>
            </w:r>
          </w:p>
          <w:p w14:paraId="23645F44" w14:textId="51335B7E" w:rsidR="00885623" w:rsidRPr="00885623" w:rsidRDefault="00885623" w:rsidP="00885623">
            <w:r w:rsidRPr="00341AE3">
              <w:rPr>
                <w:rFonts w:ascii="Verdana" w:hAnsi="Verdana" w:cs="Arial"/>
                <w:color w:val="000000"/>
                <w:sz w:val="20"/>
                <w:szCs w:val="20"/>
              </w:rPr>
              <w:t>Marcos A. B. dos Santos</w:t>
            </w:r>
          </w:p>
        </w:tc>
      </w:tr>
      <w:tr w:rsidR="00341AE3" w:rsidRPr="00DC5C21" w14:paraId="1BFD2575" w14:textId="77777777" w:rsidTr="00885623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451" w:type="dxa"/>
            <w:shd w:val="pct10" w:color="000000" w:fill="FFFFFF"/>
          </w:tcPr>
          <w:p w14:paraId="20391E56" w14:textId="77777777" w:rsidR="00341AE3" w:rsidRPr="00DC5C21" w:rsidRDefault="00341AE3" w:rsidP="00DF330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>7</w:t>
            </w:r>
            <w:r w:rsidRPr="00DC5C21">
              <w:rPr>
                <w:rFonts w:ascii="Verdana" w:hAnsi="Verdana"/>
                <w:sz w:val="15"/>
                <w:szCs w:val="15"/>
                <w:vertAlign w:val="superscript"/>
              </w:rPr>
              <w:t>º</w:t>
            </w:r>
          </w:p>
        </w:tc>
        <w:tc>
          <w:tcPr>
            <w:tcW w:w="678" w:type="dxa"/>
          </w:tcPr>
          <w:p w14:paraId="4A4D9E5C" w14:textId="16BCE216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2</w:t>
            </w:r>
            <w:r>
              <w:rPr>
                <w:rFonts w:ascii="Verdana" w:hAnsi="Verdana"/>
                <w:sz w:val="15"/>
                <w:szCs w:val="15"/>
              </w:rPr>
              <w:t>9</w:t>
            </w:r>
            <w:r w:rsidRPr="00DC5C21">
              <w:rPr>
                <w:rFonts w:ascii="Verdana" w:hAnsi="Verdana"/>
                <w:sz w:val="15"/>
                <w:szCs w:val="15"/>
              </w:rPr>
              <w:t>.0</w:t>
            </w:r>
            <w:r>
              <w:rPr>
                <w:rFonts w:ascii="Verdana" w:hAnsi="Verdana"/>
                <w:sz w:val="15"/>
                <w:szCs w:val="15"/>
              </w:rPr>
              <w:t>4</w:t>
            </w:r>
          </w:p>
        </w:tc>
        <w:tc>
          <w:tcPr>
            <w:tcW w:w="679" w:type="dxa"/>
            <w:shd w:val="pct10" w:color="000000" w:fill="FFFFFF"/>
          </w:tcPr>
          <w:p w14:paraId="1EC11673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8050" w:type="dxa"/>
          </w:tcPr>
          <w:p w14:paraId="70870A3F" w14:textId="77777777" w:rsidR="00341AE3" w:rsidRPr="00DC5C21" w:rsidRDefault="00341AE3" w:rsidP="00DF3303">
            <w:pPr>
              <w:pStyle w:val="Ttulo1"/>
              <w:rPr>
                <w:rFonts w:ascii="Verdana" w:hAnsi="Verdana"/>
                <w:b/>
                <w:i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  <w:u w:val="none"/>
              </w:rPr>
              <w:t>Projeto e desenvolvimento de pesquisa científica / Tema</w:t>
            </w:r>
          </w:p>
          <w:p w14:paraId="07A1163D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ECO,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U..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Como se faz uma tese</w:t>
            </w:r>
            <w:r w:rsidRPr="00DC5C21">
              <w:rPr>
                <w:rFonts w:ascii="Verdana" w:hAnsi="Verdana"/>
                <w:sz w:val="15"/>
                <w:szCs w:val="15"/>
              </w:rPr>
              <w:t xml:space="preserve">. 15ed. São Paulo: Perspectiva, 2000. Capítulo 1, O que é uma tese e para que serve, p. 1 a 6; e Capítulo 2, A escolha do tema, p. 7 a 34. </w:t>
            </w:r>
          </w:p>
          <w:p w14:paraId="49DEE5AC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Levantamento e apresentação sobre temática recente em ADM publicada em anais ENANPAD, revistas indexadas e </w:t>
            </w:r>
            <w:proofErr w:type="spellStart"/>
            <w:r w:rsidRPr="00DC5C21">
              <w:rPr>
                <w:rFonts w:ascii="Verdana" w:hAnsi="Verdana"/>
                <w:i/>
                <w:sz w:val="15"/>
                <w:szCs w:val="15"/>
              </w:rPr>
              <w:t>journals</w:t>
            </w:r>
            <w:proofErr w:type="spellEnd"/>
            <w:r w:rsidRPr="00DC5C21">
              <w:rPr>
                <w:rFonts w:ascii="Verdana" w:hAnsi="Verdana"/>
                <w:sz w:val="15"/>
                <w:szCs w:val="15"/>
              </w:rPr>
              <w:t xml:space="preserve"> nacionais e internacionais.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0C63E8F7" w14:textId="77777777" w:rsidR="00341AE3" w:rsidRPr="00885623" w:rsidRDefault="00341AE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 xml:space="preserve">Fabiola P. </w:t>
            </w:r>
            <w:proofErr w:type="spellStart"/>
            <w:r w:rsidRPr="00341AE3">
              <w:rPr>
                <w:rFonts w:ascii="Verdana" w:hAnsi="Verdana" w:cs="Arial"/>
                <w:color w:val="000000"/>
                <w:u w:val="none"/>
              </w:rPr>
              <w:t>Salmeron</w:t>
            </w:r>
            <w:proofErr w:type="spellEnd"/>
          </w:p>
          <w:p w14:paraId="0FFCC3D5" w14:textId="09DB16D9" w:rsidR="00341AE3" w:rsidRPr="00885623" w:rsidRDefault="00341AE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885623">
              <w:rPr>
                <w:rFonts w:ascii="Verdana" w:hAnsi="Verdana" w:cs="Arial"/>
                <w:color w:val="000000"/>
                <w:u w:val="none"/>
              </w:rPr>
              <w:t>L</w:t>
            </w:r>
            <w:r w:rsidRPr="00341AE3">
              <w:rPr>
                <w:rFonts w:ascii="Verdana" w:hAnsi="Verdana" w:cs="Arial"/>
                <w:color w:val="000000"/>
                <w:u w:val="none"/>
              </w:rPr>
              <w:t>uiz R. B. Ribeiro</w:t>
            </w:r>
          </w:p>
          <w:p w14:paraId="35084538" w14:textId="77777777" w:rsidR="00885623" w:rsidRPr="00885623" w:rsidRDefault="00885623" w:rsidP="00885623"/>
          <w:p w14:paraId="071DC437" w14:textId="6BA765E4" w:rsidR="00341AE3" w:rsidRPr="00885623" w:rsidRDefault="00341AE3" w:rsidP="00341AE3"/>
        </w:tc>
      </w:tr>
      <w:tr w:rsidR="00341AE3" w:rsidRPr="00DC5C21" w14:paraId="0EF80771" w14:textId="77777777" w:rsidTr="00885623">
        <w:tblPrEx>
          <w:tblCellMar>
            <w:top w:w="0" w:type="dxa"/>
            <w:bottom w:w="0" w:type="dxa"/>
          </w:tblCellMar>
        </w:tblPrEx>
        <w:tc>
          <w:tcPr>
            <w:tcW w:w="451" w:type="dxa"/>
            <w:shd w:val="pct10" w:color="000000" w:fill="FFFFFF"/>
          </w:tcPr>
          <w:p w14:paraId="5992CB2D" w14:textId="77777777" w:rsidR="00341AE3" w:rsidRPr="00DC5C21" w:rsidRDefault="00341AE3" w:rsidP="00DF330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>8</w:t>
            </w:r>
            <w:r w:rsidRPr="00DC5C21">
              <w:rPr>
                <w:rFonts w:ascii="Verdana" w:hAnsi="Verdana"/>
                <w:sz w:val="15"/>
                <w:szCs w:val="15"/>
                <w:vertAlign w:val="superscript"/>
              </w:rPr>
              <w:t>º</w:t>
            </w:r>
          </w:p>
        </w:tc>
        <w:tc>
          <w:tcPr>
            <w:tcW w:w="678" w:type="dxa"/>
          </w:tcPr>
          <w:p w14:paraId="6F8956BC" w14:textId="30641D5B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06</w:t>
            </w:r>
            <w:r w:rsidRPr="00DC5C21">
              <w:rPr>
                <w:rFonts w:ascii="Verdana" w:hAnsi="Verdana"/>
                <w:sz w:val="15"/>
                <w:szCs w:val="15"/>
              </w:rPr>
              <w:t>.0</w:t>
            </w:r>
            <w:r>
              <w:rPr>
                <w:rFonts w:ascii="Verdana" w:hAnsi="Verdana"/>
                <w:sz w:val="15"/>
                <w:szCs w:val="15"/>
              </w:rPr>
              <w:t>5</w:t>
            </w:r>
          </w:p>
        </w:tc>
        <w:tc>
          <w:tcPr>
            <w:tcW w:w="679" w:type="dxa"/>
            <w:shd w:val="pct10" w:color="000000" w:fill="FFFFFF"/>
          </w:tcPr>
          <w:p w14:paraId="02D15EE4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8050" w:type="dxa"/>
          </w:tcPr>
          <w:p w14:paraId="3531F638" w14:textId="77777777" w:rsidR="00341AE3" w:rsidRPr="00DC5C21" w:rsidRDefault="00341AE3" w:rsidP="00DF3303">
            <w:pPr>
              <w:pStyle w:val="Ttulo1"/>
              <w:rPr>
                <w:rFonts w:ascii="Verdana" w:hAnsi="Verdana"/>
                <w:b/>
                <w:i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  <w:u w:val="none"/>
              </w:rPr>
              <w:t>Projeto e desenvolvimento de pesquisa científica / Pesquisa e Redação</w:t>
            </w:r>
          </w:p>
          <w:p w14:paraId="58BF8E52" w14:textId="77777777" w:rsidR="00341AE3" w:rsidRPr="00DC5C21" w:rsidRDefault="00341AE3" w:rsidP="00DF3303">
            <w:pPr>
              <w:pStyle w:val="Ttulo1"/>
              <w:rPr>
                <w:rFonts w:ascii="Verdana" w:hAnsi="Verdana"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ECO,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  <w:u w:val="none"/>
              </w:rPr>
              <w:t>U..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  <w:u w:val="none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  <w:u w:val="none"/>
              </w:rPr>
              <w:t>Como se faz uma tese</w:t>
            </w:r>
            <w:r w:rsidRPr="00DC5C21">
              <w:rPr>
                <w:rFonts w:ascii="Verdana" w:hAnsi="Verdana"/>
                <w:sz w:val="15"/>
                <w:szCs w:val="15"/>
                <w:u w:val="none"/>
              </w:rPr>
              <w:t>. 15ed. São Paulo: Perspectiva, 2000. Capítulo 3, Pesquisa do material, p. 35 a 80; e Capítulo 4, O plano de trabalho e o fichamento, p. 81 a 112, Capítulo 5, A redação, p. 113 a 144; e Capítulo 6, A redação definitiva, p. 145 a 169.</w:t>
            </w:r>
          </w:p>
          <w:p w14:paraId="47C3D7AD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NORMAS TÉCNICAS. Referências Bibliográficas </w:t>
            </w:r>
            <w:proofErr w:type="spellStart"/>
            <w:r w:rsidRPr="00DC5C21">
              <w:rPr>
                <w:rFonts w:ascii="Verdana" w:hAnsi="Verdana"/>
                <w:sz w:val="15"/>
                <w:szCs w:val="15"/>
              </w:rPr>
              <w:t>SIBi</w:t>
            </w:r>
            <w:proofErr w:type="spellEnd"/>
            <w:r w:rsidRPr="00DC5C21">
              <w:rPr>
                <w:rFonts w:ascii="Verdana" w:hAnsi="Verdana"/>
                <w:sz w:val="15"/>
                <w:szCs w:val="15"/>
              </w:rPr>
              <w:t xml:space="preserve"> / USP.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6B88DD53" w14:textId="77777777" w:rsidR="00341AE3" w:rsidRPr="00885623" w:rsidRDefault="00341AE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>Maria Laura S. David</w:t>
            </w:r>
          </w:p>
          <w:p w14:paraId="3F35D34D" w14:textId="619C6199" w:rsidR="00341AE3" w:rsidRPr="00885623" w:rsidRDefault="00341AE3" w:rsidP="00341AE3">
            <w:r w:rsidRPr="00885623">
              <w:rPr>
                <w:rFonts w:ascii="Verdana" w:hAnsi="Verdana"/>
                <w:color w:val="000000"/>
                <w:sz w:val="20"/>
                <w:szCs w:val="20"/>
                <w:highlight w:val="lightGray"/>
                <w:shd w:val="clear" w:color="auto" w:fill="A5CBFF"/>
              </w:rPr>
              <w:t>Vitória C. Gonçalves de Paulo</w:t>
            </w:r>
          </w:p>
        </w:tc>
      </w:tr>
      <w:tr w:rsidR="00341AE3" w:rsidRPr="00DC5C21" w14:paraId="6946B536" w14:textId="77777777" w:rsidTr="00885623">
        <w:tblPrEx>
          <w:tblCellMar>
            <w:top w:w="0" w:type="dxa"/>
            <w:bottom w:w="0" w:type="dxa"/>
          </w:tblCellMar>
        </w:tblPrEx>
        <w:tc>
          <w:tcPr>
            <w:tcW w:w="451" w:type="dxa"/>
            <w:shd w:val="pct10" w:color="000000" w:fill="FFFFFF"/>
          </w:tcPr>
          <w:p w14:paraId="5C42450D" w14:textId="77777777" w:rsidR="00341AE3" w:rsidRPr="00DC5C21" w:rsidRDefault="00341AE3" w:rsidP="00DF3303">
            <w:pPr>
              <w:jc w:val="center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>9</w:t>
            </w:r>
            <w:r w:rsidRPr="00DC5C21">
              <w:rPr>
                <w:rFonts w:ascii="Verdana" w:hAnsi="Verdana"/>
                <w:sz w:val="15"/>
                <w:szCs w:val="15"/>
                <w:vertAlign w:val="superscript"/>
              </w:rPr>
              <w:t>º</w:t>
            </w:r>
          </w:p>
        </w:tc>
        <w:tc>
          <w:tcPr>
            <w:tcW w:w="678" w:type="dxa"/>
          </w:tcPr>
          <w:p w14:paraId="755FFD1B" w14:textId="4E70B35E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>
              <w:rPr>
                <w:rFonts w:ascii="Verdana" w:hAnsi="Verdana"/>
                <w:sz w:val="15"/>
                <w:szCs w:val="15"/>
              </w:rPr>
              <w:t>1</w:t>
            </w:r>
            <w:r w:rsidR="00885623">
              <w:rPr>
                <w:rFonts w:ascii="Verdana" w:hAnsi="Verdana"/>
                <w:sz w:val="15"/>
                <w:szCs w:val="15"/>
              </w:rPr>
              <w:t>3</w:t>
            </w:r>
            <w:r w:rsidRPr="00DC5C21">
              <w:rPr>
                <w:rFonts w:ascii="Verdana" w:hAnsi="Verdana"/>
                <w:sz w:val="15"/>
                <w:szCs w:val="15"/>
              </w:rPr>
              <w:t>.0</w:t>
            </w:r>
            <w:r>
              <w:rPr>
                <w:rFonts w:ascii="Verdana" w:hAnsi="Verdana"/>
                <w:sz w:val="15"/>
                <w:szCs w:val="15"/>
              </w:rPr>
              <w:t>5</w:t>
            </w:r>
          </w:p>
          <w:p w14:paraId="7E7DD889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679" w:type="dxa"/>
            <w:shd w:val="pct10" w:color="000000" w:fill="FFFFFF"/>
          </w:tcPr>
          <w:p w14:paraId="3CE8F6FB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</w:p>
        </w:tc>
        <w:tc>
          <w:tcPr>
            <w:tcW w:w="8050" w:type="dxa"/>
          </w:tcPr>
          <w:p w14:paraId="5057D4B9" w14:textId="77777777" w:rsidR="00341AE3" w:rsidRPr="00DC5C21" w:rsidRDefault="00341AE3" w:rsidP="00DF3303">
            <w:pPr>
              <w:pStyle w:val="Ttulo1"/>
              <w:rPr>
                <w:rFonts w:ascii="Verdana" w:hAnsi="Verdana"/>
                <w:b/>
                <w:i/>
                <w:sz w:val="15"/>
                <w:szCs w:val="15"/>
                <w:u w:val="none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  <w:u w:val="none"/>
              </w:rPr>
              <w:t>Pesquisa como instrumento pedagógico e prática docente em Administração</w:t>
            </w:r>
          </w:p>
          <w:p w14:paraId="5488995E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BERTERO, C.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O..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O ensino de metodologia de pesquisa em Administração. In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Revista de Administração de Empresas</w:t>
            </w:r>
            <w:r w:rsidRPr="00DC5C21">
              <w:rPr>
                <w:rFonts w:ascii="Verdana" w:hAnsi="Verdana"/>
                <w:sz w:val="15"/>
                <w:szCs w:val="15"/>
              </w:rPr>
              <w:t>. Rio de Janeiro, 24(4):137-140, out/dez.1984.</w:t>
            </w:r>
          </w:p>
          <w:p w14:paraId="17709506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PERRENOUD,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P..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Construir as competências desde a Escola</w:t>
            </w:r>
            <w:r w:rsidRPr="00DC5C21">
              <w:rPr>
                <w:rFonts w:ascii="Verdana" w:hAnsi="Verdana"/>
                <w:sz w:val="15"/>
                <w:szCs w:val="15"/>
              </w:rPr>
              <w:t>. Porto Alegre: ARTMED, 1999.</w:t>
            </w:r>
          </w:p>
          <w:p w14:paraId="5511D3E8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sz w:val="15"/>
                <w:szCs w:val="15"/>
              </w:rPr>
              <w:t xml:space="preserve">SCHÖN, D. </w:t>
            </w:r>
            <w:proofErr w:type="gramStart"/>
            <w:r w:rsidRPr="00DC5C21">
              <w:rPr>
                <w:rFonts w:ascii="Verdana" w:hAnsi="Verdana"/>
                <w:sz w:val="15"/>
                <w:szCs w:val="15"/>
              </w:rPr>
              <w:t>A..</w:t>
            </w:r>
            <w:proofErr w:type="gramEnd"/>
            <w:r w:rsidRPr="00DC5C21">
              <w:rPr>
                <w:rFonts w:ascii="Verdana" w:hAnsi="Verdana"/>
                <w:sz w:val="15"/>
                <w:szCs w:val="15"/>
              </w:rPr>
              <w:t xml:space="preserve"> </w:t>
            </w:r>
            <w:r w:rsidRPr="00DC5C21">
              <w:rPr>
                <w:rFonts w:ascii="Verdana" w:hAnsi="Verdana"/>
                <w:b/>
                <w:sz w:val="15"/>
                <w:szCs w:val="15"/>
              </w:rPr>
              <w:t>Educando o profissional reflexivo</w:t>
            </w:r>
            <w:r w:rsidRPr="00DC5C21">
              <w:rPr>
                <w:rFonts w:ascii="Verdana" w:hAnsi="Verdana"/>
                <w:sz w:val="15"/>
                <w:szCs w:val="15"/>
              </w:rPr>
              <w:t>. Um novo design para o ensino e a aprendizagem. Porto Alegre: ARTMED, 2000. Capítulo 1: Preparando os profissionais para as demandas da prática, p. 15 a 28.</w:t>
            </w:r>
          </w:p>
          <w:p w14:paraId="27FB451F" w14:textId="77777777" w:rsidR="00341AE3" w:rsidRPr="00DC5C21" w:rsidRDefault="00341AE3" w:rsidP="00DF3303">
            <w:pPr>
              <w:jc w:val="both"/>
              <w:rPr>
                <w:rFonts w:ascii="Verdana" w:hAnsi="Verdana"/>
                <w:sz w:val="15"/>
                <w:szCs w:val="15"/>
              </w:rPr>
            </w:pPr>
            <w:r w:rsidRPr="00DC5C21">
              <w:rPr>
                <w:rFonts w:ascii="Verdana" w:hAnsi="Verdana"/>
                <w:b/>
                <w:i/>
                <w:sz w:val="15"/>
                <w:szCs w:val="15"/>
              </w:rPr>
              <w:t>Recolhimento de trabalhos / resenhas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10255A26" w14:textId="08C385B2" w:rsidR="00885623" w:rsidRPr="00885623" w:rsidRDefault="00885623" w:rsidP="00DF3303">
            <w:pPr>
              <w:pStyle w:val="Ttulo1"/>
              <w:rPr>
                <w:rFonts w:ascii="Verdana" w:hAnsi="Verdana" w:cs="Arial"/>
                <w:color w:val="000000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>André F. Boldrin</w:t>
            </w:r>
          </w:p>
          <w:p w14:paraId="6D9787EE" w14:textId="34ADF1E3" w:rsidR="00341AE3" w:rsidRPr="00885623" w:rsidRDefault="00885623" w:rsidP="00DF3303">
            <w:pPr>
              <w:pStyle w:val="Ttulo1"/>
              <w:rPr>
                <w:rFonts w:ascii="Verdana" w:hAnsi="Verdana"/>
                <w:sz w:val="15"/>
                <w:szCs w:val="15"/>
                <w:u w:val="none"/>
              </w:rPr>
            </w:pPr>
            <w:r w:rsidRPr="00341AE3">
              <w:rPr>
                <w:rFonts w:ascii="Verdana" w:hAnsi="Verdana" w:cs="Arial"/>
                <w:color w:val="000000"/>
                <w:u w:val="none"/>
              </w:rPr>
              <w:t xml:space="preserve">Júlia M. </w:t>
            </w:r>
            <w:proofErr w:type="spellStart"/>
            <w:r w:rsidRPr="00341AE3">
              <w:rPr>
                <w:rFonts w:ascii="Verdana" w:hAnsi="Verdana" w:cs="Arial"/>
                <w:color w:val="000000"/>
                <w:u w:val="none"/>
              </w:rPr>
              <w:t>Quagliatto</w:t>
            </w:r>
            <w:proofErr w:type="spellEnd"/>
          </w:p>
        </w:tc>
      </w:tr>
    </w:tbl>
    <w:p w14:paraId="22605145" w14:textId="77777777" w:rsidR="00341AE3" w:rsidRDefault="00341AE3"/>
    <w:sectPr w:rsidR="00341AE3" w:rsidSect="00341AE3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val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E3"/>
    <w:rsid w:val="00067CD3"/>
    <w:rsid w:val="00341AE3"/>
    <w:rsid w:val="0039486E"/>
    <w:rsid w:val="00885623"/>
    <w:rsid w:val="00926954"/>
    <w:rsid w:val="00B0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FBF06"/>
  <w15:chartTrackingRefBased/>
  <w15:docId w15:val="{78F2CE2C-9B90-48B7-936C-11DB2008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1AE3"/>
    <w:pPr>
      <w:keepNext/>
      <w:jc w:val="both"/>
      <w:outlineLvl w:val="0"/>
    </w:pPr>
    <w:rPr>
      <w:rFonts w:ascii="Avalon" w:hAnsi="Avalon"/>
      <w:sz w:val="20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1AE3"/>
    <w:rPr>
      <w:rFonts w:ascii="Avalon" w:eastAsia="Times New Roman" w:hAnsi="Avalon" w:cs="Times New Roman"/>
      <w:sz w:val="20"/>
      <w:szCs w:val="20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8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406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Luiz Passador</dc:creator>
  <cp:keywords/>
  <dc:description/>
  <cp:lastModifiedBy>João Luiz Passador</cp:lastModifiedBy>
  <cp:revision>1</cp:revision>
  <dcterms:created xsi:type="dcterms:W3CDTF">2025-03-11T20:34:00Z</dcterms:created>
  <dcterms:modified xsi:type="dcterms:W3CDTF">2025-03-11T21:40:00Z</dcterms:modified>
</cp:coreProperties>
</file>