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9B1E" w14:textId="77777777" w:rsidR="00EC5D3B" w:rsidRPr="00925A28" w:rsidRDefault="00EC5D3B"/>
    <w:p w14:paraId="42B65D6D" w14:textId="1239145E" w:rsidR="000A189A" w:rsidRPr="00925A28" w:rsidRDefault="00EC5D3B" w:rsidP="00215786">
      <w:pPr>
        <w:jc w:val="center"/>
      </w:pPr>
      <w:r w:rsidRPr="00925A28">
        <w:rPr>
          <w:rFonts w:ascii="Times New Roman" w:hAnsi="Times New Roman" w:cs="Times New Roman"/>
          <w:noProof/>
        </w:rPr>
        <w:drawing>
          <wp:inline distT="0" distB="0" distL="0" distR="0" wp14:anchorId="32CF04C9" wp14:editId="48027771">
            <wp:extent cx="629107" cy="629107"/>
            <wp:effectExtent l="0" t="0" r="0" b="0"/>
            <wp:docPr id="28527834" name="Imagem 1" descr="Faculdade de Direito - Universidade de São Pa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uldade de Direito - Universidade de São Paul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07" cy="62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A7006" w14:textId="77777777" w:rsidR="00EC5D3B" w:rsidRPr="00925A28" w:rsidRDefault="00EC5D3B" w:rsidP="00C07BC1">
      <w:pPr>
        <w:jc w:val="center"/>
        <w:rPr>
          <w:rFonts w:ascii="Times New Roman" w:hAnsi="Times New Roman" w:cs="Times New Roman"/>
          <w:color w:val="9E0000"/>
        </w:rPr>
      </w:pPr>
    </w:p>
    <w:p w14:paraId="322D5F7B" w14:textId="7AACD92D" w:rsidR="000A189A" w:rsidRPr="00925A28" w:rsidRDefault="00EC5D3B" w:rsidP="00C07BC1">
      <w:pPr>
        <w:jc w:val="center"/>
        <w:rPr>
          <w:rFonts w:ascii="Times New Roman" w:hAnsi="Times New Roman" w:cs="Times New Roman"/>
          <w:color w:val="9E0000"/>
        </w:rPr>
      </w:pPr>
      <w:r w:rsidRPr="00925A28">
        <w:rPr>
          <w:rFonts w:ascii="Times New Roman" w:hAnsi="Times New Roman" w:cs="Times New Roman"/>
          <w:color w:val="9E0000"/>
        </w:rPr>
        <w:t xml:space="preserve">DPC0215: </w:t>
      </w:r>
      <w:r w:rsidR="00FB522A" w:rsidRPr="00925A28">
        <w:rPr>
          <w:rFonts w:ascii="Times New Roman" w:hAnsi="Times New Roman" w:cs="Times New Roman"/>
          <w:color w:val="9E0000"/>
        </w:rPr>
        <w:t>Teoria Geral do Processo</w:t>
      </w:r>
    </w:p>
    <w:p w14:paraId="35BA6370" w14:textId="77777777" w:rsidR="00FB522A" w:rsidRPr="00925A28" w:rsidRDefault="00FB522A" w:rsidP="00C07BC1">
      <w:pPr>
        <w:jc w:val="center"/>
        <w:rPr>
          <w:rFonts w:ascii="Times New Roman" w:hAnsi="Times New Roman" w:cs="Times New Roman"/>
          <w:color w:val="9E0000"/>
        </w:rPr>
      </w:pPr>
    </w:p>
    <w:p w14:paraId="1953B6D1" w14:textId="208EE6CC" w:rsidR="00FB522A" w:rsidRPr="00925A28" w:rsidRDefault="00FB522A" w:rsidP="00FB522A">
      <w:pPr>
        <w:jc w:val="both"/>
        <w:rPr>
          <w:rFonts w:ascii="Times New Roman" w:hAnsi="Times New Roman" w:cs="Times New Roman"/>
          <w:color w:val="000000" w:themeColor="text1"/>
        </w:rPr>
      </w:pPr>
      <w:r w:rsidRPr="00925A28">
        <w:rPr>
          <w:rFonts w:ascii="Times New Roman" w:hAnsi="Times New Roman" w:cs="Times New Roman"/>
          <w:color w:val="9E0000"/>
        </w:rPr>
        <w:t>Código:</w:t>
      </w:r>
      <w:r w:rsidR="00441B61" w:rsidRPr="00925A28">
        <w:rPr>
          <w:rFonts w:ascii="Times New Roman" w:hAnsi="Times New Roman" w:cs="Times New Roman"/>
          <w:color w:val="9E0000"/>
        </w:rPr>
        <w:t xml:space="preserve"> </w:t>
      </w:r>
      <w:r w:rsidR="00441B61" w:rsidRPr="00925A28">
        <w:rPr>
          <w:rFonts w:ascii="Times New Roman" w:hAnsi="Times New Roman" w:cs="Times New Roman"/>
          <w:color w:val="000000" w:themeColor="text1"/>
        </w:rPr>
        <w:t>DPC0215</w:t>
      </w:r>
    </w:p>
    <w:p w14:paraId="72661DFE" w14:textId="5CE6D1A2" w:rsidR="00FB522A" w:rsidRPr="00925A28" w:rsidRDefault="00FB522A" w:rsidP="00FB522A">
      <w:pPr>
        <w:jc w:val="both"/>
        <w:rPr>
          <w:rFonts w:ascii="Times New Roman" w:hAnsi="Times New Roman" w:cs="Times New Roman"/>
          <w:color w:val="000000" w:themeColor="text1"/>
        </w:rPr>
      </w:pPr>
      <w:r w:rsidRPr="00925A28">
        <w:rPr>
          <w:rFonts w:ascii="Times New Roman" w:hAnsi="Times New Roman" w:cs="Times New Roman"/>
          <w:color w:val="9E0000"/>
        </w:rPr>
        <w:t>Horário:</w:t>
      </w:r>
      <w:r w:rsidR="00557D49" w:rsidRPr="00925A28">
        <w:rPr>
          <w:rFonts w:ascii="Times New Roman" w:hAnsi="Times New Roman" w:cs="Times New Roman"/>
          <w:color w:val="9E0000"/>
        </w:rPr>
        <w:t xml:space="preserve"> </w:t>
      </w:r>
      <w:r w:rsidR="00557D49" w:rsidRPr="00925A28">
        <w:rPr>
          <w:rFonts w:ascii="Times New Roman" w:hAnsi="Times New Roman" w:cs="Times New Roman"/>
          <w:color w:val="000000" w:themeColor="text1"/>
        </w:rPr>
        <w:t>Terças-feiras, das 21:40</w:t>
      </w:r>
      <w:r w:rsidR="00506985">
        <w:rPr>
          <w:rFonts w:ascii="Times New Roman" w:hAnsi="Times New Roman" w:cs="Times New Roman"/>
          <w:color w:val="000000" w:themeColor="text1"/>
        </w:rPr>
        <w:t>h</w:t>
      </w:r>
      <w:r w:rsidR="00557D49" w:rsidRPr="00925A28">
        <w:rPr>
          <w:rFonts w:ascii="Times New Roman" w:hAnsi="Times New Roman" w:cs="Times New Roman"/>
          <w:color w:val="000000" w:themeColor="text1"/>
        </w:rPr>
        <w:t xml:space="preserve"> às 23:15</w:t>
      </w:r>
      <w:r w:rsidR="00506985">
        <w:rPr>
          <w:rFonts w:ascii="Times New Roman" w:hAnsi="Times New Roman" w:cs="Times New Roman"/>
          <w:color w:val="000000" w:themeColor="text1"/>
        </w:rPr>
        <w:t>h</w:t>
      </w:r>
    </w:p>
    <w:p w14:paraId="5BF15364" w14:textId="583FCA67" w:rsidR="000A189A" w:rsidRPr="00925A28" w:rsidRDefault="00FB522A" w:rsidP="00AA4406">
      <w:pPr>
        <w:jc w:val="both"/>
        <w:rPr>
          <w:rFonts w:ascii="Times New Roman" w:hAnsi="Times New Roman" w:cs="Times New Roman"/>
          <w:color w:val="000000" w:themeColor="text1"/>
        </w:rPr>
      </w:pPr>
      <w:r w:rsidRPr="00925A28">
        <w:rPr>
          <w:rFonts w:ascii="Times New Roman" w:hAnsi="Times New Roman" w:cs="Times New Roman"/>
          <w:color w:val="9E0000"/>
        </w:rPr>
        <w:t xml:space="preserve">Local: </w:t>
      </w:r>
      <w:r w:rsidR="00441B61" w:rsidRPr="00925A28">
        <w:rPr>
          <w:rFonts w:ascii="Times New Roman" w:hAnsi="Times New Roman" w:cs="Times New Roman"/>
          <w:color w:val="000000" w:themeColor="text1"/>
        </w:rPr>
        <w:t xml:space="preserve">Sala </w:t>
      </w:r>
      <w:r w:rsidR="001C6253" w:rsidRPr="00925A28">
        <w:rPr>
          <w:rFonts w:ascii="Times New Roman" w:hAnsi="Times New Roman" w:cs="Times New Roman"/>
          <w:color w:val="000000" w:themeColor="text1"/>
        </w:rPr>
        <w:t>Pedro Lessa</w:t>
      </w:r>
    </w:p>
    <w:p w14:paraId="40B0F793" w14:textId="77777777" w:rsidR="00AA4406" w:rsidRPr="00925A28" w:rsidRDefault="00AA4406" w:rsidP="00AA4406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411BD5E" w14:textId="054D76D3" w:rsidR="000A189A" w:rsidRPr="00925A28" w:rsidRDefault="00AA4406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25/02 </w:t>
      </w:r>
      <w:r w:rsidR="002C7A34" w:rsidRPr="00925A28">
        <w:rPr>
          <w:rFonts w:ascii="Times New Roman" w:hAnsi="Times New Roman" w:cs="Times New Roman"/>
          <w:b/>
          <w:bCs/>
        </w:rPr>
        <w:t>–</w:t>
      </w:r>
      <w:r w:rsidRPr="00925A28">
        <w:rPr>
          <w:rFonts w:ascii="Times New Roman" w:hAnsi="Times New Roman" w:cs="Times New Roman"/>
          <w:b/>
          <w:bCs/>
        </w:rPr>
        <w:t xml:space="preserve"> A</w:t>
      </w:r>
      <w:r w:rsidR="002C7A34" w:rsidRPr="00925A28">
        <w:rPr>
          <w:rFonts w:ascii="Times New Roman" w:hAnsi="Times New Roman" w:cs="Times New Roman"/>
          <w:b/>
          <w:bCs/>
        </w:rPr>
        <w:t xml:space="preserve">ula 1: </w:t>
      </w:r>
      <w:r w:rsidR="00BA42FC" w:rsidRPr="00925A28">
        <w:rPr>
          <w:rFonts w:ascii="Times New Roman" w:hAnsi="Times New Roman" w:cs="Times New Roman"/>
          <w:b/>
          <w:bCs/>
        </w:rPr>
        <w:t>Quais os tipos de conflitos, como eles podem ser resolvidos?</w:t>
      </w:r>
    </w:p>
    <w:p w14:paraId="16CA2DB0" w14:textId="52DBFF94" w:rsidR="00570721" w:rsidRPr="00925A28" w:rsidRDefault="00570721" w:rsidP="00F255D1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Apresentação do programa.  Introdução e panorama geral dos mecanismos de solução de controvérsias.</w:t>
      </w:r>
      <w:r w:rsidR="00D20470">
        <w:rPr>
          <w:rFonts w:ascii="Times New Roman" w:hAnsi="Times New Roman" w:cs="Times New Roman"/>
        </w:rPr>
        <w:t xml:space="preserve"> </w:t>
      </w:r>
      <w:r w:rsidR="00D20470" w:rsidRPr="00D20470">
        <w:rPr>
          <w:rFonts w:ascii="Times New Roman" w:hAnsi="Times New Roman" w:cs="Times New Roman"/>
          <w:b/>
          <w:bCs/>
        </w:rPr>
        <w:t>(RA)</w:t>
      </w:r>
    </w:p>
    <w:p w14:paraId="0EC2C006" w14:textId="30B4D0E4" w:rsidR="00A60BD2" w:rsidRPr="00925A28" w:rsidRDefault="00A60BD2" w:rsidP="00F255D1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6FB2D25F" w14:textId="3F4004FF" w:rsidR="00A60BD2" w:rsidRPr="00925A28" w:rsidRDefault="28E62F18" w:rsidP="00F255D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BENEDUZI, Renato Resende. Teoria geral do litígio. 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In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F255D1" w:rsidRPr="00925A28">
        <w:rPr>
          <w:rFonts w:ascii="Times New Roman" w:eastAsia="Times New Roman" w:hAnsi="Times New Roman" w:cs="Times New Roman"/>
          <w:color w:val="000000" w:themeColor="text1"/>
        </w:rPr>
        <w:t>MENDES</w:t>
      </w:r>
      <w:r w:rsidR="00F255D1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F255D1" w:rsidRPr="00925A28">
        <w:rPr>
          <w:rFonts w:ascii="Times New Roman" w:eastAsia="Times New Roman" w:hAnsi="Times New Roman" w:cs="Times New Roman"/>
          <w:color w:val="000000" w:themeColor="text1"/>
        </w:rPr>
        <w:t xml:space="preserve">Aluísio Gonçalves de Castro [et. al]. 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O novo processo civil brasileiro. Temas relevantes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: estudos em homenagem ao Professor, Jurista e Ministro Luiz Fux, vol. II, coord. Rio de Janeiro: GZ Editora, 2018, p. 415-436.</w:t>
      </w:r>
    </w:p>
    <w:p w14:paraId="01345CAE" w14:textId="160C7737" w:rsidR="00A60BD2" w:rsidRPr="00925A28" w:rsidRDefault="28E62F18" w:rsidP="00F255D1">
      <w:pPr>
        <w:pStyle w:val="PargrafodaLista"/>
        <w:numPr>
          <w:ilvl w:val="0"/>
          <w:numId w:val="1"/>
        </w:numPr>
        <w:spacing w:before="240" w:after="240"/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 – Vol. 1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2ª ed. São Paulo: Marcial Pons, 2020, cap. II (Direito material e direito processual), n. 9-10, p. 41-43.</w:t>
      </w:r>
      <w:r w:rsidRPr="00925A28">
        <w:rPr>
          <w:rFonts w:ascii="Times New Roman" w:hAnsi="Times New Roman" w:cs="Times New Roman"/>
        </w:rPr>
        <w:t xml:space="preserve"> </w:t>
      </w:r>
    </w:p>
    <w:p w14:paraId="11E46E21" w14:textId="5A38114F" w:rsidR="00A60BD2" w:rsidRPr="00925A28" w:rsidRDefault="28E62F18" w:rsidP="00F255D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>COSTA, Susana Henriques da. Da lide à pirâmide da litigância: o conflito como objeto de estudo do direito processual</w:t>
      </w:r>
      <w:r w:rsidR="00F255D1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F255D1"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I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n</w:t>
      </w:r>
      <w:r w:rsidR="00F255D1">
        <w:rPr>
          <w:rFonts w:ascii="Times New Roman" w:eastAsia="Times New Roman" w:hAnsi="Times New Roman" w:cs="Times New Roman"/>
          <w:color w:val="000000" w:themeColor="text1"/>
        </w:rPr>
        <w:t>: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YARSHELL, Flávio Luiz et al. (coord.)</w:t>
      </w:r>
      <w:r w:rsidR="00F255D1">
        <w:rPr>
          <w:rFonts w:ascii="Times New Roman" w:eastAsia="Times New Roman" w:hAnsi="Times New Roman" w:cs="Times New Roman"/>
          <w:color w:val="000000" w:themeColor="text1"/>
        </w:rPr>
        <w:t>.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50 Anos da teoria geral do processo</w:t>
      </w:r>
      <w:r w:rsidR="00F255D1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Londrina: Thoth, 2024, cap. 34, p. 670-681.</w:t>
      </w:r>
    </w:p>
    <w:p w14:paraId="1F55CF7E" w14:textId="49E48FF0" w:rsidR="00A60BD2" w:rsidRPr="00925A28" w:rsidRDefault="00A60BD2" w:rsidP="00F255D1">
      <w:pPr>
        <w:pStyle w:val="PargrafodaLista"/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FC3ECC3" w14:textId="6973E5BD" w:rsidR="00A60BD2" w:rsidRPr="00925A28" w:rsidRDefault="00A60BD2" w:rsidP="00F255D1">
      <w:pPr>
        <w:pStyle w:val="PargrafodaLista"/>
        <w:spacing w:before="240" w:after="240"/>
        <w:jc w:val="both"/>
        <w:rPr>
          <w:rFonts w:ascii="Times New Roman" w:hAnsi="Times New Roman" w:cs="Times New Roman"/>
        </w:rPr>
      </w:pPr>
    </w:p>
    <w:p w14:paraId="699B7671" w14:textId="2AA163E7" w:rsidR="00A60BD2" w:rsidRPr="00925A28" w:rsidRDefault="00A60BD2" w:rsidP="00F255D1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0C1BBA00" w14:textId="33FCDA2B" w:rsidR="00A60BD2" w:rsidRPr="00925A28" w:rsidRDefault="4300AF23" w:rsidP="00F255D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WATANABE, Kazuo. 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Acesso à ordem jurídica justa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: conceito atualizado de acesso à justiça, processos coletivos e outros estudos. Belo Horizonte: Del Rey, 2019, cap. I, p. 3-10.</w:t>
      </w:r>
      <w:r w:rsidRPr="00925A28">
        <w:rPr>
          <w:rFonts w:ascii="Times New Roman" w:hAnsi="Times New Roman" w:cs="Times New Roman"/>
        </w:rPr>
        <w:t xml:space="preserve"> </w:t>
      </w:r>
    </w:p>
    <w:p w14:paraId="1EBB4986" w14:textId="64FF2A22" w:rsidR="00A60BD2" w:rsidRPr="00925A28" w:rsidRDefault="05252104" w:rsidP="00F255D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GRINOVER, Ada Pellegrini. 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Ensaio sobre a processualidade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: fundamentos para uma nova teoria geral do processo. Brasília, DF: Gazeta Jurídica, 2018, cap. III, p. 75-84.</w:t>
      </w:r>
      <w:r w:rsidRPr="00925A28">
        <w:rPr>
          <w:rFonts w:ascii="Times New Roman" w:hAnsi="Times New Roman" w:cs="Times New Roman"/>
        </w:rPr>
        <w:t xml:space="preserve"> </w:t>
      </w:r>
    </w:p>
    <w:p w14:paraId="12006403" w14:textId="08E74813" w:rsidR="00A60BD2" w:rsidRPr="00925A28" w:rsidRDefault="00A60BD2" w:rsidP="7E8C5DD2">
      <w:pPr>
        <w:pStyle w:val="PargrafodaLista"/>
        <w:rPr>
          <w:rFonts w:ascii="Times New Roman" w:hAnsi="Times New Roman" w:cs="Times New Roman"/>
        </w:rPr>
      </w:pPr>
    </w:p>
    <w:p w14:paraId="1572CD5C" w14:textId="77777777" w:rsidR="009029FB" w:rsidRDefault="009029FB" w:rsidP="009029FB">
      <w:pPr>
        <w:jc w:val="both"/>
      </w:pPr>
    </w:p>
    <w:p w14:paraId="33D806D6" w14:textId="5C5A26E9" w:rsidR="008F685E" w:rsidRPr="00925A28" w:rsidRDefault="00A110B9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04</w:t>
      </w:r>
      <w:r w:rsidR="008F685E" w:rsidRPr="00925A28">
        <w:rPr>
          <w:rFonts w:ascii="Times New Roman" w:hAnsi="Times New Roman" w:cs="Times New Roman"/>
          <w:b/>
          <w:bCs/>
        </w:rPr>
        <w:t>/0</w:t>
      </w:r>
      <w:r w:rsidRPr="00925A28">
        <w:rPr>
          <w:rFonts w:ascii="Times New Roman" w:hAnsi="Times New Roman" w:cs="Times New Roman"/>
          <w:b/>
          <w:bCs/>
        </w:rPr>
        <w:t>3</w:t>
      </w:r>
      <w:r w:rsidR="008F685E" w:rsidRPr="00925A28">
        <w:rPr>
          <w:rFonts w:ascii="Times New Roman" w:hAnsi="Times New Roman" w:cs="Times New Roman"/>
          <w:b/>
          <w:bCs/>
        </w:rPr>
        <w:t xml:space="preserve"> – </w:t>
      </w:r>
      <w:r w:rsidR="00EC5D3B" w:rsidRPr="00925A28">
        <w:rPr>
          <w:rFonts w:ascii="Times New Roman" w:hAnsi="Times New Roman" w:cs="Times New Roman"/>
          <w:b/>
          <w:bCs/>
        </w:rPr>
        <w:t>Feriado de Carnaval</w:t>
      </w:r>
    </w:p>
    <w:p w14:paraId="3064277E" w14:textId="77777777" w:rsidR="008F685E" w:rsidRDefault="008F685E" w:rsidP="009029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4E750E4" w14:textId="77777777" w:rsidR="00506985" w:rsidRDefault="00506985" w:rsidP="009029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75B0075" w14:textId="77777777" w:rsidR="00506985" w:rsidRPr="00925A28" w:rsidRDefault="00506985" w:rsidP="009029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C525702" w14:textId="6C7E8A45" w:rsidR="00A96DB3" w:rsidRPr="00925A28" w:rsidRDefault="00A110B9" w:rsidP="00A96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11</w:t>
      </w:r>
      <w:r w:rsidR="009029FB" w:rsidRPr="00925A28">
        <w:rPr>
          <w:rFonts w:ascii="Times New Roman" w:hAnsi="Times New Roman" w:cs="Times New Roman"/>
          <w:b/>
          <w:bCs/>
        </w:rPr>
        <w:t>/0</w:t>
      </w:r>
      <w:r w:rsidRPr="00925A28">
        <w:rPr>
          <w:rFonts w:ascii="Times New Roman" w:hAnsi="Times New Roman" w:cs="Times New Roman"/>
          <w:b/>
          <w:bCs/>
        </w:rPr>
        <w:t>3</w:t>
      </w:r>
      <w:r w:rsidR="009029FB" w:rsidRPr="00925A28">
        <w:rPr>
          <w:rFonts w:ascii="Times New Roman" w:hAnsi="Times New Roman" w:cs="Times New Roman"/>
          <w:b/>
          <w:bCs/>
        </w:rPr>
        <w:t xml:space="preserve"> – Aula </w:t>
      </w:r>
      <w:r w:rsidRPr="00925A28">
        <w:rPr>
          <w:rFonts w:ascii="Times New Roman" w:hAnsi="Times New Roman" w:cs="Times New Roman"/>
          <w:b/>
          <w:bCs/>
        </w:rPr>
        <w:t>2</w:t>
      </w:r>
      <w:r w:rsidR="009029FB" w:rsidRPr="00925A28">
        <w:rPr>
          <w:rFonts w:ascii="Times New Roman" w:hAnsi="Times New Roman" w:cs="Times New Roman"/>
          <w:b/>
          <w:bCs/>
        </w:rPr>
        <w:t>:</w:t>
      </w:r>
      <w:r w:rsidR="00A96DB3" w:rsidRPr="00925A28">
        <w:rPr>
          <w:rFonts w:ascii="Times New Roman" w:hAnsi="Times New Roman" w:cs="Times New Roman"/>
          <w:b/>
          <w:bCs/>
        </w:rPr>
        <w:t xml:space="preserve"> Quais modalidades de resolução dos conflitos?</w:t>
      </w:r>
    </w:p>
    <w:p w14:paraId="40C85092" w14:textId="574081F3" w:rsidR="00A96DB3" w:rsidRPr="00925A28" w:rsidRDefault="00A96DB3" w:rsidP="00A96DB3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Meios alternativos e adequados de solução de conflitos. Autotutela, autocomposição e heterocomposição. Mediação e conciliação: conceitos gerais. Arbitragem: conceitos gerais.</w:t>
      </w:r>
      <w:r w:rsidR="000D70B6">
        <w:rPr>
          <w:rFonts w:ascii="Times New Roman" w:hAnsi="Times New Roman" w:cs="Times New Roman"/>
        </w:rPr>
        <w:t xml:space="preserve"> </w:t>
      </w:r>
      <w:r w:rsidR="000D70B6" w:rsidRPr="00D20470">
        <w:rPr>
          <w:rFonts w:ascii="Times New Roman" w:hAnsi="Times New Roman" w:cs="Times New Roman"/>
          <w:b/>
          <w:bCs/>
        </w:rPr>
        <w:t>(RA)</w:t>
      </w:r>
    </w:p>
    <w:p w14:paraId="6EA3BF5C" w14:textId="05203CC7" w:rsidR="009029FB" w:rsidRPr="003E173F" w:rsidRDefault="009029FB" w:rsidP="003E173F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5041597B" w14:textId="568BB2BE" w:rsidR="391408CA" w:rsidRPr="003E173F" w:rsidRDefault="391408CA" w:rsidP="00F5566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E173F">
        <w:rPr>
          <w:rFonts w:ascii="Times New Roman" w:eastAsia="Times New Roman" w:hAnsi="Times New Roman" w:cs="Times New Roman"/>
          <w:color w:val="000000" w:themeColor="text1"/>
        </w:rPr>
        <w:t xml:space="preserve">GRINOVER, Ada Pellegrini. Os Métodos Consensuais de Solução de Conflitos no Novo CPC. 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In</w:t>
      </w:r>
      <w:r w:rsidRPr="003E173F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O Novo Código de Processo Civil</w:t>
      </w:r>
      <w:r w:rsidRPr="003E173F">
        <w:rPr>
          <w:rFonts w:ascii="Times New Roman" w:eastAsia="Times New Roman" w:hAnsi="Times New Roman" w:cs="Times New Roman"/>
          <w:color w:val="000000" w:themeColor="text1"/>
        </w:rPr>
        <w:t xml:space="preserve"> - Questões controvertidas. São Paulo: Atlas, 2015, p. 1-21</w:t>
      </w:r>
    </w:p>
    <w:p w14:paraId="332D937B" w14:textId="68AF4515" w:rsidR="003E173F" w:rsidRPr="00857A2F" w:rsidRDefault="00DA617E" w:rsidP="00F55666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DA61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CABRAL</w:t>
      </w:r>
      <w:r w:rsidRPr="00857A2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Trícia Navarro </w:t>
      </w:r>
      <w:r w:rsidRPr="00857A2F">
        <w:rPr>
          <w:rFonts w:ascii="Times New Roman" w:eastAsia="Times New Roman" w:hAnsi="Times New Roman" w:cs="Times New Roman"/>
        </w:rPr>
        <w:t>Xavier</w:t>
      </w:r>
      <w:r w:rsidRPr="00857A2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; CALMON, R. </w:t>
      </w:r>
      <w:r w:rsidR="003E173F" w:rsidRPr="00857A2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Justiça Multiportas no Brasil: breve panorama. </w:t>
      </w:r>
      <w:r w:rsidR="003E173F" w:rsidRPr="00857A2F"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  <w:t>Revista da Federação Nacional de Mediação de Conflitos</w:t>
      </w:r>
      <w:r w:rsidR="003E173F" w:rsidRPr="00857A2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v. 1, p. 63-74, 2018.</w:t>
      </w:r>
      <w:r w:rsidR="003F316A" w:rsidRPr="00857A2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hyperlink r:id="rId11" w:history="1">
        <w:r w:rsidR="003F316A" w:rsidRPr="00857A2F">
          <w:rPr>
            <w:rStyle w:val="Hyperlink"/>
            <w:rFonts w:ascii="Times New Roman" w:eastAsia="Times New Roman" w:hAnsi="Times New Roman" w:cs="Times New Roman"/>
            <w:color w:val="auto"/>
            <w:kern w:val="0"/>
            <w:u w:val="none"/>
            <w:lang w:eastAsia="pt-BR"/>
            <w14:ligatures w14:val="none"/>
          </w:rPr>
          <w:t xml:space="preserve">1 ª Edição Revista FMC Junho 2018 </w:t>
        </w:r>
        <w:proofErr w:type="spellStart"/>
        <w:r w:rsidR="003F316A" w:rsidRPr="00857A2F">
          <w:rPr>
            <w:rStyle w:val="Hyperlink"/>
            <w:rFonts w:ascii="Times New Roman" w:eastAsia="Times New Roman" w:hAnsi="Times New Roman" w:cs="Times New Roman"/>
            <w:color w:val="auto"/>
            <w:kern w:val="0"/>
            <w:u w:val="none"/>
            <w:lang w:eastAsia="pt-BR"/>
            <w14:ligatures w14:val="none"/>
          </w:rPr>
          <w:t>by</w:t>
        </w:r>
        <w:proofErr w:type="spellEnd"/>
        <w:r w:rsidR="003F316A" w:rsidRPr="00857A2F">
          <w:rPr>
            <w:rStyle w:val="Hyperlink"/>
            <w:rFonts w:ascii="Times New Roman" w:eastAsia="Times New Roman" w:hAnsi="Times New Roman" w:cs="Times New Roman"/>
            <w:color w:val="auto"/>
            <w:kern w:val="0"/>
            <w:u w:val="none"/>
            <w:lang w:eastAsia="pt-BR"/>
            <w14:ligatures w14:val="none"/>
          </w:rPr>
          <w:t xml:space="preserve"> Federação Nacional de Mediação de Conflitos - </w:t>
        </w:r>
        <w:proofErr w:type="spellStart"/>
        <w:r w:rsidR="003F316A" w:rsidRPr="00857A2F">
          <w:rPr>
            <w:rStyle w:val="Hyperlink"/>
            <w:rFonts w:ascii="Times New Roman" w:eastAsia="Times New Roman" w:hAnsi="Times New Roman" w:cs="Times New Roman"/>
            <w:color w:val="auto"/>
            <w:kern w:val="0"/>
            <w:u w:val="none"/>
            <w:lang w:eastAsia="pt-BR"/>
            <w14:ligatures w14:val="none"/>
          </w:rPr>
          <w:t>Issuu</w:t>
        </w:r>
        <w:proofErr w:type="spellEnd"/>
      </w:hyperlink>
      <w:r w:rsidR="003F316A" w:rsidRPr="00857A2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597ED80C" w14:textId="6C78EECC" w:rsidR="00DA617E" w:rsidRPr="00DA617E" w:rsidRDefault="00DA617E" w:rsidP="00F55666">
      <w:pPr>
        <w:pStyle w:val="PargrafodaLista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pt-BR"/>
          <w14:ligatures w14:val="none"/>
        </w:rPr>
      </w:pPr>
    </w:p>
    <w:p w14:paraId="2C02DEB0" w14:textId="77777777" w:rsidR="00DA617E" w:rsidRPr="00925A28" w:rsidRDefault="00DA617E" w:rsidP="00F55666">
      <w:pPr>
        <w:pStyle w:val="PargrafodaLista"/>
        <w:jc w:val="both"/>
      </w:pPr>
    </w:p>
    <w:p w14:paraId="4921815F" w14:textId="77777777" w:rsidR="009029FB" w:rsidRPr="00925A28" w:rsidRDefault="009029FB" w:rsidP="00F55666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61D76ED0" w14:textId="682D312F" w:rsidR="00A110B9" w:rsidRPr="00925A28" w:rsidRDefault="00A110B9" w:rsidP="00F55666">
      <w:pPr>
        <w:pStyle w:val="PargrafodaLista"/>
        <w:jc w:val="both"/>
      </w:pPr>
    </w:p>
    <w:p w14:paraId="5DAF4176" w14:textId="25AE8125" w:rsidR="06E3C0B0" w:rsidRPr="00925A28" w:rsidRDefault="06E3C0B0" w:rsidP="00F55666">
      <w:pPr>
        <w:pStyle w:val="PargrafodaLista"/>
        <w:numPr>
          <w:ilvl w:val="0"/>
          <w:numId w:val="1"/>
        </w:numPr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GABBAY, Daniela; FELECK, Diego; TARTUCE, Fernanda. </w:t>
      </w:r>
      <w:r w:rsidRPr="00F55666">
        <w:rPr>
          <w:rFonts w:ascii="Times New Roman" w:eastAsia="Times New Roman" w:hAnsi="Times New Roman" w:cs="Times New Roman"/>
          <w:i/>
          <w:iCs/>
          <w:color w:val="000000" w:themeColor="text1"/>
        </w:rPr>
        <w:t>Meios alternativos de solução de conflitos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.</w:t>
      </w:r>
      <w:r w:rsidR="00F55666">
        <w:rPr>
          <w:rFonts w:ascii="Times New Roman" w:eastAsia="Times New Roman" w:hAnsi="Times New Roman" w:cs="Times New Roman"/>
          <w:color w:val="000000" w:themeColor="text1"/>
        </w:rPr>
        <w:t xml:space="preserve"> São Paulo: Editora FGV, 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2014.</w:t>
      </w:r>
    </w:p>
    <w:p w14:paraId="58E17E83" w14:textId="25C82509" w:rsidR="5CEEC831" w:rsidRPr="00925A28" w:rsidRDefault="5CEEC831" w:rsidP="00F55666">
      <w:pPr>
        <w:pStyle w:val="PargrafodaLista"/>
        <w:numPr>
          <w:ilvl w:val="0"/>
          <w:numId w:val="1"/>
        </w:numPr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>EID, Elie Pierre. A autotutela na teoria geral do processo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E4A72" w:rsidRPr="00AE4A72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In</w:t>
      </w:r>
      <w:r w:rsidR="00AE4A72" w:rsidRPr="00AE4A72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: YARSHELL, Flávio Luiz et al. </w:t>
      </w:r>
      <w:r w:rsidR="00AE4A72" w:rsidRPr="00925A28">
        <w:rPr>
          <w:rFonts w:ascii="Times New Roman" w:eastAsia="Times New Roman" w:hAnsi="Times New Roman" w:cs="Times New Roman"/>
          <w:color w:val="000000" w:themeColor="text1"/>
        </w:rPr>
        <w:t>(coord.)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  <w:r w:rsidR="00AE4A72" w:rsidRPr="00925A2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E4A72"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50 Anos da teoria geral do processo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AE4A72" w:rsidRPr="00925A28">
        <w:rPr>
          <w:rFonts w:ascii="Times New Roman" w:eastAsia="Times New Roman" w:hAnsi="Times New Roman" w:cs="Times New Roman"/>
          <w:color w:val="000000" w:themeColor="text1"/>
        </w:rPr>
        <w:t>Londrina: Thoth, 2024,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cap. 11, p. 247-264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7F07983" w14:textId="77777777" w:rsidR="00A110B9" w:rsidRPr="00925A28" w:rsidRDefault="00A110B9" w:rsidP="00A110B9">
      <w:pPr>
        <w:rPr>
          <w:rFonts w:ascii="Times New Roman" w:hAnsi="Times New Roman" w:cs="Times New Roman"/>
          <w:b/>
          <w:bCs/>
        </w:rPr>
      </w:pPr>
    </w:p>
    <w:p w14:paraId="389BF758" w14:textId="20CEC871" w:rsidR="00A110B9" w:rsidRPr="00925A28" w:rsidRDefault="00A110B9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18/03 – Aula 3: </w:t>
      </w:r>
      <w:r w:rsidR="00683C43" w:rsidRPr="00925A28">
        <w:rPr>
          <w:rFonts w:ascii="Times New Roman" w:hAnsi="Times New Roman" w:cs="Times New Roman"/>
          <w:b/>
          <w:bCs/>
        </w:rPr>
        <w:t>O que é a Teoria Geral do Processo?</w:t>
      </w:r>
    </w:p>
    <w:p w14:paraId="03943970" w14:textId="2D3BDEB3" w:rsidR="00683C43" w:rsidRPr="00925A28" w:rsidRDefault="00E028B9" w:rsidP="00AE4A72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Premissas da Teoria Geral do Processo. Significado e função da TGP. Conceito, objeto. Direito material e processual. Evolução do direito processual. Fases metodológicas do estudo do direito processual. Instrumentalidade do processo.</w:t>
      </w:r>
      <w:r w:rsidR="000D70B6">
        <w:rPr>
          <w:rFonts w:ascii="Times New Roman" w:hAnsi="Times New Roman" w:cs="Times New Roman"/>
        </w:rPr>
        <w:t xml:space="preserve"> </w:t>
      </w:r>
      <w:r w:rsidR="000D70B6" w:rsidRPr="00D20470">
        <w:rPr>
          <w:rFonts w:ascii="Times New Roman" w:hAnsi="Times New Roman" w:cs="Times New Roman"/>
          <w:b/>
          <w:bCs/>
        </w:rPr>
        <w:t>(RA)</w:t>
      </w:r>
    </w:p>
    <w:p w14:paraId="526CC70E" w14:textId="37EC6966" w:rsidR="00A110B9" w:rsidRPr="00925A28" w:rsidRDefault="5639D35F" w:rsidP="00AE4A72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380C6D6C" w14:textId="1D27338C" w:rsidR="00A110B9" w:rsidRPr="00925A28" w:rsidRDefault="11269DF0" w:rsidP="00AE4A7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DINAMARCO, Cândido Rangel; BADARÓ, Gustavo Henrique Righi Ivahy; LOPES, Bruno Vasconcelos Carrilho.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Teoria Geral do Processo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32ª ed. São Paulo: Malheiros, 202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0,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p. 27-41.</w:t>
      </w:r>
    </w:p>
    <w:p w14:paraId="599BB2F8" w14:textId="03F15303" w:rsidR="00A110B9" w:rsidRPr="00925A28" w:rsidRDefault="3E132A3B" w:rsidP="00AE4A7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DINAMARCO, Cândido Rangel.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Instituições de direito processual civil.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37B0183" w:rsidRPr="00925A28">
        <w:rPr>
          <w:rFonts w:ascii="Times New Roman" w:eastAsia="Times New Roman" w:hAnsi="Times New Roman" w:cs="Times New Roman"/>
          <w:color w:val="000000" w:themeColor="text1"/>
        </w:rPr>
        <w:t>10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ed., São Paulo: Malheiros, 20</w:t>
      </w:r>
      <w:r w:rsidR="68E964CD" w:rsidRPr="00925A28">
        <w:rPr>
          <w:rFonts w:ascii="Times New Roman" w:eastAsia="Times New Roman" w:hAnsi="Times New Roman" w:cs="Times New Roman"/>
          <w:color w:val="000000" w:themeColor="text1"/>
        </w:rPr>
        <w:t>20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, v.1, p.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D0700C9" w:rsidRPr="00925A28">
        <w:rPr>
          <w:rFonts w:ascii="Times New Roman" w:eastAsia="Times New Roman" w:hAnsi="Times New Roman" w:cs="Times New Roman"/>
          <w:color w:val="000000" w:themeColor="text1"/>
        </w:rPr>
        <w:t>330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-</w:t>
      </w:r>
      <w:r w:rsidR="3C60FE01" w:rsidRPr="00925A28">
        <w:rPr>
          <w:rFonts w:ascii="Times New Roman" w:eastAsia="Times New Roman" w:hAnsi="Times New Roman" w:cs="Times New Roman"/>
          <w:color w:val="000000" w:themeColor="text1"/>
        </w:rPr>
        <w:t>3</w:t>
      </w:r>
      <w:r w:rsidR="63CEFE4B" w:rsidRPr="00925A28">
        <w:rPr>
          <w:rFonts w:ascii="Times New Roman" w:eastAsia="Times New Roman" w:hAnsi="Times New Roman" w:cs="Times New Roman"/>
          <w:color w:val="000000" w:themeColor="text1"/>
        </w:rPr>
        <w:t>34, p. 361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-</w:t>
      </w:r>
      <w:r w:rsidR="7949FF66" w:rsidRPr="00925A28">
        <w:rPr>
          <w:rFonts w:ascii="Times New Roman" w:eastAsia="Times New Roman" w:hAnsi="Times New Roman" w:cs="Times New Roman"/>
          <w:color w:val="000000" w:themeColor="text1"/>
        </w:rPr>
        <w:t>382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21D46FE" w14:textId="59A4C288" w:rsidR="00A110B9" w:rsidRPr="00925A28" w:rsidRDefault="00A110B9" w:rsidP="00AE4A72">
      <w:pPr>
        <w:pStyle w:val="PargrafodaLista"/>
        <w:jc w:val="both"/>
        <w:rPr>
          <w:rFonts w:ascii="Times New Roman" w:hAnsi="Times New Roman" w:cs="Times New Roman"/>
        </w:rPr>
      </w:pPr>
    </w:p>
    <w:p w14:paraId="28394F1F" w14:textId="77777777" w:rsidR="00A110B9" w:rsidRPr="00925A28" w:rsidRDefault="00A110B9" w:rsidP="00AE4A72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6BD0D917" w14:textId="15A3A7A8" w:rsidR="004A6A01" w:rsidRPr="00925A28" w:rsidRDefault="0035477F" w:rsidP="00AE4A72">
      <w:pPr>
        <w:pStyle w:val="PargrafodaLista"/>
        <w:numPr>
          <w:ilvl w:val="0"/>
          <w:numId w:val="1"/>
        </w:numPr>
        <w:jc w:val="both"/>
      </w:pPr>
      <w:r w:rsidRPr="00857A2F">
        <w:rPr>
          <w:rFonts w:ascii="Times New Roman" w:eastAsia="Times New Roman" w:hAnsi="Times New Roman" w:cs="Times New Roman"/>
          <w:color w:val="000000" w:themeColor="text1"/>
        </w:rPr>
        <w:t xml:space="preserve">CINTRA, Lia Carolina Batista. </w:t>
      </w:r>
      <w:r w:rsidRPr="0035477F">
        <w:rPr>
          <w:rFonts w:ascii="Times New Roman" w:eastAsia="Times New Roman" w:hAnsi="Times New Roman" w:cs="Times New Roman"/>
          <w:color w:val="000000" w:themeColor="text1"/>
        </w:rPr>
        <w:t>O que é, afinal, e para que ser</w:t>
      </w:r>
      <w:r>
        <w:rPr>
          <w:rFonts w:ascii="Times New Roman" w:eastAsia="Times New Roman" w:hAnsi="Times New Roman" w:cs="Times New Roman"/>
          <w:color w:val="000000" w:themeColor="text1"/>
        </w:rPr>
        <w:t>ve a Teoria Geral do Processo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  <w:r w:rsidR="004A6A01" w:rsidRPr="0035477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E4A72"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In</w:t>
      </w:r>
      <w:r w:rsidR="00AE4A72" w:rsidRPr="00AE4A72">
        <w:rPr>
          <w:rFonts w:ascii="Times New Roman" w:eastAsia="Times New Roman" w:hAnsi="Times New Roman" w:cs="Times New Roman"/>
          <w:color w:val="000000" w:themeColor="text1"/>
        </w:rPr>
        <w:t xml:space="preserve">: YARSHELL, Flávio Luiz et al. </w:t>
      </w:r>
      <w:r w:rsidR="00AE4A72" w:rsidRPr="00925A28">
        <w:rPr>
          <w:rFonts w:ascii="Times New Roman" w:eastAsia="Times New Roman" w:hAnsi="Times New Roman" w:cs="Times New Roman"/>
          <w:color w:val="000000" w:themeColor="text1"/>
        </w:rPr>
        <w:t>(coord.)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  <w:r w:rsidR="00AE4A72" w:rsidRPr="00925A2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E4A72" w:rsidRPr="00F255D1">
        <w:rPr>
          <w:rFonts w:ascii="Times New Roman" w:eastAsia="Times New Roman" w:hAnsi="Times New Roman" w:cs="Times New Roman"/>
          <w:i/>
          <w:iCs/>
          <w:color w:val="000000" w:themeColor="text1"/>
        </w:rPr>
        <w:t>50 Anos da teoria geral do processo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AE4A72" w:rsidRPr="00925A28">
        <w:rPr>
          <w:rFonts w:ascii="Times New Roman" w:eastAsia="Times New Roman" w:hAnsi="Times New Roman" w:cs="Times New Roman"/>
          <w:color w:val="000000" w:themeColor="text1"/>
        </w:rPr>
        <w:t>Londrina: Thoth, 2024, cap. 11,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A6A01" w:rsidRPr="00925A28">
        <w:rPr>
          <w:rFonts w:ascii="Times New Roman" w:eastAsia="Times New Roman" w:hAnsi="Times New Roman" w:cs="Times New Roman"/>
          <w:color w:val="000000" w:themeColor="text1"/>
        </w:rPr>
        <w:t xml:space="preserve">cap. </w:t>
      </w:r>
      <w:r w:rsidR="00E47EE3">
        <w:rPr>
          <w:rFonts w:ascii="Times New Roman" w:eastAsia="Times New Roman" w:hAnsi="Times New Roman" w:cs="Times New Roman"/>
          <w:color w:val="000000" w:themeColor="text1"/>
        </w:rPr>
        <w:t>23</w:t>
      </w:r>
      <w:r w:rsidR="004A6A01" w:rsidRPr="00925A28">
        <w:rPr>
          <w:rFonts w:ascii="Times New Roman" w:eastAsia="Times New Roman" w:hAnsi="Times New Roman" w:cs="Times New Roman"/>
          <w:color w:val="000000" w:themeColor="text1"/>
        </w:rPr>
        <w:t xml:space="preserve">, pp. </w:t>
      </w:r>
      <w:r w:rsidR="00E47EE3">
        <w:rPr>
          <w:rFonts w:ascii="Times New Roman" w:eastAsia="Times New Roman" w:hAnsi="Times New Roman" w:cs="Times New Roman"/>
          <w:color w:val="000000" w:themeColor="text1"/>
        </w:rPr>
        <w:t>461</w:t>
      </w:r>
      <w:r w:rsidR="004A6A01" w:rsidRPr="00925A28">
        <w:rPr>
          <w:rFonts w:ascii="Times New Roman" w:eastAsia="Times New Roman" w:hAnsi="Times New Roman" w:cs="Times New Roman"/>
          <w:color w:val="000000" w:themeColor="text1"/>
        </w:rPr>
        <w:t>-</w:t>
      </w:r>
      <w:r w:rsidR="00E47EE3">
        <w:rPr>
          <w:rFonts w:ascii="Times New Roman" w:eastAsia="Times New Roman" w:hAnsi="Times New Roman" w:cs="Times New Roman"/>
          <w:color w:val="000000" w:themeColor="text1"/>
        </w:rPr>
        <w:t>470.</w:t>
      </w:r>
    </w:p>
    <w:p w14:paraId="399D31BA" w14:textId="40B2061E" w:rsidR="00A110B9" w:rsidRPr="00925A28" w:rsidRDefault="5A5C6F36" w:rsidP="00AE4A7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Reafirmação e evolução da teoria geral do processo: projeções no ensino dessa disciplina no curso de graduação da Faculdade de Direito da Universidade de São Paulo.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Revista </w:t>
      </w:r>
      <w:proofErr w:type="spellStart"/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Ius</w:t>
      </w:r>
      <w:proofErr w:type="spellEnd"/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Dictio</w:t>
      </w:r>
      <w:proofErr w:type="spellEnd"/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925A28">
        <w:rPr>
          <w:rFonts w:ascii="Times New Roman" w:eastAsia="Times New Roman" w:hAnsi="Times New Roman" w:cs="Times New Roman"/>
          <w:color w:val="000000" w:themeColor="text1"/>
        </w:rPr>
        <w:t>jan</w:t>
      </w:r>
      <w:proofErr w:type="spellEnd"/>
      <w:r w:rsidRPr="00925A28">
        <w:rPr>
          <w:rFonts w:ascii="Times New Roman" w:eastAsia="Times New Roman" w:hAnsi="Times New Roman" w:cs="Times New Roman"/>
          <w:color w:val="000000" w:themeColor="text1"/>
        </w:rPr>
        <w:t>-maio, n. 00, Lisboa, p. 143-149.</w:t>
      </w:r>
      <w:r w:rsidRPr="00925A28">
        <w:rPr>
          <w:rFonts w:ascii="Times New Roman" w:hAnsi="Times New Roman" w:cs="Times New Roman"/>
        </w:rPr>
        <w:t xml:space="preserve"> </w:t>
      </w:r>
    </w:p>
    <w:p w14:paraId="0A28DD70" w14:textId="3FBEF750" w:rsidR="5A5C6F36" w:rsidRPr="00584166" w:rsidRDefault="5A5C6F36" w:rsidP="00AE4A72">
      <w:pPr>
        <w:pStyle w:val="PargrafodaLista"/>
        <w:numPr>
          <w:ilvl w:val="0"/>
          <w:numId w:val="1"/>
        </w:numPr>
        <w:spacing w:before="240" w:after="240"/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JOBIM, Marco Félix. As Fases Metodológicas do Processo. </w:t>
      </w:r>
      <w:r w:rsidRPr="00F255D1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In: JOBIM, Marco Félix (org.) et al.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Inquietações Jurídicas Contemporâneas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. Porto Alegre: Libraria do Advogado, 2013, p.139-161</w:t>
      </w:r>
    </w:p>
    <w:p w14:paraId="4D4E928D" w14:textId="77777777" w:rsidR="00584166" w:rsidRPr="00EF6625" w:rsidRDefault="00584166" w:rsidP="00584166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</w:rPr>
      </w:pPr>
      <w:r w:rsidRPr="00EF6625">
        <w:rPr>
          <w:rFonts w:ascii="Times New Roman" w:eastAsia="Times New Roman" w:hAnsi="Times New Roman" w:cs="Times New Roman"/>
          <w:color w:val="000000" w:themeColor="text1"/>
        </w:rPr>
        <w:t>SICA, Heitor Vitor Mendonça</w:t>
      </w:r>
      <w:r w:rsidRPr="00EF6625">
        <w:rPr>
          <w:rFonts w:ascii="Times New Roman" w:hAnsi="Times New Roman" w:cs="Times New Roman"/>
        </w:rPr>
        <w:t>. “Perspectivas atuais da ‘Teoria Geral do Processo’” In: CARNEIRO, Athos Gusmão; CALMON FILHO, Petrônio (coord.). Bases científicas para um renovado direito processual. São Paulo: Instituto Brasileiro de Direito Processual, 2008, v.1, p. 143-167</w:t>
      </w:r>
      <w:r>
        <w:rPr>
          <w:rFonts w:ascii="Times New Roman" w:hAnsi="Times New Roman" w:cs="Times New Roman"/>
        </w:rPr>
        <w:t>.</w:t>
      </w:r>
    </w:p>
    <w:p w14:paraId="471EC09F" w14:textId="36BB5F94" w:rsidR="00584166" w:rsidRPr="00925A28" w:rsidRDefault="00584166" w:rsidP="00584166">
      <w:pPr>
        <w:pStyle w:val="PargrafodaLista"/>
        <w:spacing w:before="240" w:after="240"/>
        <w:jc w:val="both"/>
      </w:pPr>
    </w:p>
    <w:p w14:paraId="4E84D160" w14:textId="77777777" w:rsidR="004D3FDA" w:rsidRPr="00925A28" w:rsidRDefault="004D3FDA" w:rsidP="00A110B9">
      <w:pPr>
        <w:rPr>
          <w:rFonts w:ascii="Times New Roman" w:hAnsi="Times New Roman" w:cs="Times New Roman"/>
        </w:rPr>
      </w:pPr>
    </w:p>
    <w:p w14:paraId="1DDC707F" w14:textId="3C03839F" w:rsidR="00A110B9" w:rsidRPr="00925A28" w:rsidRDefault="00A110B9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25/03 – Aula 4: </w:t>
      </w:r>
      <w:r w:rsidR="00C73C88" w:rsidRPr="00925A28">
        <w:rPr>
          <w:rFonts w:ascii="Times New Roman" w:hAnsi="Times New Roman" w:cs="Times New Roman"/>
          <w:b/>
          <w:bCs/>
        </w:rPr>
        <w:t>Normas que regem o direito processual</w:t>
      </w:r>
    </w:p>
    <w:p w14:paraId="5A927127" w14:textId="32ED5881" w:rsidR="00C73C88" w:rsidRPr="00925A28" w:rsidRDefault="00C73C88" w:rsidP="00C73C88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Norma processual: objeto, fontes, eficácia no tempo e espaço, interpretação.</w:t>
      </w:r>
      <w:r w:rsidR="000D70B6">
        <w:rPr>
          <w:rFonts w:ascii="Times New Roman" w:hAnsi="Times New Roman" w:cs="Times New Roman"/>
        </w:rPr>
        <w:t xml:space="preserve"> </w:t>
      </w:r>
      <w:r w:rsidR="000D70B6" w:rsidRPr="00D20470">
        <w:rPr>
          <w:rFonts w:ascii="Times New Roman" w:hAnsi="Times New Roman" w:cs="Times New Roman"/>
          <w:b/>
          <w:bCs/>
        </w:rPr>
        <w:t>(RA)</w:t>
      </w:r>
    </w:p>
    <w:p w14:paraId="2CD470DC" w14:textId="6DDD36F6" w:rsidR="00A110B9" w:rsidRPr="00925A28" w:rsidRDefault="00A110B9" w:rsidP="00AE4A72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1E3F19E4" w14:textId="18826DD0" w:rsidR="00A110B9" w:rsidRPr="00925A28" w:rsidRDefault="7E2AA2B0" w:rsidP="00AE4A72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p. </w:t>
      </w:r>
      <w:r w:rsidR="5F08FFE1" w:rsidRPr="00925A28">
        <w:rPr>
          <w:rFonts w:ascii="Times New Roman" w:eastAsia="Times New Roman" w:hAnsi="Times New Roman" w:cs="Times New Roman"/>
          <w:color w:val="000000" w:themeColor="text1"/>
        </w:rPr>
        <w:t>55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-</w:t>
      </w:r>
      <w:r w:rsidR="75B34CE7" w:rsidRPr="00925A28">
        <w:rPr>
          <w:rFonts w:ascii="Times New Roman" w:eastAsia="Times New Roman" w:hAnsi="Times New Roman" w:cs="Times New Roman"/>
          <w:color w:val="000000" w:themeColor="text1"/>
        </w:rPr>
        <w:t>82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599CA3EF" w14:textId="30C97C63" w:rsidR="00A110B9" w:rsidRPr="00925A28" w:rsidRDefault="77170178" w:rsidP="00AE4A72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THEODORO Júnior, Humberto.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vol. I. 65a ed.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 São Paulo: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Forense</w:t>
      </w:r>
      <w:r w:rsidR="0B0715A4" w:rsidRPr="00925A28">
        <w:rPr>
          <w:rFonts w:ascii="Times New Roman" w:eastAsia="Times New Roman" w:hAnsi="Times New Roman" w:cs="Times New Roman"/>
          <w:color w:val="000000" w:themeColor="text1"/>
        </w:rPr>
        <w:t>, 2024, p. 27-39.</w:t>
      </w:r>
    </w:p>
    <w:p w14:paraId="6CFA6EA7" w14:textId="2D4754E1" w:rsidR="00A110B9" w:rsidRPr="00925A28" w:rsidRDefault="00A110B9" w:rsidP="00AE4A72">
      <w:pPr>
        <w:pStyle w:val="PargrafodaLista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E73E87D" w14:textId="77777777" w:rsidR="00A110B9" w:rsidRPr="00925A28" w:rsidRDefault="00A110B9" w:rsidP="00AE4A72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1FAAEBF0" w14:textId="3A88252F" w:rsidR="00A110B9" w:rsidRPr="00925A28" w:rsidRDefault="1F0B4F7B" w:rsidP="00AE4A7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DINAMARCO, Cândido Rangel.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Instituições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. 10 ed.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São Paulo: Malheiros, 2020, v.1, p.75-120</w:t>
      </w:r>
    </w:p>
    <w:p w14:paraId="09D3CFED" w14:textId="77777777" w:rsidR="00A110B9" w:rsidRPr="00925A28" w:rsidRDefault="00A110B9" w:rsidP="00A110B9">
      <w:pPr>
        <w:rPr>
          <w:rFonts w:ascii="Times New Roman" w:hAnsi="Times New Roman" w:cs="Times New Roman"/>
        </w:rPr>
      </w:pPr>
    </w:p>
    <w:p w14:paraId="26D5E2FC" w14:textId="2B991726" w:rsidR="00A110B9" w:rsidRPr="00925A28" w:rsidRDefault="00A110B9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01/04 – Aula 5: </w:t>
      </w:r>
      <w:r w:rsidR="00C73C88" w:rsidRPr="00925A28">
        <w:rPr>
          <w:rFonts w:ascii="Times New Roman" w:hAnsi="Times New Roman" w:cs="Times New Roman"/>
          <w:b/>
          <w:bCs/>
        </w:rPr>
        <w:t>Institutos fundamentais da Teoria Geral do Processo: jurisdição</w:t>
      </w:r>
    </w:p>
    <w:p w14:paraId="7946663B" w14:textId="6E0BA146" w:rsidR="009035F9" w:rsidRPr="00925A28" w:rsidRDefault="009035F9" w:rsidP="009035F9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Tutela jurisdicional. Conceito e princípios fundamentais. Escopos. Jurisdição, Legislação e Administração. Julgamentos pelos demais Poderes (agências reguladoras, autarquias). Atividade jurisdicional por órgãos não jurisdicionais.</w:t>
      </w:r>
      <w:r w:rsidR="00C1295C">
        <w:rPr>
          <w:rFonts w:ascii="Times New Roman" w:hAnsi="Times New Roman" w:cs="Times New Roman"/>
        </w:rPr>
        <w:t xml:space="preserve"> </w:t>
      </w:r>
      <w:r w:rsidR="00C1295C" w:rsidRPr="00D20470">
        <w:rPr>
          <w:rFonts w:ascii="Times New Roman" w:hAnsi="Times New Roman" w:cs="Times New Roman"/>
          <w:b/>
          <w:bCs/>
        </w:rPr>
        <w:t>(RA)</w:t>
      </w:r>
    </w:p>
    <w:p w14:paraId="76719584" w14:textId="4530B96D" w:rsidR="00A110B9" w:rsidRPr="00925A28" w:rsidRDefault="00A110B9" w:rsidP="00AE4A72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671FDEE5" w14:textId="2BDA2324" w:rsidR="00A110B9" w:rsidRPr="00925A28" w:rsidRDefault="6535174A" w:rsidP="00AE4A7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p. 181-206.</w:t>
      </w:r>
    </w:p>
    <w:p w14:paraId="22DF7906" w14:textId="5DFB1420" w:rsidR="00A110B9" w:rsidRPr="00925A28" w:rsidRDefault="6535174A" w:rsidP="00AE4A72">
      <w:pPr>
        <w:pStyle w:val="PargrafodaLista"/>
        <w:numPr>
          <w:ilvl w:val="0"/>
          <w:numId w:val="1"/>
        </w:numPr>
        <w:spacing w:before="240" w:after="240"/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DINAMARCO, Cândido Rangel; BADARÓ, Gustavo Henrique Righi Ivahy; LOPES, Bruno Vasconcelos Carrilho.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Teoria Geral do Processo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32ª ed. São Paulo: Malheiros, 2020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p. 79-126 e p. 257-305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E81DD17" w14:textId="034680B0" w:rsidR="00A110B9" w:rsidRPr="00925A28" w:rsidRDefault="00A110B9" w:rsidP="7E8C5DD2">
      <w:pPr>
        <w:pStyle w:val="PargrafodaLista"/>
        <w:rPr>
          <w:rFonts w:ascii="Times New Roman" w:hAnsi="Times New Roman" w:cs="Times New Roman"/>
        </w:rPr>
      </w:pPr>
    </w:p>
    <w:p w14:paraId="570BAA2C" w14:textId="77777777" w:rsidR="00A110B9" w:rsidRPr="00925A28" w:rsidRDefault="00A110B9" w:rsidP="00A110B9">
      <w:pPr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3C1E8A9F" w14:textId="10B00FA3" w:rsidR="00A110B9" w:rsidRPr="00925A28" w:rsidRDefault="65B0E88F" w:rsidP="00AE4A72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DINAMARCO, Cândido Rangel.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Instituições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. 10 ed.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São Paulo: Malheiros, 20</w:t>
      </w:r>
      <w:r w:rsidR="63BC27A5" w:rsidRPr="00925A28">
        <w:rPr>
          <w:rFonts w:ascii="Times New Roman" w:eastAsia="Times New Roman" w:hAnsi="Times New Roman" w:cs="Times New Roman"/>
          <w:color w:val="000000" w:themeColor="text1"/>
        </w:rPr>
        <w:t>20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, v.1, p.</w:t>
      </w:r>
      <w:r w:rsidR="25BD2EE5" w:rsidRPr="00925A28">
        <w:rPr>
          <w:rFonts w:ascii="Times New Roman" w:eastAsia="Times New Roman" w:hAnsi="Times New Roman" w:cs="Times New Roman"/>
          <w:color w:val="000000" w:themeColor="text1"/>
        </w:rPr>
        <w:t xml:space="preserve"> 397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-4</w:t>
      </w:r>
      <w:r w:rsidR="5517DF89" w:rsidRPr="00925A28">
        <w:rPr>
          <w:rFonts w:ascii="Times New Roman" w:eastAsia="Times New Roman" w:hAnsi="Times New Roman" w:cs="Times New Roman"/>
          <w:color w:val="000000" w:themeColor="text1"/>
        </w:rPr>
        <w:t>28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AACAC8E" w14:textId="653F8EAE" w:rsidR="00A110B9" w:rsidRPr="00925A28" w:rsidRDefault="65B0E88F" w:rsidP="00AE4A72">
      <w:pPr>
        <w:pStyle w:val="PargrafodaLista"/>
        <w:numPr>
          <w:ilvl w:val="0"/>
          <w:numId w:val="1"/>
        </w:numPr>
        <w:spacing w:before="240" w:after="240"/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GONÇALVES, Marcelo Barbi.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Novos paradigmas da Jurisdição. Conceito. Princípios. Funções.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Tese (Doutorado) Universidade do Estado do Rio de Janeiro, 2019, p.11-110.</w:t>
      </w:r>
      <w:r w:rsidRPr="00925A28">
        <w:rPr>
          <w:rFonts w:ascii="Times New Roman" w:hAnsi="Times New Roman" w:cs="Times New Roman"/>
        </w:rPr>
        <w:t xml:space="preserve"> </w:t>
      </w:r>
    </w:p>
    <w:p w14:paraId="758C4CB2" w14:textId="1E108A19" w:rsidR="00A110B9" w:rsidRDefault="00A110B9" w:rsidP="7E8C5DD2">
      <w:pPr>
        <w:pStyle w:val="PargrafodaLista"/>
        <w:rPr>
          <w:rFonts w:ascii="Times New Roman" w:hAnsi="Times New Roman" w:cs="Times New Roman"/>
        </w:rPr>
      </w:pPr>
    </w:p>
    <w:p w14:paraId="68E9CC44" w14:textId="77777777" w:rsidR="00506985" w:rsidRDefault="00506985" w:rsidP="7E8C5DD2">
      <w:pPr>
        <w:pStyle w:val="PargrafodaLista"/>
        <w:rPr>
          <w:rFonts w:ascii="Times New Roman" w:hAnsi="Times New Roman" w:cs="Times New Roman"/>
        </w:rPr>
      </w:pPr>
    </w:p>
    <w:p w14:paraId="0F571B15" w14:textId="77777777" w:rsidR="00506985" w:rsidRPr="00925A28" w:rsidRDefault="00506985" w:rsidP="7E8C5DD2">
      <w:pPr>
        <w:pStyle w:val="PargrafodaLista"/>
        <w:rPr>
          <w:rFonts w:ascii="Times New Roman" w:hAnsi="Times New Roman" w:cs="Times New Roman"/>
        </w:rPr>
      </w:pPr>
    </w:p>
    <w:p w14:paraId="07D6EBF0" w14:textId="77777777" w:rsidR="000A189A" w:rsidRPr="00925A28" w:rsidRDefault="000A189A"/>
    <w:p w14:paraId="011FDC64" w14:textId="005E1F38" w:rsidR="00D124FE" w:rsidRPr="00925A28" w:rsidRDefault="00D124FE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08/04 – Aula 6: </w:t>
      </w:r>
      <w:r w:rsidR="00693AB4" w:rsidRPr="00925A28">
        <w:rPr>
          <w:rFonts w:ascii="Times New Roman" w:hAnsi="Times New Roman" w:cs="Times New Roman"/>
          <w:b/>
          <w:bCs/>
        </w:rPr>
        <w:t>Institutos fundamentais da Teoria Geral do Processo: jurisdição</w:t>
      </w:r>
    </w:p>
    <w:p w14:paraId="7C3C8E1F" w14:textId="0665E236" w:rsidR="00693AB4" w:rsidRPr="00925A28" w:rsidRDefault="00693AB4" w:rsidP="00693AB4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Espécies de Jurisdição, classificações.</w:t>
      </w:r>
      <w:r w:rsidR="00C1295C">
        <w:rPr>
          <w:rFonts w:ascii="Times New Roman" w:hAnsi="Times New Roman" w:cs="Times New Roman"/>
        </w:rPr>
        <w:t xml:space="preserve"> </w:t>
      </w:r>
      <w:r w:rsidR="00C1295C" w:rsidRPr="00D20470">
        <w:rPr>
          <w:rFonts w:ascii="Times New Roman" w:hAnsi="Times New Roman" w:cs="Times New Roman"/>
          <w:b/>
          <w:bCs/>
        </w:rPr>
        <w:t>(RA)</w:t>
      </w:r>
    </w:p>
    <w:p w14:paraId="3E5689E5" w14:textId="35E062D6" w:rsidR="00D124FE" w:rsidRPr="00925A28" w:rsidRDefault="00D124FE" w:rsidP="00AE4A72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53E70334" w14:textId="0E2C507C" w:rsidR="00D124FE" w:rsidRPr="00925A28" w:rsidRDefault="0AFA10C6" w:rsidP="00AE4A72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THEODORO Júnior, Humberto.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, vol. I. 65a ed. 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São Paulo: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Forense, 2024, p. 118-139.</w:t>
      </w:r>
      <w:r w:rsidRPr="00925A28">
        <w:rPr>
          <w:rFonts w:ascii="Times New Roman" w:hAnsi="Times New Roman" w:cs="Times New Roman"/>
        </w:rPr>
        <w:t xml:space="preserve"> </w:t>
      </w:r>
    </w:p>
    <w:p w14:paraId="18F4FE6C" w14:textId="4C865EEB" w:rsidR="00D124FE" w:rsidRPr="003B1A3E" w:rsidRDefault="0DC0935E" w:rsidP="00AE4A7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p. 215-224.</w:t>
      </w:r>
    </w:p>
    <w:p w14:paraId="35E6793A" w14:textId="77777777" w:rsidR="003B1A3E" w:rsidRDefault="003B1A3E" w:rsidP="003B1A3E">
      <w:pPr>
        <w:spacing w:after="0"/>
      </w:pPr>
    </w:p>
    <w:p w14:paraId="65C56981" w14:textId="77777777" w:rsidR="003B1A3E" w:rsidRPr="00925A28" w:rsidRDefault="003B1A3E" w:rsidP="003B1A3E">
      <w:pPr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616D65FC" w14:textId="77777777" w:rsidR="003B1A3E" w:rsidRPr="00313D32" w:rsidRDefault="003B1A3E" w:rsidP="003B1A3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13D32">
        <w:rPr>
          <w:rFonts w:ascii="Times New Roman" w:hAnsi="Times New Roman" w:cs="Times New Roman"/>
        </w:rPr>
        <w:t>LEONEL, Ricardo de Barros. Teoria Geral do Processo. São Paulo: Malheiros/</w:t>
      </w:r>
      <w:proofErr w:type="spellStart"/>
      <w:r w:rsidRPr="00313D32">
        <w:rPr>
          <w:rFonts w:ascii="Times New Roman" w:hAnsi="Times New Roman" w:cs="Times New Roman"/>
        </w:rPr>
        <w:t>Juspodivm</w:t>
      </w:r>
      <w:proofErr w:type="spellEnd"/>
      <w:r w:rsidRPr="00313D32">
        <w:rPr>
          <w:rFonts w:ascii="Times New Roman" w:hAnsi="Times New Roman" w:cs="Times New Roman"/>
        </w:rPr>
        <w:t>, 2023, p. 95</w:t>
      </w:r>
      <w:r>
        <w:rPr>
          <w:rFonts w:ascii="Times New Roman" w:hAnsi="Times New Roman" w:cs="Times New Roman"/>
        </w:rPr>
        <w:t>-</w:t>
      </w:r>
      <w:r w:rsidRPr="00313D32">
        <w:rPr>
          <w:rFonts w:ascii="Times New Roman" w:hAnsi="Times New Roman" w:cs="Times New Roman"/>
        </w:rPr>
        <w:t>106.</w:t>
      </w:r>
    </w:p>
    <w:p w14:paraId="0B643455" w14:textId="77777777" w:rsidR="003B1A3E" w:rsidRPr="003B1A3E" w:rsidRDefault="003B1A3E" w:rsidP="003B1A3E">
      <w:pPr>
        <w:jc w:val="both"/>
        <w:rPr>
          <w:rFonts w:ascii="Times New Roman" w:hAnsi="Times New Roman" w:cs="Times New Roman"/>
        </w:rPr>
      </w:pPr>
    </w:p>
    <w:p w14:paraId="5F23F2A0" w14:textId="77777777" w:rsidR="00D124FE" w:rsidRPr="00925A28" w:rsidRDefault="00D124FE" w:rsidP="00215786">
      <w:pPr>
        <w:spacing w:after="0"/>
      </w:pPr>
    </w:p>
    <w:p w14:paraId="629F5B4A" w14:textId="0201FBB3" w:rsidR="00D124FE" w:rsidRPr="00925A28" w:rsidRDefault="00253711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15</w:t>
      </w:r>
      <w:r w:rsidR="00D124FE" w:rsidRPr="00925A28">
        <w:rPr>
          <w:rFonts w:ascii="Times New Roman" w:hAnsi="Times New Roman" w:cs="Times New Roman"/>
          <w:b/>
          <w:bCs/>
        </w:rPr>
        <w:t>/0</w:t>
      </w:r>
      <w:r w:rsidRPr="00925A28">
        <w:rPr>
          <w:rFonts w:ascii="Times New Roman" w:hAnsi="Times New Roman" w:cs="Times New Roman"/>
          <w:b/>
          <w:bCs/>
        </w:rPr>
        <w:t>4</w:t>
      </w:r>
      <w:r w:rsidR="00D124FE" w:rsidRPr="00925A28">
        <w:rPr>
          <w:rFonts w:ascii="Times New Roman" w:hAnsi="Times New Roman" w:cs="Times New Roman"/>
          <w:b/>
          <w:bCs/>
        </w:rPr>
        <w:t xml:space="preserve"> – </w:t>
      </w:r>
      <w:r w:rsidR="00EC5D3B" w:rsidRPr="00925A28">
        <w:rPr>
          <w:rFonts w:ascii="Times New Roman" w:hAnsi="Times New Roman" w:cs="Times New Roman"/>
          <w:b/>
          <w:bCs/>
        </w:rPr>
        <w:t>Feriado da Semana Santa</w:t>
      </w:r>
    </w:p>
    <w:p w14:paraId="75DC6A6B" w14:textId="77777777" w:rsidR="00510156" w:rsidRPr="00925A28" w:rsidRDefault="00510156" w:rsidP="00D124FE">
      <w:pPr>
        <w:rPr>
          <w:rFonts w:ascii="Times New Roman" w:hAnsi="Times New Roman" w:cs="Times New Roman"/>
          <w:b/>
          <w:bCs/>
        </w:rPr>
      </w:pPr>
    </w:p>
    <w:p w14:paraId="01819393" w14:textId="2029D47E" w:rsidR="00D124FE" w:rsidRPr="00925A28" w:rsidRDefault="00253711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22</w:t>
      </w:r>
      <w:r w:rsidR="00D124FE" w:rsidRPr="00925A28">
        <w:rPr>
          <w:rFonts w:ascii="Times New Roman" w:hAnsi="Times New Roman" w:cs="Times New Roman"/>
          <w:b/>
          <w:bCs/>
        </w:rPr>
        <w:t xml:space="preserve">/04 – </w:t>
      </w:r>
      <w:r w:rsidR="00510156" w:rsidRPr="00925A28">
        <w:rPr>
          <w:rFonts w:ascii="Times New Roman" w:hAnsi="Times New Roman" w:cs="Times New Roman"/>
          <w:b/>
          <w:bCs/>
        </w:rPr>
        <w:t>PRIMEIRA PROVA BIMESTRAL</w:t>
      </w:r>
    </w:p>
    <w:p w14:paraId="19FEDACC" w14:textId="77777777" w:rsidR="00510156" w:rsidRPr="00925A28" w:rsidRDefault="00510156"/>
    <w:p w14:paraId="5D341173" w14:textId="67357206" w:rsidR="00253711" w:rsidRPr="00925A28" w:rsidRDefault="00253711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29/04 – Aula </w:t>
      </w:r>
      <w:r w:rsidR="00757D09" w:rsidRPr="00925A28">
        <w:rPr>
          <w:rFonts w:ascii="Times New Roman" w:hAnsi="Times New Roman" w:cs="Times New Roman"/>
          <w:b/>
          <w:bCs/>
        </w:rPr>
        <w:t>7</w:t>
      </w:r>
      <w:r w:rsidRPr="00925A28">
        <w:rPr>
          <w:rFonts w:ascii="Times New Roman" w:hAnsi="Times New Roman" w:cs="Times New Roman"/>
          <w:b/>
          <w:bCs/>
        </w:rPr>
        <w:t xml:space="preserve">: </w:t>
      </w:r>
      <w:r w:rsidR="00757D09" w:rsidRPr="00925A28">
        <w:rPr>
          <w:rFonts w:ascii="Times New Roman" w:hAnsi="Times New Roman" w:cs="Times New Roman"/>
          <w:b/>
          <w:bCs/>
        </w:rPr>
        <w:t>Institutos fundamentais da Teoria Geral do Processo: ação e defesa</w:t>
      </w:r>
    </w:p>
    <w:p w14:paraId="7238B305" w14:textId="65AC6377" w:rsidR="00D610F9" w:rsidRPr="00925A28" w:rsidRDefault="00D610F9" w:rsidP="00D610F9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Direito de ação e direito de defesa. Teorias clássicas sobre direito de ação e de defesa. Classificações. Conceito atual dos direitos de ação e de defesa.</w:t>
      </w:r>
      <w:r w:rsidR="00C1295C">
        <w:rPr>
          <w:rFonts w:ascii="Times New Roman" w:hAnsi="Times New Roman" w:cs="Times New Roman"/>
        </w:rPr>
        <w:t xml:space="preserve"> </w:t>
      </w:r>
      <w:r w:rsidR="00C1295C" w:rsidRPr="00D20470">
        <w:rPr>
          <w:rFonts w:ascii="Times New Roman" w:hAnsi="Times New Roman" w:cs="Times New Roman"/>
          <w:b/>
          <w:bCs/>
        </w:rPr>
        <w:t>(RA)</w:t>
      </w:r>
    </w:p>
    <w:p w14:paraId="318E4371" w14:textId="40B4C6BA" w:rsidR="00253711" w:rsidRPr="00925A28" w:rsidRDefault="62E84E21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36F94364" w14:textId="29743E99" w:rsidR="00253711" w:rsidRPr="00925A28" w:rsidRDefault="213A6188" w:rsidP="00520A63">
      <w:pPr>
        <w:pStyle w:val="PargrafodaLista"/>
        <w:numPr>
          <w:ilvl w:val="0"/>
          <w:numId w:val="1"/>
        </w:numPr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SICA, Heitor Vitor Mendonça.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O direito de defesa no processo civil brasileiro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: um estudo sobre a posição do réu. São Paulo: Atlas, 2011, p.6-57.</w:t>
      </w:r>
    </w:p>
    <w:p w14:paraId="3B9E7290" w14:textId="35FE5E95" w:rsidR="00253711" w:rsidRPr="00925A28" w:rsidRDefault="6D25420D" w:rsidP="00520A63">
      <w:pPr>
        <w:pStyle w:val="PargrafodaLista"/>
        <w:numPr>
          <w:ilvl w:val="0"/>
          <w:numId w:val="1"/>
        </w:numPr>
        <w:spacing w:before="240" w:after="240"/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AE4A72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</w:t>
      </w:r>
      <w:r w:rsidR="00AE4A7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p. 279-</w:t>
      </w:r>
      <w:r w:rsidR="00904DB9" w:rsidRPr="00925A28">
        <w:rPr>
          <w:rFonts w:ascii="Times New Roman" w:eastAsia="Times New Roman" w:hAnsi="Times New Roman" w:cs="Times New Roman"/>
          <w:color w:val="000000" w:themeColor="text1"/>
        </w:rPr>
        <w:t>304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e 365-371</w:t>
      </w:r>
      <w:r w:rsidR="00AE4A7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03CDA76" w14:textId="350C00DB" w:rsidR="00097BCC" w:rsidRPr="00925A28" w:rsidRDefault="00163B5A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</w:t>
      </w:r>
      <w:r w:rsidR="00097BCC" w:rsidRPr="00925A28">
        <w:rPr>
          <w:rFonts w:ascii="Times New Roman" w:hAnsi="Times New Roman" w:cs="Times New Roman"/>
        </w:rPr>
        <w:t>, p. 1</w:t>
      </w:r>
      <w:r w:rsidR="00925A28" w:rsidRPr="00925A28">
        <w:rPr>
          <w:rFonts w:ascii="Times New Roman" w:hAnsi="Times New Roman" w:cs="Times New Roman"/>
        </w:rPr>
        <w:t>26</w:t>
      </w:r>
      <w:r w:rsidR="00097BCC" w:rsidRPr="00925A28">
        <w:rPr>
          <w:rFonts w:ascii="Times New Roman" w:hAnsi="Times New Roman" w:cs="Times New Roman"/>
        </w:rPr>
        <w:t>-</w:t>
      </w:r>
      <w:r w:rsidR="00925A28" w:rsidRPr="00925A28">
        <w:rPr>
          <w:rFonts w:ascii="Times New Roman" w:hAnsi="Times New Roman" w:cs="Times New Roman"/>
        </w:rPr>
        <w:t>143</w:t>
      </w:r>
      <w:r w:rsidR="00097BCC" w:rsidRPr="00925A28">
        <w:rPr>
          <w:rFonts w:ascii="Times New Roman" w:hAnsi="Times New Roman" w:cs="Times New Roman"/>
        </w:rPr>
        <w:t>.</w:t>
      </w:r>
    </w:p>
    <w:p w14:paraId="4C9E0DBA" w14:textId="06A15716" w:rsidR="00253711" w:rsidRPr="00925A28" w:rsidRDefault="00253711" w:rsidP="00520A63">
      <w:pPr>
        <w:pStyle w:val="PargrafodaLista"/>
        <w:jc w:val="both"/>
        <w:rPr>
          <w:rFonts w:ascii="Times New Roman" w:hAnsi="Times New Roman" w:cs="Times New Roman"/>
        </w:rPr>
      </w:pPr>
    </w:p>
    <w:p w14:paraId="66816AEA" w14:textId="77777777" w:rsidR="00253711" w:rsidRPr="00925A28" w:rsidRDefault="00253711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0DEF84C1" w14:textId="3EBE6383" w:rsidR="00253711" w:rsidRDefault="005D6D69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WAMBIER, Luis Rodrigues. </w:t>
      </w:r>
      <w:r w:rsidR="00163B5A" w:rsidRPr="00925A28">
        <w:rPr>
          <w:rFonts w:ascii="Times New Roman" w:hAnsi="Times New Roman" w:cs="Times New Roman"/>
        </w:rPr>
        <w:t xml:space="preserve">TALAMINI, </w:t>
      </w:r>
      <w:r w:rsidRPr="00925A28">
        <w:rPr>
          <w:rFonts w:ascii="Times New Roman" w:hAnsi="Times New Roman" w:cs="Times New Roman"/>
        </w:rPr>
        <w:t xml:space="preserve">Eduardo. </w:t>
      </w:r>
      <w:r w:rsidRPr="00520A63">
        <w:rPr>
          <w:rFonts w:ascii="Times New Roman" w:hAnsi="Times New Roman" w:cs="Times New Roman"/>
          <w:i/>
          <w:iCs/>
        </w:rPr>
        <w:t>Curso Avançado de Processo Civil</w:t>
      </w:r>
      <w:r w:rsidR="00520A63">
        <w:rPr>
          <w:rFonts w:ascii="Times New Roman" w:hAnsi="Times New Roman" w:cs="Times New Roman"/>
        </w:rPr>
        <w:t xml:space="preserve">. </w:t>
      </w:r>
      <w:r w:rsidRPr="00925A28">
        <w:rPr>
          <w:rFonts w:ascii="Times New Roman" w:hAnsi="Times New Roman" w:cs="Times New Roman"/>
        </w:rPr>
        <w:t>vol. 1. 19a. Ed.</w:t>
      </w:r>
      <w:r w:rsidR="00520A63">
        <w:rPr>
          <w:rFonts w:ascii="Times New Roman" w:hAnsi="Times New Roman" w:cs="Times New Roman"/>
        </w:rPr>
        <w:t xml:space="preserve"> São Paulo:</w:t>
      </w:r>
      <w:r w:rsidRPr="00925A28">
        <w:rPr>
          <w:rFonts w:ascii="Times New Roman" w:hAnsi="Times New Roman" w:cs="Times New Roman"/>
        </w:rPr>
        <w:t xml:space="preserve"> Revista dos Tribunais, p. 2</w:t>
      </w:r>
      <w:r w:rsidR="00D74D56" w:rsidRPr="00925A28">
        <w:rPr>
          <w:rFonts w:ascii="Times New Roman" w:hAnsi="Times New Roman" w:cs="Times New Roman"/>
        </w:rPr>
        <w:t>07</w:t>
      </w:r>
      <w:r w:rsidRPr="00925A28">
        <w:rPr>
          <w:rFonts w:ascii="Times New Roman" w:hAnsi="Times New Roman" w:cs="Times New Roman"/>
        </w:rPr>
        <w:t>-</w:t>
      </w:r>
      <w:r w:rsidR="00D74D56" w:rsidRPr="00925A28">
        <w:rPr>
          <w:rFonts w:ascii="Times New Roman" w:hAnsi="Times New Roman" w:cs="Times New Roman"/>
        </w:rPr>
        <w:t xml:space="preserve">215 e </w:t>
      </w:r>
      <w:r w:rsidR="00AA000B" w:rsidRPr="00925A28">
        <w:rPr>
          <w:rFonts w:ascii="Times New Roman" w:hAnsi="Times New Roman" w:cs="Times New Roman"/>
        </w:rPr>
        <w:t>251-258</w:t>
      </w:r>
    </w:p>
    <w:p w14:paraId="45C11DF6" w14:textId="2F34D0E4" w:rsidR="004B4C13" w:rsidRPr="00925A28" w:rsidRDefault="007D06C0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SILVEIRA, Bruna Braga da. Um olhar sobre as </w:t>
      </w:r>
      <w:r w:rsidR="00187305">
        <w:rPr>
          <w:rFonts w:ascii="Times New Roman" w:hAnsi="Times New Roman" w:cs="Times New Roman"/>
        </w:rPr>
        <w:t>Condições</w:t>
      </w:r>
      <w:r>
        <w:rPr>
          <w:rFonts w:ascii="Times New Roman" w:hAnsi="Times New Roman" w:cs="Times New Roman"/>
        </w:rPr>
        <w:t xml:space="preserve"> da </w:t>
      </w:r>
      <w:r w:rsidR="00187305">
        <w:rPr>
          <w:rFonts w:ascii="Times New Roman" w:hAnsi="Times New Roman" w:cs="Times New Roman"/>
        </w:rPr>
        <w:t>Ação</w:t>
      </w:r>
      <w:r>
        <w:rPr>
          <w:rFonts w:ascii="Times New Roman" w:hAnsi="Times New Roman" w:cs="Times New Roman"/>
        </w:rPr>
        <w:t xml:space="preserve"> pelo prisma da Teoria Geral do Processo: primeiras impressões.</w:t>
      </w:r>
      <w:r w:rsidR="00187305">
        <w:rPr>
          <w:rFonts w:ascii="Times New Roman" w:hAnsi="Times New Roman" w:cs="Times New Roman"/>
        </w:rPr>
        <w:t xml:space="preserve"> </w:t>
      </w:r>
      <w:r w:rsidR="00187305" w:rsidRPr="00520A63">
        <w:rPr>
          <w:rFonts w:ascii="Times New Roman" w:hAnsi="Times New Roman" w:cs="Times New Roman"/>
          <w:i/>
          <w:iCs/>
        </w:rPr>
        <w:t>Revista dos Tribunais</w:t>
      </w:r>
      <w:r w:rsidR="00187305">
        <w:rPr>
          <w:rFonts w:ascii="Times New Roman" w:hAnsi="Times New Roman" w:cs="Times New Roman"/>
        </w:rPr>
        <w:t>, vol. 976. 2017, pp. 341-362.</w:t>
      </w:r>
    </w:p>
    <w:p w14:paraId="70B6BE5F" w14:textId="77777777" w:rsidR="000A189A" w:rsidRDefault="000A189A"/>
    <w:p w14:paraId="00492769" w14:textId="77777777" w:rsidR="00D96736" w:rsidRDefault="00D96736"/>
    <w:p w14:paraId="7F9B2989" w14:textId="77777777" w:rsidR="00D96736" w:rsidRDefault="00D96736"/>
    <w:p w14:paraId="47D1CB8A" w14:textId="77777777" w:rsidR="00D96736" w:rsidRPr="00925A28" w:rsidRDefault="00D96736"/>
    <w:p w14:paraId="57FE6D88" w14:textId="49221810" w:rsidR="00253711" w:rsidRPr="00925A28" w:rsidRDefault="00253711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06/05 – Aula </w:t>
      </w:r>
      <w:r w:rsidR="00757D09" w:rsidRPr="00925A28">
        <w:rPr>
          <w:rFonts w:ascii="Times New Roman" w:hAnsi="Times New Roman" w:cs="Times New Roman"/>
          <w:b/>
          <w:bCs/>
        </w:rPr>
        <w:t>8</w:t>
      </w:r>
      <w:r w:rsidRPr="00925A28">
        <w:rPr>
          <w:rFonts w:ascii="Times New Roman" w:hAnsi="Times New Roman" w:cs="Times New Roman"/>
          <w:b/>
          <w:bCs/>
        </w:rPr>
        <w:t xml:space="preserve">: </w:t>
      </w:r>
      <w:r w:rsidR="00D610F9" w:rsidRPr="00925A28">
        <w:rPr>
          <w:rFonts w:ascii="Times New Roman" w:hAnsi="Times New Roman" w:cs="Times New Roman"/>
          <w:b/>
          <w:bCs/>
        </w:rPr>
        <w:t>Institutos fundamentais da Teoria Geral do Processo: processo</w:t>
      </w:r>
    </w:p>
    <w:p w14:paraId="35079680" w14:textId="71199871" w:rsidR="00D610F9" w:rsidRPr="00925A28" w:rsidRDefault="006E3926" w:rsidP="006E3926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Conceito, objeto, teorias. Estrutura geral. Processo &amp; procedimento.</w:t>
      </w:r>
      <w:r w:rsidR="00C65B1D">
        <w:rPr>
          <w:rFonts w:ascii="Times New Roman" w:hAnsi="Times New Roman" w:cs="Times New Roman"/>
        </w:rPr>
        <w:t xml:space="preserve"> </w:t>
      </w:r>
      <w:r w:rsidR="00C65B1D" w:rsidRPr="00D20470">
        <w:rPr>
          <w:rFonts w:ascii="Times New Roman" w:hAnsi="Times New Roman" w:cs="Times New Roman"/>
          <w:b/>
          <w:bCs/>
        </w:rPr>
        <w:t>(RA)</w:t>
      </w:r>
    </w:p>
    <w:p w14:paraId="56BCE853" w14:textId="3C02085C" w:rsidR="00253711" w:rsidRPr="00925A28" w:rsidRDefault="00253711" w:rsidP="00253711">
      <w:pPr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60819009" w14:textId="7C5945A4" w:rsidR="00253711" w:rsidRPr="00925A28" w:rsidRDefault="19928395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</w:t>
      </w:r>
      <w:r w:rsidR="00520A6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p. 375-414.</w:t>
      </w:r>
    </w:p>
    <w:p w14:paraId="79872B33" w14:textId="719DE594" w:rsidR="2CEF4657" w:rsidRPr="00925A28" w:rsidRDefault="2CEF4657" w:rsidP="00520A63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THEODORO Júnior, Humberto.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Civil,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vol. I. 65a ed. </w:t>
      </w:r>
      <w:r w:rsidR="00520A63">
        <w:rPr>
          <w:rFonts w:ascii="Times New Roman" w:eastAsia="Times New Roman" w:hAnsi="Times New Roman" w:cs="Times New Roman"/>
          <w:color w:val="000000" w:themeColor="text1"/>
        </w:rPr>
        <w:t xml:space="preserve">São Paulo: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Forense, 2024, p. </w:t>
      </w:r>
      <w:r w:rsidR="757785E8" w:rsidRPr="00925A28">
        <w:rPr>
          <w:rFonts w:ascii="Times New Roman" w:eastAsia="Times New Roman" w:hAnsi="Times New Roman" w:cs="Times New Roman"/>
          <w:color w:val="000000" w:themeColor="text1"/>
        </w:rPr>
        <w:t>194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-</w:t>
      </w:r>
      <w:r w:rsidR="7FE04667" w:rsidRPr="00925A28">
        <w:rPr>
          <w:rFonts w:ascii="Times New Roman" w:eastAsia="Times New Roman" w:hAnsi="Times New Roman" w:cs="Times New Roman"/>
          <w:color w:val="000000" w:themeColor="text1"/>
        </w:rPr>
        <w:t>198.</w:t>
      </w:r>
    </w:p>
    <w:p w14:paraId="657F8F2C" w14:textId="77777777" w:rsidR="00253711" w:rsidRPr="00925A28" w:rsidRDefault="00253711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325432EE" w14:textId="43A71D4C" w:rsidR="00253711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WAMBIER, Luis Rodrigues. TALAMINI, Eduardo. </w:t>
      </w:r>
      <w:r w:rsidRPr="00520A63">
        <w:rPr>
          <w:rFonts w:ascii="Times New Roman" w:hAnsi="Times New Roman" w:cs="Times New Roman"/>
          <w:i/>
          <w:iCs/>
        </w:rPr>
        <w:t>Curso Avançado de Processo Civil</w:t>
      </w:r>
      <w:r>
        <w:rPr>
          <w:rFonts w:ascii="Times New Roman" w:hAnsi="Times New Roman" w:cs="Times New Roman"/>
        </w:rPr>
        <w:t xml:space="preserve">. </w:t>
      </w:r>
      <w:r w:rsidRPr="00925A28">
        <w:rPr>
          <w:rFonts w:ascii="Times New Roman" w:hAnsi="Times New Roman" w:cs="Times New Roman"/>
        </w:rPr>
        <w:t>vol. 1. 19a. Ed.</w:t>
      </w:r>
      <w:r>
        <w:rPr>
          <w:rFonts w:ascii="Times New Roman" w:hAnsi="Times New Roman" w:cs="Times New Roman"/>
        </w:rPr>
        <w:t xml:space="preserve"> São Paulo:</w:t>
      </w:r>
      <w:r w:rsidRPr="00925A28">
        <w:rPr>
          <w:rFonts w:ascii="Times New Roman" w:hAnsi="Times New Roman" w:cs="Times New Roman"/>
        </w:rPr>
        <w:t xml:space="preserve"> Revista dos Tribunais,</w:t>
      </w:r>
      <w:r w:rsidR="0CED7A24" w:rsidRPr="00925A28">
        <w:rPr>
          <w:rFonts w:ascii="Times New Roman" w:hAnsi="Times New Roman" w:cs="Times New Roman"/>
        </w:rPr>
        <w:t xml:space="preserve"> p. 281-303.</w:t>
      </w:r>
      <w:r w:rsidR="0CED7A24" w:rsidRPr="00925A2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32A5D86" w14:textId="572BAA89" w:rsidR="00253711" w:rsidRPr="00925A28" w:rsidRDefault="36794BCE" w:rsidP="00520A63">
      <w:pPr>
        <w:pStyle w:val="PargrafodaLista"/>
        <w:numPr>
          <w:ilvl w:val="0"/>
          <w:numId w:val="1"/>
        </w:numPr>
        <w:spacing w:before="240" w:after="240"/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LACERDA, Galeno. Processo e Cultura.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Revista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. São Paulo, Saraiva, v. 2, n. 3, p. 74–86, jan./jun., 1961.</w:t>
      </w:r>
    </w:p>
    <w:p w14:paraId="0086985E" w14:textId="0F641829" w:rsidR="00253711" w:rsidRPr="00925A28" w:rsidRDefault="36794BCE" w:rsidP="00520A63">
      <w:pPr>
        <w:pStyle w:val="PargrafodaLista"/>
        <w:numPr>
          <w:ilvl w:val="0"/>
          <w:numId w:val="1"/>
        </w:numPr>
        <w:spacing w:before="240" w:after="240"/>
        <w:jc w:val="both"/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MITIDIERO, Daniel. O processualismo e a formação do Código Buzaid.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Revista de Processo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, v. 183, p. 165-194, 2010.</w:t>
      </w:r>
      <w:r w:rsidRPr="00925A28">
        <w:rPr>
          <w:rFonts w:ascii="Times New Roman" w:hAnsi="Times New Roman" w:cs="Times New Roman"/>
        </w:rPr>
        <w:t xml:space="preserve"> </w:t>
      </w:r>
    </w:p>
    <w:p w14:paraId="69A46605" w14:textId="739EC83B" w:rsidR="00253711" w:rsidRPr="00925A28" w:rsidRDefault="00253711" w:rsidP="7E8C5DD2">
      <w:pPr>
        <w:pStyle w:val="PargrafodaLista"/>
        <w:rPr>
          <w:rFonts w:ascii="Times New Roman" w:hAnsi="Times New Roman" w:cs="Times New Roman"/>
        </w:rPr>
      </w:pPr>
    </w:p>
    <w:p w14:paraId="26918806" w14:textId="77777777" w:rsidR="000A189A" w:rsidRPr="00925A28" w:rsidRDefault="000A189A"/>
    <w:p w14:paraId="1FE85457" w14:textId="5923BB86" w:rsidR="00253711" w:rsidRPr="00925A28" w:rsidRDefault="00253711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13/05 – Aula </w:t>
      </w:r>
      <w:r w:rsidR="00757D09" w:rsidRPr="00925A28">
        <w:rPr>
          <w:rFonts w:ascii="Times New Roman" w:hAnsi="Times New Roman" w:cs="Times New Roman"/>
          <w:b/>
          <w:bCs/>
        </w:rPr>
        <w:t>9</w:t>
      </w:r>
      <w:r w:rsidRPr="00925A28">
        <w:rPr>
          <w:rFonts w:ascii="Times New Roman" w:hAnsi="Times New Roman" w:cs="Times New Roman"/>
          <w:b/>
          <w:bCs/>
        </w:rPr>
        <w:t xml:space="preserve">: </w:t>
      </w:r>
      <w:r w:rsidR="006E3926" w:rsidRPr="00925A28">
        <w:rPr>
          <w:rFonts w:ascii="Times New Roman" w:hAnsi="Times New Roman" w:cs="Times New Roman"/>
          <w:b/>
          <w:bCs/>
        </w:rPr>
        <w:t>Institutos fundamentais da Teoria Geral do Processo: processo</w:t>
      </w:r>
    </w:p>
    <w:p w14:paraId="3F7EE6D9" w14:textId="65BB0419" w:rsidR="006E3926" w:rsidRPr="00925A28" w:rsidRDefault="006E3926" w:rsidP="00253711">
      <w:pPr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Cognição. Execução. Crises do direito material e técnicas para sua resolução.</w:t>
      </w:r>
      <w:r w:rsidR="00C65B1D">
        <w:rPr>
          <w:rFonts w:ascii="Times New Roman" w:hAnsi="Times New Roman" w:cs="Times New Roman"/>
        </w:rPr>
        <w:t xml:space="preserve"> (</w:t>
      </w:r>
      <w:r w:rsidR="00C65B1D" w:rsidRPr="00C65B1D">
        <w:rPr>
          <w:rFonts w:ascii="Times New Roman" w:hAnsi="Times New Roman" w:cs="Times New Roman"/>
          <w:b/>
          <w:bCs/>
        </w:rPr>
        <w:t>Seminário</w:t>
      </w:r>
      <w:r w:rsidR="00C65B1D">
        <w:rPr>
          <w:rFonts w:ascii="Times New Roman" w:hAnsi="Times New Roman" w:cs="Times New Roman"/>
        </w:rPr>
        <w:t>)</w:t>
      </w:r>
    </w:p>
    <w:p w14:paraId="2EF858C3" w14:textId="026ADE70" w:rsidR="00253711" w:rsidRPr="00925A28" w:rsidRDefault="00253711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0871EB70" w14:textId="7D1BB7C2" w:rsidR="00253711" w:rsidRPr="00925A28" w:rsidRDefault="000A8A91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DINAMARCO, Cândido Rangel.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Instituições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. 10 ed. São Paulo: Malheiros, 2020, v.1, p.183-211</w:t>
      </w:r>
      <w:r w:rsidR="00095139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561DCD1" w14:textId="77777777" w:rsidR="00253711" w:rsidRDefault="00253711" w:rsidP="00253711">
      <w:pPr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2954A2C1" w14:textId="77777777" w:rsidR="006F23D7" w:rsidRPr="00925A28" w:rsidRDefault="006F23D7" w:rsidP="00520A63">
      <w:pPr>
        <w:jc w:val="both"/>
        <w:rPr>
          <w:rFonts w:ascii="Times New Roman" w:hAnsi="Times New Roman" w:cs="Times New Roman"/>
          <w:b/>
          <w:bCs/>
        </w:rPr>
      </w:pPr>
    </w:p>
    <w:p w14:paraId="7B8F0B22" w14:textId="78FA32D4" w:rsidR="006F23D7" w:rsidRPr="006F23D7" w:rsidRDefault="006F23D7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2020, p. 2</w:t>
      </w:r>
      <w:r>
        <w:rPr>
          <w:rFonts w:ascii="Times New Roman" w:eastAsia="Times New Roman" w:hAnsi="Times New Roman" w:cs="Times New Roman"/>
          <w:color w:val="000000" w:themeColor="text1"/>
        </w:rPr>
        <w:t>85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-</w:t>
      </w:r>
      <w:r>
        <w:rPr>
          <w:rFonts w:ascii="Times New Roman" w:eastAsia="Times New Roman" w:hAnsi="Times New Roman" w:cs="Times New Roman"/>
          <w:color w:val="000000" w:themeColor="text1"/>
        </w:rPr>
        <w:t>330.</w:t>
      </w:r>
    </w:p>
    <w:p w14:paraId="6660E915" w14:textId="459B8D78" w:rsidR="00253711" w:rsidRPr="00925A28" w:rsidRDefault="7CB81379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BARBOSA MOREIRA, José Carlos. Questões velhas e novas em matéria de classificação de sentenças.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Temas de direito processual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oitava série. São Paulo: Saraiva, 2004, p.125-142</w:t>
      </w:r>
      <w:r w:rsidRPr="00925A28">
        <w:t xml:space="preserve"> </w:t>
      </w:r>
    </w:p>
    <w:p w14:paraId="2B29BA23" w14:textId="77777777" w:rsidR="000A189A" w:rsidRPr="00925A28" w:rsidRDefault="000A189A"/>
    <w:p w14:paraId="11C6F72E" w14:textId="1801D480" w:rsidR="00B7365A" w:rsidRPr="00925A28" w:rsidRDefault="00B7365A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20/05 – Aula 1</w:t>
      </w:r>
      <w:r w:rsidR="00757D09" w:rsidRPr="00925A28">
        <w:rPr>
          <w:rFonts w:ascii="Times New Roman" w:hAnsi="Times New Roman" w:cs="Times New Roman"/>
          <w:b/>
          <w:bCs/>
        </w:rPr>
        <w:t>0</w:t>
      </w:r>
      <w:r w:rsidRPr="00925A28">
        <w:rPr>
          <w:rFonts w:ascii="Times New Roman" w:hAnsi="Times New Roman" w:cs="Times New Roman"/>
          <w:b/>
          <w:bCs/>
        </w:rPr>
        <w:t xml:space="preserve">: </w:t>
      </w:r>
      <w:r w:rsidR="00D16D37" w:rsidRPr="00925A28">
        <w:rPr>
          <w:rFonts w:ascii="Times New Roman" w:hAnsi="Times New Roman" w:cs="Times New Roman"/>
          <w:b/>
          <w:bCs/>
        </w:rPr>
        <w:t>Processo e Constituição</w:t>
      </w:r>
    </w:p>
    <w:p w14:paraId="1461E87B" w14:textId="3CB625DB" w:rsidR="00D16D37" w:rsidRDefault="648B2B4A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</w:rPr>
        <w:t>Modelo constitucional do processo. Tutela constitucional do processo</w:t>
      </w:r>
      <w:r w:rsidR="16AAF7CE" w:rsidRPr="00925A28">
        <w:rPr>
          <w:rFonts w:ascii="Times New Roman" w:hAnsi="Times New Roman" w:cs="Times New Roman"/>
        </w:rPr>
        <w:t xml:space="preserve">: </w:t>
      </w:r>
      <w:r w:rsidR="16AAF7CE" w:rsidRPr="00925A28">
        <w:rPr>
          <w:rFonts w:ascii="Times New Roman" w:eastAsia="Times New Roman" w:hAnsi="Times New Roman" w:cs="Times New Roman"/>
          <w:color w:val="000000" w:themeColor="text1"/>
        </w:rPr>
        <w:t>princípios constitucionais do processo. Tutela constitucional pelo processo: meios constitucionais de tutela jurisdicional (a</w:t>
      </w:r>
      <w:r w:rsidRPr="00925A28">
        <w:rPr>
          <w:rFonts w:ascii="Times New Roman" w:hAnsi="Times New Roman" w:cs="Times New Roman"/>
        </w:rPr>
        <w:t xml:space="preserve"> Tutela do processo pela Constituição jurisdicional</w:t>
      </w:r>
      <w:r w:rsidR="1871BEFC" w:rsidRPr="00925A28">
        <w:rPr>
          <w:rFonts w:ascii="Times New Roman" w:hAnsi="Times New Roman" w:cs="Times New Roman"/>
        </w:rPr>
        <w:t>)</w:t>
      </w:r>
      <w:r w:rsidRPr="00925A28">
        <w:rPr>
          <w:rFonts w:ascii="Times New Roman" w:hAnsi="Times New Roman" w:cs="Times New Roman"/>
        </w:rPr>
        <w:t>.</w:t>
      </w:r>
      <w:r w:rsidR="00AA427A">
        <w:rPr>
          <w:rFonts w:ascii="Times New Roman" w:hAnsi="Times New Roman" w:cs="Times New Roman"/>
        </w:rPr>
        <w:t xml:space="preserve"> </w:t>
      </w:r>
      <w:r w:rsidR="00AA427A" w:rsidRPr="00D20470">
        <w:rPr>
          <w:rFonts w:ascii="Times New Roman" w:hAnsi="Times New Roman" w:cs="Times New Roman"/>
          <w:b/>
          <w:bCs/>
        </w:rPr>
        <w:t>(RA)</w:t>
      </w:r>
    </w:p>
    <w:p w14:paraId="2B9FD487" w14:textId="77777777" w:rsidR="00D96736" w:rsidRDefault="00D96736" w:rsidP="00520A63">
      <w:pPr>
        <w:jc w:val="both"/>
        <w:rPr>
          <w:rFonts w:ascii="Times New Roman" w:hAnsi="Times New Roman" w:cs="Times New Roman"/>
          <w:b/>
          <w:bCs/>
        </w:rPr>
      </w:pPr>
    </w:p>
    <w:p w14:paraId="491B7F92" w14:textId="77777777" w:rsidR="00D96736" w:rsidRDefault="00D96736" w:rsidP="00520A63">
      <w:pPr>
        <w:jc w:val="both"/>
        <w:rPr>
          <w:rFonts w:ascii="Times New Roman" w:hAnsi="Times New Roman" w:cs="Times New Roman"/>
          <w:b/>
          <w:bCs/>
        </w:rPr>
      </w:pPr>
    </w:p>
    <w:p w14:paraId="1157A2B5" w14:textId="77777777" w:rsidR="00D96736" w:rsidRDefault="00D96736" w:rsidP="00520A63">
      <w:pPr>
        <w:jc w:val="both"/>
        <w:rPr>
          <w:rFonts w:ascii="Times New Roman" w:hAnsi="Times New Roman" w:cs="Times New Roman"/>
          <w:b/>
          <w:bCs/>
        </w:rPr>
      </w:pPr>
    </w:p>
    <w:p w14:paraId="1349DF73" w14:textId="77777777" w:rsidR="00D96736" w:rsidRPr="00925A28" w:rsidRDefault="00D96736" w:rsidP="00520A63">
      <w:pPr>
        <w:jc w:val="both"/>
        <w:rPr>
          <w:rFonts w:ascii="Times New Roman" w:hAnsi="Times New Roman" w:cs="Times New Roman"/>
        </w:rPr>
      </w:pPr>
    </w:p>
    <w:p w14:paraId="19056147" w14:textId="19420260" w:rsidR="00B7365A" w:rsidRPr="00925A28" w:rsidRDefault="00B7365A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7E7191CB" w14:textId="19F3221D" w:rsidR="00B7365A" w:rsidRPr="00925A28" w:rsidRDefault="1420927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DINAMARCO, Cândido Rangel.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Instituições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297F884D" w:rsidRPr="00925A28">
        <w:rPr>
          <w:rFonts w:ascii="Times New Roman" w:eastAsia="Times New Roman" w:hAnsi="Times New Roman" w:cs="Times New Roman"/>
          <w:color w:val="000000" w:themeColor="text1"/>
        </w:rPr>
        <w:t>10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ed., São Paulo: Malheiros, 20</w:t>
      </w:r>
      <w:r w:rsidR="7CDDC888" w:rsidRPr="00925A28">
        <w:rPr>
          <w:rFonts w:ascii="Times New Roman" w:eastAsia="Times New Roman" w:hAnsi="Times New Roman" w:cs="Times New Roman"/>
          <w:color w:val="000000" w:themeColor="text1"/>
        </w:rPr>
        <w:t>20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, v.1, p.</w:t>
      </w:r>
      <w:r w:rsidR="6ADAD210" w:rsidRPr="00925A2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D054480" w:rsidRPr="00925A28">
        <w:rPr>
          <w:rFonts w:ascii="Times New Roman" w:eastAsia="Times New Roman" w:hAnsi="Times New Roman" w:cs="Times New Roman"/>
          <w:color w:val="000000" w:themeColor="text1"/>
        </w:rPr>
        <w:t>259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>-</w:t>
      </w:r>
      <w:r w:rsidR="7A90C0AA" w:rsidRPr="00925A28">
        <w:rPr>
          <w:rFonts w:ascii="Times New Roman" w:eastAsia="Times New Roman" w:hAnsi="Times New Roman" w:cs="Times New Roman"/>
          <w:color w:val="000000" w:themeColor="text1"/>
        </w:rPr>
        <w:t>329.</w:t>
      </w:r>
    </w:p>
    <w:p w14:paraId="65F31101" w14:textId="77777777" w:rsidR="00B7365A" w:rsidRPr="00925A28" w:rsidRDefault="00B7365A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0C65EAA2" w14:textId="60713DB8" w:rsidR="00B7365A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WAMBIER, Luis Rodrigues. TALAMINI, Eduardo. </w:t>
      </w:r>
      <w:r w:rsidRPr="00520A63">
        <w:rPr>
          <w:rFonts w:ascii="Times New Roman" w:hAnsi="Times New Roman" w:cs="Times New Roman"/>
          <w:i/>
          <w:iCs/>
        </w:rPr>
        <w:t>Curso Avançado de Processo Civil</w:t>
      </w:r>
      <w:r>
        <w:rPr>
          <w:rFonts w:ascii="Times New Roman" w:hAnsi="Times New Roman" w:cs="Times New Roman"/>
        </w:rPr>
        <w:t xml:space="preserve">. </w:t>
      </w:r>
      <w:r w:rsidRPr="00925A28">
        <w:rPr>
          <w:rFonts w:ascii="Times New Roman" w:hAnsi="Times New Roman" w:cs="Times New Roman"/>
        </w:rPr>
        <w:t>vol. 1. 19a. Ed.</w:t>
      </w:r>
      <w:r>
        <w:rPr>
          <w:rFonts w:ascii="Times New Roman" w:hAnsi="Times New Roman" w:cs="Times New Roman"/>
        </w:rPr>
        <w:t xml:space="preserve"> São Paulo:</w:t>
      </w:r>
      <w:r w:rsidRPr="00925A28">
        <w:rPr>
          <w:rFonts w:ascii="Times New Roman" w:hAnsi="Times New Roman" w:cs="Times New Roman"/>
        </w:rPr>
        <w:t xml:space="preserve"> Revista dos Tribunais</w:t>
      </w:r>
      <w:r w:rsidR="00886B33" w:rsidRPr="00925A28">
        <w:rPr>
          <w:rFonts w:ascii="Times New Roman" w:hAnsi="Times New Roman" w:cs="Times New Roman"/>
        </w:rPr>
        <w:t xml:space="preserve">, p. </w:t>
      </w:r>
      <w:r w:rsidR="00901C9B">
        <w:rPr>
          <w:rFonts w:ascii="Times New Roman" w:hAnsi="Times New Roman" w:cs="Times New Roman"/>
        </w:rPr>
        <w:t>53</w:t>
      </w:r>
      <w:r w:rsidR="00886B33" w:rsidRPr="00925A28">
        <w:rPr>
          <w:rFonts w:ascii="Times New Roman" w:hAnsi="Times New Roman" w:cs="Times New Roman"/>
        </w:rPr>
        <w:t>-</w:t>
      </w:r>
      <w:r w:rsidR="00901C9B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.</w:t>
      </w:r>
    </w:p>
    <w:p w14:paraId="056AC8AE" w14:textId="77777777" w:rsidR="00B7365A" w:rsidRPr="00925A28" w:rsidRDefault="00B7365A"/>
    <w:p w14:paraId="273918EA" w14:textId="4601AC76" w:rsidR="00B7365A" w:rsidRPr="00925A28" w:rsidRDefault="00B7365A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27/05 – Aula 1</w:t>
      </w:r>
      <w:r w:rsidR="00757D09" w:rsidRPr="00925A28">
        <w:rPr>
          <w:rFonts w:ascii="Times New Roman" w:hAnsi="Times New Roman" w:cs="Times New Roman"/>
          <w:b/>
          <w:bCs/>
        </w:rPr>
        <w:t>1</w:t>
      </w:r>
      <w:r w:rsidRPr="00925A28">
        <w:rPr>
          <w:rFonts w:ascii="Times New Roman" w:hAnsi="Times New Roman" w:cs="Times New Roman"/>
          <w:b/>
          <w:bCs/>
        </w:rPr>
        <w:t xml:space="preserve">: </w:t>
      </w:r>
      <w:r w:rsidR="00C761E8" w:rsidRPr="00925A28">
        <w:rPr>
          <w:rFonts w:ascii="Times New Roman" w:hAnsi="Times New Roman" w:cs="Times New Roman"/>
          <w:b/>
          <w:bCs/>
        </w:rPr>
        <w:t>Processo e Constituição</w:t>
      </w:r>
    </w:p>
    <w:p w14:paraId="04CF8486" w14:textId="02F8D4C1" w:rsidR="00C761E8" w:rsidRPr="00925A28" w:rsidRDefault="00C761E8" w:rsidP="00C761E8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Organização Judiciária e Sujeitos essenciais à administração da Justiça. Garantias do Poder Judiciário e dos Magistrados. Noções preliminares sobre Competência.</w:t>
      </w:r>
      <w:r w:rsidR="00AA427A">
        <w:rPr>
          <w:rFonts w:ascii="Times New Roman" w:hAnsi="Times New Roman" w:cs="Times New Roman"/>
        </w:rPr>
        <w:t xml:space="preserve"> </w:t>
      </w:r>
      <w:r w:rsidR="00AA427A" w:rsidRPr="00D20470">
        <w:rPr>
          <w:rFonts w:ascii="Times New Roman" w:hAnsi="Times New Roman" w:cs="Times New Roman"/>
          <w:b/>
          <w:bCs/>
        </w:rPr>
        <w:t>(RA)</w:t>
      </w:r>
    </w:p>
    <w:p w14:paraId="547D9EA6" w14:textId="4942053B" w:rsidR="00B7365A" w:rsidRPr="00925A28" w:rsidRDefault="00B7365A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2434648C" w14:textId="5E09CFDA" w:rsidR="00B7365A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THEODORO Júnior, Humberto.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Civil,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vol. I. 65a ed.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São Paulo: 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Forense, 2024, </w:t>
      </w:r>
      <w:r w:rsidR="08DBB031" w:rsidRPr="00925A28">
        <w:rPr>
          <w:rFonts w:ascii="Times New Roman" w:eastAsia="Times New Roman" w:hAnsi="Times New Roman" w:cs="Times New Roman"/>
          <w:color w:val="000000" w:themeColor="text1"/>
        </w:rPr>
        <w:t>p. 411-429, 449-460.</w:t>
      </w:r>
      <w:r w:rsidR="08DBB031" w:rsidRPr="00925A28">
        <w:rPr>
          <w:rFonts w:ascii="Times New Roman" w:hAnsi="Times New Roman" w:cs="Times New Roman"/>
        </w:rPr>
        <w:t xml:space="preserve"> </w:t>
      </w:r>
    </w:p>
    <w:p w14:paraId="723C37BE" w14:textId="3744DF94" w:rsidR="00B7365A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WAMBIER, Luis Rodrigues. TALAMINI, Eduardo. </w:t>
      </w:r>
      <w:r w:rsidRPr="00520A63">
        <w:rPr>
          <w:rFonts w:ascii="Times New Roman" w:hAnsi="Times New Roman" w:cs="Times New Roman"/>
          <w:i/>
          <w:iCs/>
        </w:rPr>
        <w:t>Curso Avançado de Processo Civil</w:t>
      </w:r>
      <w:r>
        <w:rPr>
          <w:rFonts w:ascii="Times New Roman" w:hAnsi="Times New Roman" w:cs="Times New Roman"/>
        </w:rPr>
        <w:t xml:space="preserve">. </w:t>
      </w:r>
      <w:r w:rsidRPr="00925A28">
        <w:rPr>
          <w:rFonts w:ascii="Times New Roman" w:hAnsi="Times New Roman" w:cs="Times New Roman"/>
        </w:rPr>
        <w:t>vol. 1. 19a. Ed.</w:t>
      </w:r>
      <w:r>
        <w:rPr>
          <w:rFonts w:ascii="Times New Roman" w:hAnsi="Times New Roman" w:cs="Times New Roman"/>
        </w:rPr>
        <w:t xml:space="preserve"> São Paulo:</w:t>
      </w:r>
      <w:r w:rsidRPr="00925A28">
        <w:rPr>
          <w:rFonts w:ascii="Times New Roman" w:hAnsi="Times New Roman" w:cs="Times New Roman"/>
        </w:rPr>
        <w:t xml:space="preserve"> Revista dos Tribunais, </w:t>
      </w:r>
      <w:r w:rsidR="4BC51CB5" w:rsidRPr="00925A28">
        <w:rPr>
          <w:rFonts w:ascii="Times New Roman" w:hAnsi="Times New Roman" w:cs="Times New Roman"/>
        </w:rPr>
        <w:t>p. 159-175.</w:t>
      </w:r>
    </w:p>
    <w:p w14:paraId="0B337461" w14:textId="77777777" w:rsidR="00B7365A" w:rsidRPr="00925A28" w:rsidRDefault="00B7365A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5004668F" w14:textId="4FFBBEA7" w:rsidR="00B7365A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2020, </w:t>
      </w:r>
      <w:r w:rsidR="7044B389" w:rsidRPr="00925A28">
        <w:rPr>
          <w:rFonts w:ascii="Times New Roman" w:eastAsia="Times New Roman" w:hAnsi="Times New Roman" w:cs="Times New Roman"/>
          <w:color w:val="000000" w:themeColor="text1"/>
        </w:rPr>
        <w:t>p. 231-254.</w:t>
      </w:r>
      <w:r w:rsidR="7044B389" w:rsidRPr="00925A28">
        <w:rPr>
          <w:rFonts w:ascii="Times New Roman" w:hAnsi="Times New Roman" w:cs="Times New Roman"/>
        </w:rPr>
        <w:t xml:space="preserve"> </w:t>
      </w:r>
    </w:p>
    <w:p w14:paraId="72D9C3CA" w14:textId="77777777" w:rsidR="00B7365A" w:rsidRPr="00925A28" w:rsidRDefault="00B7365A"/>
    <w:p w14:paraId="045710A2" w14:textId="3FE1C28F" w:rsidR="00B7365A" w:rsidRPr="00925A28" w:rsidRDefault="00241805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03</w:t>
      </w:r>
      <w:r w:rsidR="00B7365A" w:rsidRPr="00925A28">
        <w:rPr>
          <w:rFonts w:ascii="Times New Roman" w:hAnsi="Times New Roman" w:cs="Times New Roman"/>
          <w:b/>
          <w:bCs/>
        </w:rPr>
        <w:t>/0</w:t>
      </w:r>
      <w:r w:rsidRPr="00925A28">
        <w:rPr>
          <w:rFonts w:ascii="Times New Roman" w:hAnsi="Times New Roman" w:cs="Times New Roman"/>
          <w:b/>
          <w:bCs/>
        </w:rPr>
        <w:t>6</w:t>
      </w:r>
      <w:r w:rsidR="00B7365A" w:rsidRPr="00925A28">
        <w:rPr>
          <w:rFonts w:ascii="Times New Roman" w:hAnsi="Times New Roman" w:cs="Times New Roman"/>
          <w:b/>
          <w:bCs/>
        </w:rPr>
        <w:t xml:space="preserve"> – Aula 1</w:t>
      </w:r>
      <w:r w:rsidR="00757D09" w:rsidRPr="00925A28">
        <w:rPr>
          <w:rFonts w:ascii="Times New Roman" w:hAnsi="Times New Roman" w:cs="Times New Roman"/>
          <w:b/>
          <w:bCs/>
        </w:rPr>
        <w:t>2</w:t>
      </w:r>
      <w:r w:rsidR="00B7365A" w:rsidRPr="00925A28">
        <w:rPr>
          <w:rFonts w:ascii="Times New Roman" w:hAnsi="Times New Roman" w:cs="Times New Roman"/>
          <w:b/>
          <w:bCs/>
        </w:rPr>
        <w:t xml:space="preserve">: </w:t>
      </w:r>
      <w:r w:rsidR="00C761E8" w:rsidRPr="00925A28">
        <w:rPr>
          <w:rFonts w:ascii="Times New Roman" w:hAnsi="Times New Roman" w:cs="Times New Roman"/>
          <w:b/>
          <w:bCs/>
        </w:rPr>
        <w:t>Processo e Constituição</w:t>
      </w:r>
    </w:p>
    <w:p w14:paraId="6D5626C1" w14:textId="5D1205C7" w:rsidR="00087FCA" w:rsidRPr="00925A28" w:rsidRDefault="00087FCA" w:rsidP="00087FCA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Princípios processuais: devido processo legal, igualdade, inafastabilidade, imparcialidade, juiz natural.</w:t>
      </w:r>
      <w:r w:rsidR="00AA427A">
        <w:rPr>
          <w:rFonts w:ascii="Times New Roman" w:hAnsi="Times New Roman" w:cs="Times New Roman"/>
        </w:rPr>
        <w:t xml:space="preserve"> </w:t>
      </w:r>
      <w:r w:rsidR="00AA427A" w:rsidRPr="00D20470">
        <w:rPr>
          <w:rFonts w:ascii="Times New Roman" w:hAnsi="Times New Roman" w:cs="Times New Roman"/>
          <w:b/>
          <w:bCs/>
        </w:rPr>
        <w:t>(RA)</w:t>
      </w:r>
    </w:p>
    <w:p w14:paraId="1B25C2E9" w14:textId="36E43F1E" w:rsidR="00B7365A" w:rsidRPr="00925A28" w:rsidRDefault="00B7365A" w:rsidP="00B7365A">
      <w:pPr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7A8BFDD8" w14:textId="002AE540" w:rsidR="00B7365A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2020, </w:t>
      </w:r>
      <w:r w:rsidR="5DBDE614" w:rsidRPr="00925A28">
        <w:rPr>
          <w:rFonts w:ascii="Times New Roman" w:eastAsia="Times New Roman" w:hAnsi="Times New Roman" w:cs="Times New Roman"/>
          <w:color w:val="000000" w:themeColor="text1"/>
        </w:rPr>
        <w:t xml:space="preserve">Capítulos III a VII. </w:t>
      </w:r>
    </w:p>
    <w:p w14:paraId="12B336FE" w14:textId="5CD075FF" w:rsidR="00B7365A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WAMBIER, Luis Rodrigues. TALAMINI, Eduardo. </w:t>
      </w:r>
      <w:r w:rsidRPr="00520A63">
        <w:rPr>
          <w:rFonts w:ascii="Times New Roman" w:hAnsi="Times New Roman" w:cs="Times New Roman"/>
          <w:i/>
          <w:iCs/>
        </w:rPr>
        <w:t>Curso Avançado de Processo Civil</w:t>
      </w:r>
      <w:r>
        <w:rPr>
          <w:rFonts w:ascii="Times New Roman" w:hAnsi="Times New Roman" w:cs="Times New Roman"/>
        </w:rPr>
        <w:t xml:space="preserve">. </w:t>
      </w:r>
      <w:r w:rsidRPr="00925A28">
        <w:rPr>
          <w:rFonts w:ascii="Times New Roman" w:hAnsi="Times New Roman" w:cs="Times New Roman"/>
        </w:rPr>
        <w:t>vol. 1. 19a. Ed.</w:t>
      </w:r>
      <w:r>
        <w:rPr>
          <w:rFonts w:ascii="Times New Roman" w:hAnsi="Times New Roman" w:cs="Times New Roman"/>
        </w:rPr>
        <w:t xml:space="preserve"> São Paulo:</w:t>
      </w:r>
      <w:r w:rsidRPr="00925A28">
        <w:rPr>
          <w:rFonts w:ascii="Times New Roman" w:hAnsi="Times New Roman" w:cs="Times New Roman"/>
        </w:rPr>
        <w:t xml:space="preserve"> Revista dos Tribunais, </w:t>
      </w:r>
      <w:r w:rsidR="37849CAF" w:rsidRPr="00925A28">
        <w:rPr>
          <w:rFonts w:ascii="Times New Roman" w:hAnsi="Times New Roman" w:cs="Times New Roman"/>
        </w:rPr>
        <w:t xml:space="preserve">p. </w:t>
      </w:r>
      <w:r w:rsidR="7E2DFA06" w:rsidRPr="00925A28">
        <w:rPr>
          <w:rFonts w:ascii="Times New Roman" w:hAnsi="Times New Roman" w:cs="Times New Roman"/>
        </w:rPr>
        <w:t>67-86</w:t>
      </w:r>
    </w:p>
    <w:p w14:paraId="005179A8" w14:textId="77777777" w:rsidR="00B7365A" w:rsidRPr="00925A28" w:rsidRDefault="00B7365A" w:rsidP="00B7365A">
      <w:pPr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50B4CB2B" w14:textId="120F985D" w:rsidR="00B7365A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</w:t>
      </w:r>
      <w:r w:rsidRPr="00925A28">
        <w:rPr>
          <w:rFonts w:ascii="Times New Roman" w:hAnsi="Times New Roman" w:cs="Times New Roman"/>
        </w:rPr>
        <w:t>,</w:t>
      </w:r>
      <w:r w:rsidR="2FBD39FC" w:rsidRPr="00925A28">
        <w:rPr>
          <w:rFonts w:ascii="Times New Roman" w:hAnsi="Times New Roman" w:cs="Times New Roman"/>
        </w:rPr>
        <w:t xml:space="preserve"> p. </w:t>
      </w:r>
      <w:r w:rsidR="5A0E9D5F" w:rsidRPr="00925A28">
        <w:rPr>
          <w:rFonts w:ascii="Times New Roman" w:hAnsi="Times New Roman" w:cs="Times New Roman"/>
        </w:rPr>
        <w:t>169-226.</w:t>
      </w:r>
    </w:p>
    <w:p w14:paraId="73A2EBCF" w14:textId="05FEF845" w:rsidR="005135C0" w:rsidRPr="005135C0" w:rsidRDefault="006E2980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GABBAY, Daniela Monteiro</w:t>
      </w:r>
      <w:r w:rsidR="00520A63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COSTA, Susana Henriques da</w:t>
      </w:r>
      <w:r w:rsidR="00520A63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ASPERTI, Maria Cecilia Araujo. Acesso à Justiça no Brasil: reflexões sobre escolhas políticas e a necessidade de construção de uma nova agenda de pesquisa. </w:t>
      </w:r>
      <w:r w:rsidRPr="00520A63">
        <w:rPr>
          <w:rFonts w:ascii="Times New Roman" w:hAnsi="Times New Roman" w:cs="Times New Roman"/>
          <w:i/>
          <w:iCs/>
        </w:rPr>
        <w:t>Revista Brasileira de Sociologia do Direito</w:t>
      </w:r>
      <w:r>
        <w:rPr>
          <w:rFonts w:ascii="Times New Roman" w:hAnsi="Times New Roman" w:cs="Times New Roman"/>
        </w:rPr>
        <w:t xml:space="preserve">. </w:t>
      </w:r>
      <w:hyperlink r:id="rId12" w:history="1">
        <w:r w:rsidR="005135C0" w:rsidRPr="005135C0">
          <w:rPr>
            <w:rStyle w:val="Hyperlink"/>
            <w:rFonts w:ascii="Times New Roman" w:hAnsi="Times New Roman" w:cs="Times New Roman"/>
          </w:rPr>
          <w:t>https://revista.abrasd.com.br/index.php/rbsd/article/view/312/199</w:t>
        </w:r>
      </w:hyperlink>
    </w:p>
    <w:p w14:paraId="511660BB" w14:textId="4C3D5C16" w:rsidR="00AB666E" w:rsidRDefault="00AB666E" w:rsidP="005135C0">
      <w:pPr>
        <w:pStyle w:val="PargrafodaLista"/>
        <w:rPr>
          <w:rFonts w:ascii="Times New Roman" w:hAnsi="Times New Roman" w:cs="Times New Roman"/>
        </w:rPr>
      </w:pPr>
    </w:p>
    <w:p w14:paraId="7738AC17" w14:textId="77777777" w:rsidR="00D96736" w:rsidRDefault="00D96736" w:rsidP="005135C0">
      <w:pPr>
        <w:pStyle w:val="PargrafodaLista"/>
        <w:rPr>
          <w:rFonts w:ascii="Times New Roman" w:hAnsi="Times New Roman" w:cs="Times New Roman"/>
        </w:rPr>
      </w:pPr>
    </w:p>
    <w:p w14:paraId="27B0B3A1" w14:textId="77777777" w:rsidR="00D96736" w:rsidRPr="00925A28" w:rsidRDefault="00D96736" w:rsidP="005135C0">
      <w:pPr>
        <w:pStyle w:val="PargrafodaLista"/>
        <w:rPr>
          <w:rFonts w:ascii="Times New Roman" w:hAnsi="Times New Roman" w:cs="Times New Roman"/>
        </w:rPr>
      </w:pPr>
    </w:p>
    <w:p w14:paraId="159F5AB0" w14:textId="77777777" w:rsidR="000A189A" w:rsidRPr="00925A28" w:rsidRDefault="000A189A"/>
    <w:p w14:paraId="0F866406" w14:textId="77803FC3" w:rsidR="00241805" w:rsidRPr="00925A28" w:rsidRDefault="00241805" w:rsidP="00215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10/06 – Aula 1</w:t>
      </w:r>
      <w:r w:rsidR="00757D09" w:rsidRPr="00925A28">
        <w:rPr>
          <w:rFonts w:ascii="Times New Roman" w:hAnsi="Times New Roman" w:cs="Times New Roman"/>
          <w:b/>
          <w:bCs/>
        </w:rPr>
        <w:t>3</w:t>
      </w:r>
      <w:r w:rsidRPr="00925A28">
        <w:rPr>
          <w:rFonts w:ascii="Times New Roman" w:hAnsi="Times New Roman" w:cs="Times New Roman"/>
          <w:b/>
          <w:bCs/>
        </w:rPr>
        <w:t xml:space="preserve">: </w:t>
      </w:r>
      <w:r w:rsidR="00087FCA" w:rsidRPr="00925A28">
        <w:rPr>
          <w:rFonts w:ascii="Times New Roman" w:hAnsi="Times New Roman" w:cs="Times New Roman"/>
          <w:b/>
          <w:bCs/>
        </w:rPr>
        <w:t>Processo e Constituição</w:t>
      </w:r>
    </w:p>
    <w:p w14:paraId="0DA90085" w14:textId="312D8909" w:rsidR="00087FCA" w:rsidRPr="00925A28" w:rsidRDefault="33529063" w:rsidP="00445B87">
      <w:p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Princípios processuais: contraditório, ampla defesa, Motivação, Publicidade, </w:t>
      </w:r>
      <w:proofErr w:type="gramStart"/>
      <w:r w:rsidRPr="00925A28">
        <w:rPr>
          <w:rFonts w:ascii="Times New Roman" w:hAnsi="Times New Roman" w:cs="Times New Roman"/>
        </w:rPr>
        <w:t>Razoável</w:t>
      </w:r>
      <w:proofErr w:type="gramEnd"/>
      <w:r w:rsidRPr="00925A28">
        <w:rPr>
          <w:rFonts w:ascii="Times New Roman" w:hAnsi="Times New Roman" w:cs="Times New Roman"/>
        </w:rPr>
        <w:t xml:space="preserve"> duração, Inadmissibilidade de Provas Ilícitas.</w:t>
      </w:r>
      <w:r w:rsidR="002F4292">
        <w:rPr>
          <w:rFonts w:ascii="Times New Roman" w:hAnsi="Times New Roman" w:cs="Times New Roman"/>
        </w:rPr>
        <w:t xml:space="preserve"> (</w:t>
      </w:r>
      <w:r w:rsidR="002F4292" w:rsidRPr="002F4292">
        <w:rPr>
          <w:rFonts w:ascii="Times New Roman" w:hAnsi="Times New Roman" w:cs="Times New Roman"/>
          <w:b/>
          <w:bCs/>
        </w:rPr>
        <w:t>Seminário</w:t>
      </w:r>
      <w:r w:rsidR="002F4292">
        <w:rPr>
          <w:rFonts w:ascii="Times New Roman" w:hAnsi="Times New Roman" w:cs="Times New Roman"/>
        </w:rPr>
        <w:t>)</w:t>
      </w:r>
    </w:p>
    <w:p w14:paraId="7C469974" w14:textId="36E43F1E" w:rsidR="5693BCA1" w:rsidRPr="00925A28" w:rsidRDefault="5693BCA1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básica:</w:t>
      </w:r>
    </w:p>
    <w:p w14:paraId="24167780" w14:textId="3A1F3AAD" w:rsidR="5693BCA1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YARSHELL, Flávio Luiz. </w:t>
      </w:r>
      <w:r w:rsidRPr="00520A63">
        <w:rPr>
          <w:rFonts w:ascii="Times New Roman" w:eastAsia="Times New Roman" w:hAnsi="Times New Roman" w:cs="Times New Roman"/>
          <w:i/>
          <w:iCs/>
          <w:color w:val="000000" w:themeColor="text1"/>
        </w:rPr>
        <w:t>Curso de Direito Processual Civil</w:t>
      </w:r>
      <w:r w:rsidRPr="00925A28">
        <w:rPr>
          <w:rFonts w:ascii="Times New Roman" w:eastAsia="Times New Roman" w:hAnsi="Times New Roman" w:cs="Times New Roman"/>
          <w:color w:val="000000" w:themeColor="text1"/>
        </w:rPr>
        <w:t xml:space="preserve"> – Vol. 1 – 2ª ed. São Paulo: Marcial Pons, 2020, </w:t>
      </w:r>
      <w:r w:rsidR="5693BCA1" w:rsidRPr="00925A28">
        <w:rPr>
          <w:rFonts w:ascii="Times New Roman" w:eastAsia="Times New Roman" w:hAnsi="Times New Roman" w:cs="Times New Roman"/>
          <w:color w:val="000000" w:themeColor="text1"/>
        </w:rPr>
        <w:t xml:space="preserve">Capítulos III a VII. </w:t>
      </w:r>
    </w:p>
    <w:p w14:paraId="05E7A909" w14:textId="7424B7CF" w:rsidR="5693BCA1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WAMBIER, Luis Rodrigues. TALAMINI, Eduardo. </w:t>
      </w:r>
      <w:r w:rsidRPr="00520A63">
        <w:rPr>
          <w:rFonts w:ascii="Times New Roman" w:hAnsi="Times New Roman" w:cs="Times New Roman"/>
          <w:i/>
          <w:iCs/>
        </w:rPr>
        <w:t>Curso Avançado de Processo Civil</w:t>
      </w:r>
      <w:r>
        <w:rPr>
          <w:rFonts w:ascii="Times New Roman" w:hAnsi="Times New Roman" w:cs="Times New Roman"/>
        </w:rPr>
        <w:t xml:space="preserve">. </w:t>
      </w:r>
      <w:r w:rsidRPr="00925A28">
        <w:rPr>
          <w:rFonts w:ascii="Times New Roman" w:hAnsi="Times New Roman" w:cs="Times New Roman"/>
        </w:rPr>
        <w:t>vol. 1. 19a. Ed.</w:t>
      </w:r>
      <w:r>
        <w:rPr>
          <w:rFonts w:ascii="Times New Roman" w:hAnsi="Times New Roman" w:cs="Times New Roman"/>
        </w:rPr>
        <w:t xml:space="preserve"> São Paulo:</w:t>
      </w:r>
      <w:r w:rsidRPr="00925A28">
        <w:rPr>
          <w:rFonts w:ascii="Times New Roman" w:hAnsi="Times New Roman" w:cs="Times New Roman"/>
        </w:rPr>
        <w:t xml:space="preserve"> Revista dos Tribunais, </w:t>
      </w:r>
      <w:r w:rsidR="5693BCA1" w:rsidRPr="00925A28">
        <w:rPr>
          <w:rFonts w:ascii="Times New Roman" w:hAnsi="Times New Roman" w:cs="Times New Roman"/>
        </w:rPr>
        <w:t>p. 67-86</w:t>
      </w:r>
    </w:p>
    <w:p w14:paraId="24E4C0E7" w14:textId="77777777" w:rsidR="5693BCA1" w:rsidRPr="00925A28" w:rsidRDefault="5693BCA1" w:rsidP="00520A63">
      <w:pPr>
        <w:jc w:val="both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>Bibliografia complementar:</w:t>
      </w:r>
    </w:p>
    <w:p w14:paraId="2A9D4789" w14:textId="0523E035" w:rsidR="5693BCA1" w:rsidRPr="00925A28" w:rsidRDefault="00520A63" w:rsidP="00520A6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0CF">
        <w:rPr>
          <w:rFonts w:ascii="Times New Roman" w:hAnsi="Times New Roman" w:cs="Times New Roman"/>
        </w:rPr>
        <w:t xml:space="preserve">APRIGLIANO, Ricardo de Carvalho. </w:t>
      </w:r>
      <w:r w:rsidRPr="007F00CF">
        <w:rPr>
          <w:rFonts w:ascii="Times New Roman" w:hAnsi="Times New Roman" w:cs="Times New Roman"/>
          <w:i/>
          <w:iCs/>
        </w:rPr>
        <w:t>Fundamentos processuais da arbitragem</w:t>
      </w:r>
      <w:r w:rsidRPr="007F0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Curitiba, PR: Editora Direito Contemporâneo, 2023</w:t>
      </w:r>
      <w:r w:rsidRPr="00925A28">
        <w:rPr>
          <w:rFonts w:ascii="Times New Roman" w:hAnsi="Times New Roman" w:cs="Times New Roman"/>
        </w:rPr>
        <w:t xml:space="preserve">, </w:t>
      </w:r>
      <w:r w:rsidR="5693BCA1" w:rsidRPr="00925A28">
        <w:rPr>
          <w:rFonts w:ascii="Times New Roman" w:hAnsi="Times New Roman" w:cs="Times New Roman"/>
        </w:rPr>
        <w:t>p. 169-226.</w:t>
      </w:r>
    </w:p>
    <w:p w14:paraId="6CA2797B" w14:textId="0D0FAFD3" w:rsidR="0A5464DF" w:rsidRPr="00136196" w:rsidRDefault="0A5464DF" w:rsidP="00136196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25A28">
        <w:rPr>
          <w:rFonts w:ascii="Times New Roman" w:hAnsi="Times New Roman" w:cs="Times New Roman"/>
        </w:rPr>
        <w:t>A</w:t>
      </w:r>
      <w:r w:rsidR="00252A48">
        <w:rPr>
          <w:rFonts w:ascii="Times New Roman" w:eastAsia="Times New Roman" w:hAnsi="Times New Roman" w:cs="Times New Roman"/>
          <w:color w:val="000000" w:themeColor="text1"/>
        </w:rPr>
        <w:t>PRIGLIANO</w:t>
      </w:r>
      <w:r w:rsidRPr="00925A28">
        <w:rPr>
          <w:rFonts w:ascii="Times New Roman" w:hAnsi="Times New Roman" w:cs="Times New Roman"/>
        </w:rPr>
        <w:t xml:space="preserve">, Ricardo de </w:t>
      </w:r>
      <w:r w:rsidRPr="00536238">
        <w:rPr>
          <w:rFonts w:ascii="Times New Roman" w:eastAsia="Times New Roman" w:hAnsi="Times New Roman" w:cs="Times New Roman"/>
          <w:color w:val="000000" w:themeColor="text1"/>
        </w:rPr>
        <w:t>Carvalho. Comentários ao Código de Processo Civil</w:t>
      </w:r>
      <w:r w:rsidR="00163274">
        <w:rPr>
          <w:rFonts w:ascii="Times New Roman" w:eastAsia="Times New Roman" w:hAnsi="Times New Roman" w:cs="Times New Roman"/>
          <w:color w:val="000000" w:themeColor="text1"/>
        </w:rPr>
        <w:t xml:space="preserve"> – Artigos </w:t>
      </w:r>
      <w:r w:rsidR="00652CA5">
        <w:rPr>
          <w:rFonts w:ascii="Times New Roman" w:eastAsia="Times New Roman" w:hAnsi="Times New Roman" w:cs="Times New Roman"/>
          <w:color w:val="000000" w:themeColor="text1"/>
        </w:rPr>
        <w:t>369 a 404</w:t>
      </w:r>
      <w:r w:rsidRPr="00536238">
        <w:rPr>
          <w:rFonts w:ascii="Times New Roman" w:eastAsia="Times New Roman" w:hAnsi="Times New Roman" w:cs="Times New Roman"/>
          <w:color w:val="000000" w:themeColor="text1"/>
        </w:rPr>
        <w:t>, vol. VIII</w:t>
      </w:r>
      <w:r w:rsidR="00652CA5">
        <w:rPr>
          <w:rFonts w:ascii="Times New Roman" w:eastAsia="Times New Roman" w:hAnsi="Times New Roman" w:cs="Times New Roman"/>
          <w:color w:val="000000" w:themeColor="text1"/>
        </w:rPr>
        <w:t>, Tomo I</w:t>
      </w:r>
      <w:r w:rsidRPr="00536238">
        <w:rPr>
          <w:rFonts w:ascii="Times New Roman" w:eastAsia="Times New Roman" w:hAnsi="Times New Roman" w:cs="Times New Roman"/>
          <w:color w:val="000000" w:themeColor="text1"/>
        </w:rPr>
        <w:t xml:space="preserve">. Das Provas: disposições gerais. </w:t>
      </w:r>
      <w:r w:rsidR="00136196" w:rsidRPr="00136196">
        <w:rPr>
          <w:rFonts w:ascii="Times New Roman" w:eastAsia="Times New Roman" w:hAnsi="Times New Roman" w:cs="Times New Roman"/>
          <w:color w:val="000000" w:themeColor="text1"/>
        </w:rPr>
        <w:t xml:space="preserve">GOUVÊA, José Roberto F.; BONDIOLI, Luis Guilherme A.; FONSECA, João Francisco N. </w:t>
      </w:r>
      <w:proofErr w:type="spellStart"/>
      <w:r w:rsidR="00136196" w:rsidRPr="00136196">
        <w:rPr>
          <w:rFonts w:ascii="Times New Roman" w:eastAsia="Times New Roman" w:hAnsi="Times New Roman" w:cs="Times New Roman"/>
          <w:color w:val="000000" w:themeColor="text1"/>
        </w:rPr>
        <w:t>da</w:t>
      </w:r>
      <w:proofErr w:type="spellEnd"/>
      <w:r w:rsidR="00136196" w:rsidRPr="00136196">
        <w:rPr>
          <w:rFonts w:ascii="Times New Roman" w:eastAsia="Times New Roman" w:hAnsi="Times New Roman" w:cs="Times New Roman"/>
          <w:color w:val="000000" w:themeColor="text1"/>
        </w:rPr>
        <w:t xml:space="preserve"> (coord.). </w:t>
      </w:r>
      <w:r w:rsidR="00136196" w:rsidRPr="00136196">
        <w:rPr>
          <w:rFonts w:ascii="Times New Roman" w:eastAsia="Times New Roman" w:hAnsi="Times New Roman" w:cs="Times New Roman"/>
          <w:i/>
          <w:iCs/>
          <w:color w:val="000000" w:themeColor="text1"/>
        </w:rPr>
        <w:t>Comentários ao Código de Processo Civil</w:t>
      </w:r>
      <w:r w:rsidR="00136196" w:rsidRPr="00136196">
        <w:rPr>
          <w:rFonts w:ascii="Times New Roman" w:eastAsia="Times New Roman" w:hAnsi="Times New Roman" w:cs="Times New Roman"/>
          <w:color w:val="000000" w:themeColor="text1"/>
        </w:rPr>
        <w:t xml:space="preserve">. São Paulo: </w:t>
      </w:r>
      <w:r w:rsidRPr="00136196">
        <w:rPr>
          <w:rFonts w:ascii="Times New Roman" w:eastAsia="Times New Roman" w:hAnsi="Times New Roman" w:cs="Times New Roman"/>
          <w:color w:val="000000" w:themeColor="text1"/>
        </w:rPr>
        <w:t>Saraiva, 2020, p. 95-109</w:t>
      </w:r>
      <w:r w:rsidR="001F3703" w:rsidRPr="0013619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F3770B8" w14:textId="61878E9A" w:rsidR="00536238" w:rsidRDefault="00536238" w:rsidP="00520A63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536238">
        <w:rPr>
          <w:rFonts w:ascii="Times New Roman" w:eastAsia="Times New Roman" w:hAnsi="Times New Roman" w:cs="Times New Roman"/>
          <w:color w:val="000000" w:themeColor="text1"/>
        </w:rPr>
        <w:t>CABRAL, Trícia Navarro Xavier; CARVALHO, F. I. M. A. A admissibilidade dos meios de prova ilícitos no processo civil: uma análise</w:t>
      </w:r>
      <w:r w:rsidRPr="0053623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a partir da conformação contemporânea dos poderes instrutórios do juiz e da técnica de ponderação do art. 489, § 1º, do CPC/2015. </w:t>
      </w:r>
      <w:r w:rsidRPr="00061D4B">
        <w:rPr>
          <w:rFonts w:ascii="Times New Roman" w:eastAsia="Times New Roman" w:hAnsi="Times New Roman" w:cs="Times New Roman"/>
          <w:i/>
          <w:iCs/>
          <w:color w:val="000000"/>
          <w:kern w:val="0"/>
          <w:lang w:eastAsia="pt-BR"/>
          <w14:ligatures w14:val="none"/>
        </w:rPr>
        <w:t>Revista de Direito Brasileira</w:t>
      </w:r>
      <w:r w:rsidRPr="00536238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, v. 25, p. 366-384, 2020.</w:t>
      </w:r>
    </w:p>
    <w:p w14:paraId="003390E8" w14:textId="77777777" w:rsidR="00160339" w:rsidRPr="00536238" w:rsidRDefault="00160339" w:rsidP="00160339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CE618D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COSTA, Susana Henriques da.</w:t>
      </w:r>
      <w:r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 “Os poderes do juiz na admissibilidade das provas ilícitas” In: Revista de Processo, v. 133/2006, pp. 85-120.</w:t>
      </w:r>
    </w:p>
    <w:p w14:paraId="554AC090" w14:textId="77777777" w:rsidR="00160339" w:rsidRPr="00925A28" w:rsidRDefault="00160339" w:rsidP="00160339">
      <w:pPr>
        <w:pStyle w:val="PargrafodaLista"/>
        <w:rPr>
          <w:rFonts w:ascii="Times New Roman" w:hAnsi="Times New Roman" w:cs="Times New Roman"/>
        </w:rPr>
      </w:pPr>
    </w:p>
    <w:p w14:paraId="044B88FC" w14:textId="77777777" w:rsidR="00536238" w:rsidRPr="00925A28" w:rsidRDefault="00536238" w:rsidP="00536238">
      <w:pPr>
        <w:pStyle w:val="PargrafodaLista"/>
        <w:rPr>
          <w:rFonts w:ascii="Times New Roman" w:hAnsi="Times New Roman" w:cs="Times New Roman"/>
        </w:rPr>
      </w:pPr>
    </w:p>
    <w:p w14:paraId="21B8BFB8" w14:textId="77777777" w:rsidR="7E8C5DD2" w:rsidRPr="00925A28" w:rsidRDefault="7E8C5DD2"/>
    <w:p w14:paraId="58AC57BA" w14:textId="4DCFBE28" w:rsidR="00583ABB" w:rsidRPr="00925A28" w:rsidRDefault="00583ABB" w:rsidP="00583ABB">
      <w:pPr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t xml:space="preserve">PROVA FINAL CONFORME CALENDÁRIO </w:t>
      </w:r>
      <w:r w:rsidR="009B58C7" w:rsidRPr="00925A28">
        <w:rPr>
          <w:rFonts w:ascii="Times New Roman" w:hAnsi="Times New Roman" w:cs="Times New Roman"/>
          <w:b/>
          <w:bCs/>
        </w:rPr>
        <w:t>DA SECRETÁRIA ACADÊMICA</w:t>
      </w:r>
    </w:p>
    <w:p w14:paraId="1EDA10E4" w14:textId="28C772A7" w:rsidR="000A189A" w:rsidRPr="00925A28" w:rsidRDefault="004314CD" w:rsidP="004314CD">
      <w:r w:rsidRPr="00925A28">
        <w:br w:type="page"/>
      </w:r>
    </w:p>
    <w:p w14:paraId="177893BE" w14:textId="750728E4" w:rsidR="000A189A" w:rsidRPr="00925A28" w:rsidRDefault="000D163C" w:rsidP="00115989">
      <w:pPr>
        <w:jc w:val="center"/>
        <w:rPr>
          <w:rFonts w:ascii="Times New Roman" w:hAnsi="Times New Roman" w:cs="Times New Roman"/>
          <w:b/>
          <w:bCs/>
        </w:rPr>
      </w:pPr>
      <w:r w:rsidRPr="00925A28">
        <w:rPr>
          <w:rFonts w:ascii="Times New Roman" w:hAnsi="Times New Roman" w:cs="Times New Roman"/>
          <w:b/>
          <w:bCs/>
        </w:rPr>
        <w:lastRenderedPageBreak/>
        <w:t>METODOLOGIA E AVALIAÇÃO</w:t>
      </w:r>
    </w:p>
    <w:p w14:paraId="375BE9D1" w14:textId="77777777" w:rsidR="000A189A" w:rsidRPr="00925A28" w:rsidRDefault="000A189A" w:rsidP="00115989">
      <w:pPr>
        <w:spacing w:line="360" w:lineRule="auto"/>
        <w:jc w:val="both"/>
      </w:pPr>
    </w:p>
    <w:p w14:paraId="3CD11FD3" w14:textId="316227AD" w:rsidR="00EC5D3B" w:rsidRPr="00925A28" w:rsidRDefault="00115989" w:rsidP="0021578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>A disciplina será ministrada a partir de aulas expositivas dialogadas e atividades</w:t>
      </w:r>
      <w:r w:rsidR="00907D04" w:rsidRPr="00925A28">
        <w:rPr>
          <w:rFonts w:ascii="Times New Roman" w:hAnsi="Times New Roman" w:cs="Times New Roman"/>
        </w:rPr>
        <w:t xml:space="preserve"> </w:t>
      </w:r>
      <w:r w:rsidR="002F4292">
        <w:rPr>
          <w:rFonts w:ascii="Times New Roman" w:hAnsi="Times New Roman" w:cs="Times New Roman"/>
        </w:rPr>
        <w:t xml:space="preserve">orais realizadas durante as aulas. </w:t>
      </w:r>
    </w:p>
    <w:p w14:paraId="3CD7D16A" w14:textId="77777777" w:rsidR="00EC5D3B" w:rsidRPr="00925A28" w:rsidRDefault="00EC5D3B" w:rsidP="00215786">
      <w:pPr>
        <w:pStyle w:val="PargrafodaLista"/>
        <w:spacing w:line="360" w:lineRule="auto"/>
        <w:jc w:val="both"/>
        <w:rPr>
          <w:rFonts w:ascii="Times New Roman" w:hAnsi="Times New Roman" w:cs="Times New Roman"/>
        </w:rPr>
      </w:pPr>
    </w:p>
    <w:p w14:paraId="5A9F781D" w14:textId="72DE964C" w:rsidR="00EC5D3B" w:rsidRPr="00925A28" w:rsidRDefault="008C2BFF" w:rsidP="0021578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Para as aulas, os alunos deverão, obrigatoriamente, ler a bibliografia básica, sendo a bibliografia complementar uma indicação para aqueles que desejam se aprofundar no tema. </w:t>
      </w:r>
    </w:p>
    <w:p w14:paraId="6BDF4364" w14:textId="77777777" w:rsidR="00EC5D3B" w:rsidRPr="00925A28" w:rsidRDefault="00EC5D3B" w:rsidP="00215786">
      <w:pPr>
        <w:pStyle w:val="PargrafodaLista"/>
        <w:spacing w:line="360" w:lineRule="auto"/>
        <w:jc w:val="both"/>
        <w:rPr>
          <w:rFonts w:ascii="Times New Roman" w:hAnsi="Times New Roman" w:cs="Times New Roman"/>
        </w:rPr>
      </w:pPr>
    </w:p>
    <w:p w14:paraId="68F327C0" w14:textId="295453C1" w:rsidR="000A189A" w:rsidRPr="00925A28" w:rsidRDefault="00F40040" w:rsidP="0051015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A nota da disciplina será composta por </w:t>
      </w:r>
      <w:r w:rsidR="0098107F">
        <w:rPr>
          <w:rFonts w:ascii="Times New Roman" w:hAnsi="Times New Roman" w:cs="Times New Roman"/>
        </w:rPr>
        <w:t xml:space="preserve">duas provas escritas, cada um valendo até 4,0 pontos (total de 8,0 pontos). As atividades orais em sala de aula (respostas orais a perguntas previamente enviadas, participação espontânea em sala de aula, sustentação oral de pontos previamente </w:t>
      </w:r>
      <w:r w:rsidR="0041748B">
        <w:rPr>
          <w:rFonts w:ascii="Times New Roman" w:hAnsi="Times New Roman" w:cs="Times New Roman"/>
        </w:rPr>
        <w:t xml:space="preserve">indicados) </w:t>
      </w:r>
      <w:r w:rsidR="00724153" w:rsidRPr="00925A28">
        <w:rPr>
          <w:rFonts w:ascii="Times New Roman" w:hAnsi="Times New Roman" w:cs="Times New Roman"/>
        </w:rPr>
        <w:t xml:space="preserve">terão peso </w:t>
      </w:r>
      <w:r w:rsidR="0041748B">
        <w:rPr>
          <w:rFonts w:ascii="Times New Roman" w:hAnsi="Times New Roman" w:cs="Times New Roman"/>
        </w:rPr>
        <w:t>2,0 na nota final</w:t>
      </w:r>
      <w:r w:rsidR="00724153" w:rsidRPr="00925A28">
        <w:rPr>
          <w:rFonts w:ascii="Times New Roman" w:hAnsi="Times New Roman" w:cs="Times New Roman"/>
        </w:rPr>
        <w:t xml:space="preserve">. </w:t>
      </w:r>
    </w:p>
    <w:p w14:paraId="43BB49AB" w14:textId="77777777" w:rsidR="005E61C0" w:rsidRPr="00925A28" w:rsidRDefault="005E61C0" w:rsidP="005E61C0">
      <w:pPr>
        <w:pStyle w:val="PargrafodaLista"/>
        <w:rPr>
          <w:rFonts w:ascii="Times New Roman" w:hAnsi="Times New Roman" w:cs="Times New Roman"/>
        </w:rPr>
      </w:pPr>
    </w:p>
    <w:p w14:paraId="6A735732" w14:textId="65C4C782" w:rsidR="00E925E3" w:rsidRDefault="005E61C0" w:rsidP="0051015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925A28">
        <w:rPr>
          <w:rFonts w:ascii="Times New Roman" w:hAnsi="Times New Roman" w:cs="Times New Roman"/>
        </w:rPr>
        <w:t xml:space="preserve">Atividades </w:t>
      </w:r>
      <w:r w:rsidR="00E925E3" w:rsidRPr="00925A28">
        <w:rPr>
          <w:rFonts w:ascii="Times New Roman" w:hAnsi="Times New Roman" w:cs="Times New Roman"/>
        </w:rPr>
        <w:t>extraclasse</w:t>
      </w:r>
      <w:r w:rsidRPr="00925A28">
        <w:rPr>
          <w:rFonts w:ascii="Times New Roman" w:hAnsi="Times New Roman" w:cs="Times New Roman"/>
        </w:rPr>
        <w:t xml:space="preserve">: </w:t>
      </w:r>
      <w:r w:rsidR="0041748B">
        <w:rPr>
          <w:rFonts w:ascii="Times New Roman" w:hAnsi="Times New Roman" w:cs="Times New Roman"/>
        </w:rPr>
        <w:t xml:space="preserve">Os alunos serão convidados a </w:t>
      </w:r>
      <w:r w:rsidR="004A6BDE">
        <w:rPr>
          <w:rFonts w:ascii="Times New Roman" w:hAnsi="Times New Roman" w:cs="Times New Roman"/>
        </w:rPr>
        <w:t>assistir filmes sobre temas jurídicos</w:t>
      </w:r>
      <w:r w:rsidR="00DF1102">
        <w:rPr>
          <w:rFonts w:ascii="Times New Roman" w:hAnsi="Times New Roman" w:cs="Times New Roman"/>
        </w:rPr>
        <w:t xml:space="preserve">, ler e discutir </w:t>
      </w:r>
      <w:r w:rsidR="004A6BDE">
        <w:rPr>
          <w:rFonts w:ascii="Times New Roman" w:hAnsi="Times New Roman" w:cs="Times New Roman"/>
        </w:rPr>
        <w:t xml:space="preserve">textos extracurriculares. A participação em atividades relacionadas a esse conteúdo extra poderá </w:t>
      </w:r>
      <w:r w:rsidR="00E925E3">
        <w:rPr>
          <w:rFonts w:ascii="Times New Roman" w:hAnsi="Times New Roman" w:cs="Times New Roman"/>
        </w:rPr>
        <w:t>gerar acréscimo de 1,0 ponto na nota final.</w:t>
      </w:r>
      <w:r w:rsidR="00DF1102">
        <w:rPr>
          <w:rFonts w:ascii="Times New Roman" w:hAnsi="Times New Roman" w:cs="Times New Roman"/>
        </w:rPr>
        <w:t xml:space="preserve"> Os livros, filmes e séries serão divulgados no início do semestre.</w:t>
      </w:r>
    </w:p>
    <w:sectPr w:rsidR="00E925E3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CDA0" w14:textId="77777777" w:rsidR="00767115" w:rsidRDefault="00767115" w:rsidP="000A189A">
      <w:pPr>
        <w:spacing w:after="0" w:line="240" w:lineRule="auto"/>
      </w:pPr>
      <w:r>
        <w:separator/>
      </w:r>
    </w:p>
  </w:endnote>
  <w:endnote w:type="continuationSeparator" w:id="0">
    <w:p w14:paraId="1D555DF4" w14:textId="77777777" w:rsidR="00767115" w:rsidRDefault="00767115" w:rsidP="000A189A">
      <w:pPr>
        <w:spacing w:after="0" w:line="240" w:lineRule="auto"/>
      </w:pPr>
      <w:r>
        <w:continuationSeparator/>
      </w:r>
    </w:p>
  </w:endnote>
  <w:endnote w:type="continuationNotice" w:id="1">
    <w:p w14:paraId="3F9268FB" w14:textId="77777777" w:rsidR="00767115" w:rsidRDefault="00767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9474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3421BF9" w14:textId="1FA4DE47" w:rsidR="00EC5D3B" w:rsidRPr="00215786" w:rsidRDefault="00EC5D3B" w:rsidP="00215786">
        <w:pPr>
          <w:pStyle w:val="Rodap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1578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1578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1578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15786">
          <w:rPr>
            <w:rFonts w:ascii="Times New Roman" w:hAnsi="Times New Roman" w:cs="Times New Roman"/>
            <w:sz w:val="20"/>
            <w:szCs w:val="20"/>
          </w:rPr>
          <w:t>2</w:t>
        </w:r>
        <w:r w:rsidRPr="0021578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D0443" w14:textId="77777777" w:rsidR="00767115" w:rsidRDefault="00767115" w:rsidP="000A189A">
      <w:pPr>
        <w:spacing w:after="0" w:line="240" w:lineRule="auto"/>
      </w:pPr>
      <w:r>
        <w:separator/>
      </w:r>
    </w:p>
  </w:footnote>
  <w:footnote w:type="continuationSeparator" w:id="0">
    <w:p w14:paraId="197810F9" w14:textId="77777777" w:rsidR="00767115" w:rsidRDefault="00767115" w:rsidP="000A189A">
      <w:pPr>
        <w:spacing w:after="0" w:line="240" w:lineRule="auto"/>
      </w:pPr>
      <w:r>
        <w:continuationSeparator/>
      </w:r>
    </w:p>
  </w:footnote>
  <w:footnote w:type="continuationNotice" w:id="1">
    <w:p w14:paraId="7FC7BC9E" w14:textId="77777777" w:rsidR="00767115" w:rsidRDefault="007671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3924" w14:textId="1D658EE6" w:rsidR="000A189A" w:rsidRPr="00215786" w:rsidRDefault="00EC5D3B" w:rsidP="000A189A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215786">
      <w:rPr>
        <w:rFonts w:ascii="Times New Roman" w:hAnsi="Times New Roman" w:cs="Times New Roman"/>
        <w:sz w:val="20"/>
        <w:szCs w:val="20"/>
      </w:rPr>
      <w:t>FACULDADE DE DIREITO DA UNIVERSIDADE DE SÃO PAULO</w:t>
    </w:r>
  </w:p>
  <w:p w14:paraId="7809CAE5" w14:textId="6CDD5FDA" w:rsidR="000A189A" w:rsidRPr="00215786" w:rsidRDefault="000A189A" w:rsidP="000A189A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215786">
      <w:rPr>
        <w:rFonts w:ascii="Times New Roman" w:hAnsi="Times New Roman" w:cs="Times New Roman"/>
        <w:sz w:val="20"/>
        <w:szCs w:val="20"/>
      </w:rPr>
      <w:t>Departamento de Direito Processual</w:t>
    </w:r>
  </w:p>
  <w:p w14:paraId="0CB43F5A" w14:textId="55456C71" w:rsidR="000A189A" w:rsidRPr="00215786" w:rsidRDefault="000A189A" w:rsidP="000A189A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215786">
      <w:rPr>
        <w:rFonts w:ascii="Times New Roman" w:hAnsi="Times New Roman" w:cs="Times New Roman"/>
        <w:sz w:val="20"/>
        <w:szCs w:val="20"/>
      </w:rPr>
      <w:t>Professor Associado Ricardo</w:t>
    </w:r>
    <w:r w:rsidR="00713B8B">
      <w:rPr>
        <w:rFonts w:ascii="Times New Roman" w:hAnsi="Times New Roman" w:cs="Times New Roman"/>
        <w:sz w:val="20"/>
        <w:szCs w:val="20"/>
      </w:rPr>
      <w:t xml:space="preserve"> </w:t>
    </w:r>
    <w:r w:rsidRPr="00215786">
      <w:rPr>
        <w:rFonts w:ascii="Times New Roman" w:hAnsi="Times New Roman" w:cs="Times New Roman"/>
        <w:sz w:val="20"/>
        <w:szCs w:val="20"/>
      </w:rPr>
      <w:t>Aprigliano</w:t>
    </w:r>
  </w:p>
  <w:p w14:paraId="12D95195" w14:textId="52F17AEB" w:rsidR="00EC5D3B" w:rsidRDefault="00EC5D3B" w:rsidP="000A189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6D2E"/>
    <w:multiLevelType w:val="hybridMultilevel"/>
    <w:tmpl w:val="E56AA1A6"/>
    <w:lvl w:ilvl="0" w:tplc="70D4FD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5F63"/>
    <w:multiLevelType w:val="hybridMultilevel"/>
    <w:tmpl w:val="CA887A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F36DD"/>
    <w:multiLevelType w:val="hybridMultilevel"/>
    <w:tmpl w:val="05B09D82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917832173">
    <w:abstractNumId w:val="1"/>
  </w:num>
  <w:num w:numId="2" w16cid:durableId="1220438953">
    <w:abstractNumId w:val="2"/>
  </w:num>
  <w:num w:numId="3" w16cid:durableId="137076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9A"/>
    <w:rsid w:val="00061D4B"/>
    <w:rsid w:val="00087FCA"/>
    <w:rsid w:val="00095139"/>
    <w:rsid w:val="00097BCC"/>
    <w:rsid w:val="000A189A"/>
    <w:rsid w:val="000A8A91"/>
    <w:rsid w:val="000D163C"/>
    <w:rsid w:val="000D70B6"/>
    <w:rsid w:val="000F168C"/>
    <w:rsid w:val="00115989"/>
    <w:rsid w:val="00136196"/>
    <w:rsid w:val="001534EB"/>
    <w:rsid w:val="00160339"/>
    <w:rsid w:val="00160A55"/>
    <w:rsid w:val="00163274"/>
    <w:rsid w:val="00163929"/>
    <w:rsid w:val="00163B5A"/>
    <w:rsid w:val="00187305"/>
    <w:rsid w:val="001878BD"/>
    <w:rsid w:val="001C6253"/>
    <w:rsid w:val="001F3703"/>
    <w:rsid w:val="0021126A"/>
    <w:rsid w:val="00215786"/>
    <w:rsid w:val="00241805"/>
    <w:rsid w:val="002464FE"/>
    <w:rsid w:val="00252A48"/>
    <w:rsid w:val="00253711"/>
    <w:rsid w:val="002C7A34"/>
    <w:rsid w:val="002D0175"/>
    <w:rsid w:val="002E64E7"/>
    <w:rsid w:val="002F4292"/>
    <w:rsid w:val="0035477F"/>
    <w:rsid w:val="00361527"/>
    <w:rsid w:val="00362BB3"/>
    <w:rsid w:val="0037465F"/>
    <w:rsid w:val="003B1A3E"/>
    <w:rsid w:val="003E173F"/>
    <w:rsid w:val="003F316A"/>
    <w:rsid w:val="0041748B"/>
    <w:rsid w:val="00421C92"/>
    <w:rsid w:val="004314CD"/>
    <w:rsid w:val="00441B61"/>
    <w:rsid w:val="00445B87"/>
    <w:rsid w:val="004531B8"/>
    <w:rsid w:val="004625FC"/>
    <w:rsid w:val="004A6A01"/>
    <w:rsid w:val="004A6BDE"/>
    <w:rsid w:val="004B4C13"/>
    <w:rsid w:val="004D3FDA"/>
    <w:rsid w:val="00506985"/>
    <w:rsid w:val="00510156"/>
    <w:rsid w:val="005135C0"/>
    <w:rsid w:val="00520A63"/>
    <w:rsid w:val="00520B6E"/>
    <w:rsid w:val="00536238"/>
    <w:rsid w:val="00544A26"/>
    <w:rsid w:val="00557D49"/>
    <w:rsid w:val="00570721"/>
    <w:rsid w:val="005720D6"/>
    <w:rsid w:val="00583ABB"/>
    <w:rsid w:val="00584166"/>
    <w:rsid w:val="00585A9B"/>
    <w:rsid w:val="005C0AF7"/>
    <w:rsid w:val="005D6D69"/>
    <w:rsid w:val="005E61C0"/>
    <w:rsid w:val="00652CA5"/>
    <w:rsid w:val="00683C43"/>
    <w:rsid w:val="00693AB4"/>
    <w:rsid w:val="006A2684"/>
    <w:rsid w:val="006B13BB"/>
    <w:rsid w:val="006B7E7C"/>
    <w:rsid w:val="006E2980"/>
    <w:rsid w:val="006E3926"/>
    <w:rsid w:val="006F23D7"/>
    <w:rsid w:val="006F5988"/>
    <w:rsid w:val="00713B8B"/>
    <w:rsid w:val="007231AE"/>
    <w:rsid w:val="00724153"/>
    <w:rsid w:val="00757D09"/>
    <w:rsid w:val="007652FC"/>
    <w:rsid w:val="00767115"/>
    <w:rsid w:val="007738AB"/>
    <w:rsid w:val="00791193"/>
    <w:rsid w:val="007D06C0"/>
    <w:rsid w:val="00827595"/>
    <w:rsid w:val="0083565C"/>
    <w:rsid w:val="00857A2F"/>
    <w:rsid w:val="00886B33"/>
    <w:rsid w:val="008C2BFF"/>
    <w:rsid w:val="008F685E"/>
    <w:rsid w:val="00901C9B"/>
    <w:rsid w:val="009029FB"/>
    <w:rsid w:val="009035F9"/>
    <w:rsid w:val="00904DB9"/>
    <w:rsid w:val="00907D04"/>
    <w:rsid w:val="00913102"/>
    <w:rsid w:val="00925A28"/>
    <w:rsid w:val="00966E3B"/>
    <w:rsid w:val="0098107F"/>
    <w:rsid w:val="009B36B5"/>
    <w:rsid w:val="009B58C7"/>
    <w:rsid w:val="00A110B9"/>
    <w:rsid w:val="00A47A5A"/>
    <w:rsid w:val="00A60BD2"/>
    <w:rsid w:val="00A96DB3"/>
    <w:rsid w:val="00AA000B"/>
    <w:rsid w:val="00AA427A"/>
    <w:rsid w:val="00AA4406"/>
    <w:rsid w:val="00AB666E"/>
    <w:rsid w:val="00AE0F69"/>
    <w:rsid w:val="00AE4A72"/>
    <w:rsid w:val="00B019C8"/>
    <w:rsid w:val="00B142FA"/>
    <w:rsid w:val="00B190DC"/>
    <w:rsid w:val="00B7365A"/>
    <w:rsid w:val="00BA42FC"/>
    <w:rsid w:val="00C07BC1"/>
    <w:rsid w:val="00C1295C"/>
    <w:rsid w:val="00C65B1D"/>
    <w:rsid w:val="00C73C88"/>
    <w:rsid w:val="00C761E8"/>
    <w:rsid w:val="00D124FE"/>
    <w:rsid w:val="00D16D37"/>
    <w:rsid w:val="00D20470"/>
    <w:rsid w:val="00D610F9"/>
    <w:rsid w:val="00D74D56"/>
    <w:rsid w:val="00D96736"/>
    <w:rsid w:val="00DA617E"/>
    <w:rsid w:val="00DC3F37"/>
    <w:rsid w:val="00DF1102"/>
    <w:rsid w:val="00E028B9"/>
    <w:rsid w:val="00E47EE3"/>
    <w:rsid w:val="00E925E3"/>
    <w:rsid w:val="00EC01A1"/>
    <w:rsid w:val="00EC5D3B"/>
    <w:rsid w:val="00EC5D91"/>
    <w:rsid w:val="00F255D1"/>
    <w:rsid w:val="00F40040"/>
    <w:rsid w:val="00F55666"/>
    <w:rsid w:val="00F916CD"/>
    <w:rsid w:val="00FA02FE"/>
    <w:rsid w:val="00FB522A"/>
    <w:rsid w:val="04D3C834"/>
    <w:rsid w:val="05252104"/>
    <w:rsid w:val="063B6E92"/>
    <w:rsid w:val="06E3C0B0"/>
    <w:rsid w:val="073C8AC6"/>
    <w:rsid w:val="08DBB031"/>
    <w:rsid w:val="09277A5B"/>
    <w:rsid w:val="0A5464DF"/>
    <w:rsid w:val="0AFA10C6"/>
    <w:rsid w:val="0B0715A4"/>
    <w:rsid w:val="0CED7A24"/>
    <w:rsid w:val="0DC0935E"/>
    <w:rsid w:val="1041591A"/>
    <w:rsid w:val="106E1B66"/>
    <w:rsid w:val="11269DF0"/>
    <w:rsid w:val="14209273"/>
    <w:rsid w:val="1448FC2F"/>
    <w:rsid w:val="16AAF7CE"/>
    <w:rsid w:val="1808CE33"/>
    <w:rsid w:val="1871BEFC"/>
    <w:rsid w:val="19928395"/>
    <w:rsid w:val="1F0B4F7B"/>
    <w:rsid w:val="1FA52716"/>
    <w:rsid w:val="20C43576"/>
    <w:rsid w:val="210D1230"/>
    <w:rsid w:val="213A6188"/>
    <w:rsid w:val="22B82BC8"/>
    <w:rsid w:val="2335B3F9"/>
    <w:rsid w:val="25987685"/>
    <w:rsid w:val="25BD2EE5"/>
    <w:rsid w:val="27A811BF"/>
    <w:rsid w:val="27C7A715"/>
    <w:rsid w:val="28E62F18"/>
    <w:rsid w:val="297F884D"/>
    <w:rsid w:val="2CEF4657"/>
    <w:rsid w:val="2D3A3169"/>
    <w:rsid w:val="2F0CFD38"/>
    <w:rsid w:val="2FBD39FC"/>
    <w:rsid w:val="31B5214A"/>
    <w:rsid w:val="33529063"/>
    <w:rsid w:val="341ACECA"/>
    <w:rsid w:val="359AFA68"/>
    <w:rsid w:val="36794BCE"/>
    <w:rsid w:val="37849CAF"/>
    <w:rsid w:val="384037AC"/>
    <w:rsid w:val="391408CA"/>
    <w:rsid w:val="3C60FE01"/>
    <w:rsid w:val="3CD1B22C"/>
    <w:rsid w:val="3D25DACF"/>
    <w:rsid w:val="3E132A3B"/>
    <w:rsid w:val="3F6A857A"/>
    <w:rsid w:val="407E9F9D"/>
    <w:rsid w:val="42E66BD7"/>
    <w:rsid w:val="4300AF23"/>
    <w:rsid w:val="43763C4E"/>
    <w:rsid w:val="4506114D"/>
    <w:rsid w:val="48B5CA26"/>
    <w:rsid w:val="495079D7"/>
    <w:rsid w:val="4B120520"/>
    <w:rsid w:val="4BC51CB5"/>
    <w:rsid w:val="4D7DB5B5"/>
    <w:rsid w:val="4EA6F3DF"/>
    <w:rsid w:val="4FE903A0"/>
    <w:rsid w:val="51206D02"/>
    <w:rsid w:val="5196C4B8"/>
    <w:rsid w:val="5517DF89"/>
    <w:rsid w:val="553D9A51"/>
    <w:rsid w:val="5639D35F"/>
    <w:rsid w:val="5693BCA1"/>
    <w:rsid w:val="56D10C2A"/>
    <w:rsid w:val="57CCD3CB"/>
    <w:rsid w:val="57D2839B"/>
    <w:rsid w:val="58489CF0"/>
    <w:rsid w:val="597A7D33"/>
    <w:rsid w:val="5A0E9D5F"/>
    <w:rsid w:val="5A5C6F36"/>
    <w:rsid w:val="5CEEC831"/>
    <w:rsid w:val="5D0700C9"/>
    <w:rsid w:val="5DBDE614"/>
    <w:rsid w:val="5DE95256"/>
    <w:rsid w:val="5E701978"/>
    <w:rsid w:val="5F08FFE1"/>
    <w:rsid w:val="5F87CA65"/>
    <w:rsid w:val="5FE5B36D"/>
    <w:rsid w:val="62E84E21"/>
    <w:rsid w:val="63BC27A5"/>
    <w:rsid w:val="63CEFE4B"/>
    <w:rsid w:val="648B2B4A"/>
    <w:rsid w:val="64EDDAA5"/>
    <w:rsid w:val="650ECDE5"/>
    <w:rsid w:val="651161B0"/>
    <w:rsid w:val="6535174A"/>
    <w:rsid w:val="659C464F"/>
    <w:rsid w:val="65B0E88F"/>
    <w:rsid w:val="68E964CD"/>
    <w:rsid w:val="69C4FFDB"/>
    <w:rsid w:val="6ADAD210"/>
    <w:rsid w:val="6D054480"/>
    <w:rsid w:val="6D25420D"/>
    <w:rsid w:val="6F619395"/>
    <w:rsid w:val="7044B389"/>
    <w:rsid w:val="704890FA"/>
    <w:rsid w:val="7373DC5C"/>
    <w:rsid w:val="737B0183"/>
    <w:rsid w:val="73B1817C"/>
    <w:rsid w:val="757785E8"/>
    <w:rsid w:val="75B34CE7"/>
    <w:rsid w:val="76451395"/>
    <w:rsid w:val="7665AFFB"/>
    <w:rsid w:val="77170178"/>
    <w:rsid w:val="776933E9"/>
    <w:rsid w:val="78D65946"/>
    <w:rsid w:val="7949FF66"/>
    <w:rsid w:val="797F4289"/>
    <w:rsid w:val="7A90C0AA"/>
    <w:rsid w:val="7AC9B031"/>
    <w:rsid w:val="7CB81379"/>
    <w:rsid w:val="7CDDC888"/>
    <w:rsid w:val="7E2AA2B0"/>
    <w:rsid w:val="7E2DFA06"/>
    <w:rsid w:val="7E8C5DD2"/>
    <w:rsid w:val="7FE0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E656D"/>
  <w15:chartTrackingRefBased/>
  <w15:docId w15:val="{E6E28FBD-6CEC-4077-B758-EEE22635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1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1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1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1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1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1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1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1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1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1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1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1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1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189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1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189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1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1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1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1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1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1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1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18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189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189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1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189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189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A1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189A"/>
  </w:style>
  <w:style w:type="paragraph" w:styleId="Rodap">
    <w:name w:val="footer"/>
    <w:basedOn w:val="Normal"/>
    <w:link w:val="RodapChar"/>
    <w:uiPriority w:val="99"/>
    <w:unhideWhenUsed/>
    <w:rsid w:val="000A1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189A"/>
  </w:style>
  <w:style w:type="paragraph" w:styleId="Reviso">
    <w:name w:val="Revision"/>
    <w:hidden/>
    <w:uiPriority w:val="99"/>
    <w:semiHidden/>
    <w:rsid w:val="00EC5D3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3F316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F3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6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evista.abrasd.com.br/index.php/rbsd/article/view/312/19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ssuu.com/fmc2018/docs/1.__edi__o_revista_fmc_fina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ABF0287090345B8CD83D82F9F8ED2" ma:contentTypeVersion="15" ma:contentTypeDescription="Crie um novo documento." ma:contentTypeScope="" ma:versionID="b473c4f7f9fb2cf8183e82da79d2c49e">
  <xsd:schema xmlns:xsd="http://www.w3.org/2001/XMLSchema" xmlns:xs="http://www.w3.org/2001/XMLSchema" xmlns:p="http://schemas.microsoft.com/office/2006/metadata/properties" xmlns:ns2="af886969-56cc-45e8-8c78-70f39e52a9d5" xmlns:ns3="b5a4eb88-bd6c-4947-a8b8-2535a3b3f70f" targetNamespace="http://schemas.microsoft.com/office/2006/metadata/properties" ma:root="true" ma:fieldsID="1092c883fa127396c0edaf652bc09f43" ns2:_="" ns3:_="">
    <xsd:import namespace="af886969-56cc-45e8-8c78-70f39e52a9d5"/>
    <xsd:import namespace="b5a4eb88-bd6c-4947-a8b8-2535a3b3f7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86969-56cc-45e8-8c78-70f39e52a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a2d2b63-7c84-48b1-a4c4-472d60a4e2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4eb88-bd6c-4947-a8b8-2535a3b3f7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cfa153-2530-44ff-a5a8-7d7aaf0dccc8}" ma:internalName="TaxCatchAll" ma:showField="CatchAllData" ma:web="b5a4eb88-bd6c-4947-a8b8-2535a3b3f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a4eb88-bd6c-4947-a8b8-2535a3b3f70f" xsi:nil="true"/>
    <lcf76f155ced4ddcb4097134ff3c332f xmlns="af886969-56cc-45e8-8c78-70f39e52a9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4DA8A-A790-4331-9C78-568F554C2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86969-56cc-45e8-8c78-70f39e52a9d5"/>
    <ds:schemaRef ds:uri="b5a4eb88-bd6c-4947-a8b8-2535a3b3f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4B25ED-96B4-4C8C-BA83-27832AEDF29C}">
  <ds:schemaRefs>
    <ds:schemaRef ds:uri="http://schemas.microsoft.com/office/2006/metadata/properties"/>
    <ds:schemaRef ds:uri="http://schemas.microsoft.com/office/infopath/2007/PartnerControls"/>
    <ds:schemaRef ds:uri="b5a4eb88-bd6c-4947-a8b8-2535a3b3f70f"/>
    <ds:schemaRef ds:uri="af886969-56cc-45e8-8c78-70f39e52a9d5"/>
  </ds:schemaRefs>
</ds:datastoreItem>
</file>

<file path=customXml/itemProps3.xml><?xml version="1.0" encoding="utf-8"?>
<ds:datastoreItem xmlns:ds="http://schemas.openxmlformats.org/officeDocument/2006/customXml" ds:itemID="{29F4BD7E-E617-49AA-A3E2-05E617F5BC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37360a1-744a-486a-ba0c-ed1adb98b2cd}" enabled="0" method="" siteId="{637360a1-744a-486a-ba0c-ed1adb98b2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2089</Words>
  <Characters>11285</Characters>
  <Application>Microsoft Office Word</Application>
  <DocSecurity>0</DocSecurity>
  <Lines>94</Lines>
  <Paragraphs>26</Paragraphs>
  <ScaleCrop>false</ScaleCrop>
  <Company>Demarest Advogados</Company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Demarest Advogados</dc:creator>
  <cp:keywords/>
  <dc:description/>
  <cp:lastModifiedBy>Ricardo Aprigliano</cp:lastModifiedBy>
  <cp:revision>50</cp:revision>
  <dcterms:created xsi:type="dcterms:W3CDTF">2025-02-12T02:31:00Z</dcterms:created>
  <dcterms:modified xsi:type="dcterms:W3CDTF">2025-02-23T22:04:00Z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0x010100FA2ABF0287090345B8CD83D82F9F8ED2</vt:lpwstr>
  </property>
  <property fmtid="{D5CDD505-2E9C-101B-9397-08002B2CF9AE}" pid="3" name="MediaServiceImageTags">
    <vt:lpwstr/>
  </property>
</Properties>
</file>