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7B" w:rsidRDefault="0024067B" w:rsidP="0024067B">
      <w:pPr>
        <w:pStyle w:val="NormalWeb"/>
        <w:spacing w:before="0" w:beforeAutospacing="0" w:line="360" w:lineRule="auto"/>
        <w:jc w:val="center"/>
      </w:pPr>
      <w:bookmarkStart w:id="0" w:name="_GoBack"/>
      <w:bookmarkEnd w:id="0"/>
      <w:r>
        <w:rPr>
          <w:b/>
          <w:bCs/>
        </w:rPr>
        <w:t>Relatório da aula do dia 29/03/2016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rPr>
          <w:b/>
          <w:bCs/>
        </w:rPr>
        <w:t>Textos discutidos:</w:t>
      </w:r>
    </w:p>
    <w:p w:rsidR="0024067B" w:rsidRDefault="0024067B" w:rsidP="0024067B">
      <w:pPr>
        <w:pStyle w:val="NormalWeb"/>
        <w:spacing w:before="0" w:beforeAutospacing="0" w:line="360" w:lineRule="auto"/>
      </w:pPr>
      <w:r>
        <w:rPr>
          <w:color w:val="444444"/>
          <w:sz w:val="22"/>
          <w:szCs w:val="22"/>
          <w:shd w:val="clear" w:color="auto" w:fill="FFFFFF"/>
        </w:rPr>
        <w:t xml:space="preserve">texto 1: GRANOVETER, M. Ação social e estrutura social: o problema da imersão. </w:t>
      </w:r>
      <w:proofErr w:type="gramStart"/>
      <w:r>
        <w:rPr>
          <w:color w:val="444444"/>
          <w:sz w:val="22"/>
          <w:szCs w:val="22"/>
          <w:shd w:val="clear" w:color="auto" w:fill="FFFFFF"/>
          <w:lang w:val="en-US"/>
        </w:rPr>
        <w:t xml:space="preserve">RAE </w:t>
      </w:r>
      <w:proofErr w:type="spellStart"/>
      <w:r>
        <w:rPr>
          <w:color w:val="444444"/>
          <w:sz w:val="22"/>
          <w:szCs w:val="22"/>
          <w:shd w:val="clear" w:color="auto" w:fill="FFFFFF"/>
          <w:lang w:val="en-US"/>
        </w:rPr>
        <w:t>eletrônica</w:t>
      </w:r>
      <w:proofErr w:type="spellEnd"/>
      <w:r>
        <w:rPr>
          <w:color w:val="444444"/>
          <w:sz w:val="22"/>
          <w:szCs w:val="22"/>
          <w:shd w:val="clear" w:color="auto" w:fill="FFFFFF"/>
          <w:lang w:val="en-US"/>
        </w:rPr>
        <w:t>, v. 6, n. 1 art.</w:t>
      </w:r>
      <w:proofErr w:type="gramEnd"/>
      <w:r>
        <w:rPr>
          <w:color w:val="444444"/>
          <w:sz w:val="22"/>
          <w:szCs w:val="22"/>
          <w:shd w:val="clear" w:color="auto" w:fill="FFFFFF"/>
          <w:lang w:val="en-US"/>
        </w:rPr>
        <w:t xml:space="preserve"> 9 </w:t>
      </w:r>
      <w:proofErr w:type="spellStart"/>
      <w:r>
        <w:rPr>
          <w:color w:val="444444"/>
          <w:sz w:val="22"/>
          <w:szCs w:val="22"/>
          <w:shd w:val="clear" w:color="auto" w:fill="FFFFFF"/>
          <w:lang w:val="en-US"/>
        </w:rPr>
        <w:t>jan-jun</w:t>
      </w:r>
      <w:proofErr w:type="spellEnd"/>
      <w:r>
        <w:rPr>
          <w:color w:val="444444"/>
          <w:sz w:val="22"/>
          <w:szCs w:val="22"/>
          <w:shd w:val="clear" w:color="auto" w:fill="FFFFFF"/>
          <w:lang w:val="en-US"/>
        </w:rPr>
        <w:t xml:space="preserve"> 2007</w:t>
      </w:r>
      <w:r>
        <w:rPr>
          <w:color w:val="444444"/>
          <w:sz w:val="22"/>
          <w:szCs w:val="22"/>
          <w:lang w:val="en-US"/>
        </w:rPr>
        <w:br/>
      </w:r>
      <w:r>
        <w:rPr>
          <w:color w:val="444444"/>
          <w:sz w:val="22"/>
          <w:szCs w:val="22"/>
          <w:lang w:val="en-US"/>
        </w:rPr>
        <w:br/>
      </w:r>
      <w:proofErr w:type="spellStart"/>
      <w:r>
        <w:rPr>
          <w:color w:val="444444"/>
          <w:sz w:val="22"/>
          <w:szCs w:val="22"/>
          <w:lang w:val="en-US"/>
        </w:rPr>
        <w:t>texto</w:t>
      </w:r>
      <w:proofErr w:type="spellEnd"/>
      <w:r>
        <w:rPr>
          <w:color w:val="444444"/>
          <w:sz w:val="22"/>
          <w:szCs w:val="22"/>
          <w:lang w:val="en-US"/>
        </w:rPr>
        <w:t xml:space="preserve"> 2: </w:t>
      </w:r>
      <w:r>
        <w:rPr>
          <w:color w:val="444444"/>
          <w:sz w:val="22"/>
          <w:szCs w:val="22"/>
          <w:shd w:val="clear" w:color="auto" w:fill="FFFFFF"/>
          <w:lang w:val="en-US"/>
        </w:rPr>
        <w:t xml:space="preserve">GRANOVETER, M. </w:t>
      </w:r>
      <w:proofErr w:type="gramStart"/>
      <w:r>
        <w:rPr>
          <w:color w:val="444444"/>
          <w:sz w:val="22"/>
          <w:szCs w:val="22"/>
          <w:shd w:val="clear" w:color="auto" w:fill="FFFFFF"/>
          <w:lang w:val="en-US"/>
        </w:rPr>
        <w:t>The Strength of weak ties.</w:t>
      </w:r>
      <w:proofErr w:type="gramEnd"/>
      <w:r>
        <w:rPr>
          <w:color w:val="444444"/>
          <w:sz w:val="22"/>
          <w:szCs w:val="22"/>
          <w:shd w:val="clear" w:color="auto" w:fill="FFFFFF"/>
          <w:lang w:val="en-US"/>
        </w:rPr>
        <w:t xml:space="preserve"> </w:t>
      </w:r>
      <w:r w:rsidRPr="0024067B">
        <w:rPr>
          <w:color w:val="444444"/>
          <w:sz w:val="22"/>
          <w:szCs w:val="22"/>
          <w:shd w:val="clear" w:color="auto" w:fill="FFFFFF"/>
        </w:rPr>
        <w:t>American Journal of Sociology. Vo. 78, n. 6, p. 1360-1380, 1973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rPr>
          <w:b/>
          <w:bCs/>
        </w:rPr>
        <w:t xml:space="preserve">Relator: </w:t>
      </w:r>
      <w:r>
        <w:t>Laysce Rocha de Moura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rPr>
          <w:b/>
          <w:bCs/>
        </w:rPr>
        <w:t xml:space="preserve">Correlator: </w:t>
      </w:r>
      <w:r>
        <w:t>André Luiz Gomes Filho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rPr>
          <w:b/>
          <w:bCs/>
        </w:rPr>
        <w:t xml:space="preserve">Protocolante: </w:t>
      </w:r>
      <w:r>
        <w:t>Yuli Della Volpi</w:t>
      </w:r>
    </w:p>
    <w:p w:rsidR="0024067B" w:rsidRDefault="0024067B" w:rsidP="0024067B">
      <w:pPr>
        <w:pStyle w:val="NormalWeb"/>
        <w:spacing w:before="0" w:beforeAutospacing="0" w:after="240" w:line="360" w:lineRule="auto"/>
        <w:jc w:val="both"/>
      </w:pP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rPr>
          <w:b/>
          <w:bCs/>
        </w:rPr>
        <w:t>Leitura da relatora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rPr>
          <w:b/>
          <w:bCs/>
        </w:rPr>
        <w:t>Texto 1:</w:t>
      </w:r>
      <w:r>
        <w:t xml:space="preserve"> 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 xml:space="preserve">Laysce teve a impressão de que o autor era economista ao ler o texto. Ele é sociólogo e consegue fazer uma amarração entre os 2 campos do conhecimento. 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 xml:space="preserve">Além disso, Laysce destacou a complementariedade dos textos. 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 xml:space="preserve">Assim, segundo sua leitura: 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 xml:space="preserve">O texto de Granoveter (2007) apresenta uma desconstrução de outras vertentes teóricas, assim como da ideia de mercados e hierarquias. 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 xml:space="preserve">Assim, o autor apresenta argumentos contrários a ambas as teorias subsocializadas e supersocializadas, declarando que as ações e decisões são vistas a partir de uma perspectiva atomizada pelas duas, de forma que nenhuma apresente entendimento completo do fenômeno. 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Assim, ao longo do texto, todos os argumentos convergem em direção a essa ideia central. Dessa forma, tanto os arranjos institucionais quanto a moralidade generalizada são vistos como substitutos, nenhum realmente desenvolve confiança.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A perspectiva da imersão vem apontar que são as relações sociais que geram confiança (razão pela qual apresentamos preferência em nos relacionarmos com quem já conhecemos).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Contudo, a confiança também pode favorecer a má-fé/conflito.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lastRenderedPageBreak/>
        <w:t>A abordagem da imersão está entre a concepção subsocializada e supersocializada.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Crítica a obra de Williamson, Mercados e Hierarquias → Williamson superestima o poder das instituições e da hierarquização das empresas.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rPr>
          <w:b/>
          <w:bCs/>
        </w:rPr>
        <w:t xml:space="preserve">Relação entre textos: </w:t>
      </w:r>
      <w:r>
        <w:t>está no nível de análise. Para entender questões mais amplas é preciso entendê-las no nível micro.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rPr>
          <w:b/>
          <w:bCs/>
        </w:rPr>
        <w:t>Texto 2:</w:t>
      </w:r>
      <w:r>
        <w:t xml:space="preserve"> 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O texto de Granoveter (1973) vem tentar preencher uma lacuna entre as relações a nível micro-macro na teoria social.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Apresenta os laços fracos como aqueles que tem potencial para unir esses níveis pois os laços fracos tem grande importância na difusão de informação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A existência de apenas laços fortes causa a fragmentação social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Experiências pessoais e individuais (nível micro) se relacionam a questões sociais a nível macro.</w:t>
      </w:r>
    </w:p>
    <w:p w:rsidR="0024067B" w:rsidRDefault="0024067B" w:rsidP="0024067B">
      <w:pPr>
        <w:pStyle w:val="NormalWeb"/>
        <w:spacing w:before="0" w:beforeAutospacing="0" w:after="240" w:line="360" w:lineRule="auto"/>
        <w:jc w:val="both"/>
      </w:pP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rPr>
          <w:b/>
          <w:bCs/>
        </w:rPr>
        <w:t>Leitura do correlator: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Relator e correlator fizeram leituras próximas.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rPr>
          <w:b/>
          <w:bCs/>
        </w:rPr>
        <w:t>Texto 1: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Articulação com as ideias weberianas.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 xml:space="preserve">Contraponto esclarecedor → Nova Economia Institucional (NEI) e Nova Sociologia Econômica. Falta uma relativização nas correntes teóricas. 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Ressalta de que nem subsocilização nem supersocialização tem visão completa.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Não há separação entre ação social e econômica → elas se sobrepõem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 xml:space="preserve">O organograma da instituição não a define completamente. 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A maior parte das ações econômicas nas organizações estão imersas em relações sociais.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Ações de mercado são passíveis de análise sociológica.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Ação econômica → categoria da ação social.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lastRenderedPageBreak/>
        <w:t xml:space="preserve">Conexão com o segundo texto sobre laços fortes e fracos → questão da confiança, má-fé, interesses pessoais. 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rPr>
          <w:b/>
          <w:bCs/>
        </w:rPr>
        <w:t>Texto 2: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 xml:space="preserve">Rede de contatos → assunto muito atual 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Possível atomização dos laços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Conceito de Pontes muito importante no contexto da difusão de informação.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Correlator aponta uma questão sobre a maior capacidade de difusão da informação também poder implicar no enfraquecimento dessa informação.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 xml:space="preserve">Diálogo com a sustentabilidade: A ideia de laços elucida caminhos através dos quais as ações e decisões se difundem para as organizações da sociedade civil. As informações tem mais chance de se difundir por meio das pontes nas redes de relacionamento. 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rPr>
          <w:b/>
          <w:bCs/>
        </w:rPr>
        <w:t>Discussão: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Sustentabilidade → implica em mudanças nas instituições.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Instituições x Organizações → um influencia o outro (via de mão dupla)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Instituições são princípios que regem condutas, construídos historicamente (regras do jogo).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Organizações são conjuntos de pessoas que buscam mobilizar recursos para atingir um objetivo em comum.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 xml:space="preserve">Autor → sociólogo que foi orientado por um economista da NEI. É referência na articulação de escalas (pontes macro-micro) e perspectivas teóricas. 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Conceitos densos que se relacionam com o cotidiano.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Nova sociologia econômica: Perspectiva construtivista e não determinista. Nessa abordagem, a origem do regramento se da pelos conflitos sociais. O mercado é considerado apenas uma parte da ação social.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NEI: Origem do regramento se da pelas imperfeições de mercado. Traz uma nova abordagem sobre as instituições e mais complexidade para a análise institucional. O mercado é visto como central; vetor e objetivo das transações.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lastRenderedPageBreak/>
        <w:t>Dilema dos prisioneiros (falta de confiança leva a um resultado subótimo)→ paralelo com a Operação Lava Jato.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>Laços → aplicações às mídias sociais.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 xml:space="preserve">Exemplo da Periferia → repleta de laços fortes e sem as pontes necessárias para influenciar as políticas públicas e ventilar novas ideias. </w:t>
      </w:r>
    </w:p>
    <w:p w:rsidR="0024067B" w:rsidRDefault="0024067B" w:rsidP="0024067B">
      <w:pPr>
        <w:pStyle w:val="NormalWeb"/>
        <w:spacing w:before="0" w:beforeAutospacing="0" w:after="240" w:line="360" w:lineRule="auto"/>
        <w:jc w:val="both"/>
      </w:pP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rPr>
          <w:b/>
          <w:bCs/>
        </w:rPr>
        <w:t>Segunda parte da aula:</w:t>
      </w:r>
    </w:p>
    <w:p w:rsidR="0024067B" w:rsidRDefault="0024067B" w:rsidP="0024067B">
      <w:pPr>
        <w:pStyle w:val="NormalWeb"/>
        <w:spacing w:before="0" w:beforeAutospacing="0" w:line="360" w:lineRule="auto"/>
        <w:jc w:val="both"/>
      </w:pPr>
      <w:r>
        <w:t xml:space="preserve">Discussão das críticas de Granoveter a Williamson e a NEI. </w:t>
      </w:r>
    </w:p>
    <w:p w:rsidR="0024067B" w:rsidRDefault="0024067B" w:rsidP="0024067B">
      <w:pPr>
        <w:pStyle w:val="NormalWeb"/>
        <w:spacing w:before="0" w:beforeAutospacing="0" w:after="240" w:line="360" w:lineRule="auto"/>
        <w:jc w:val="both"/>
      </w:pPr>
    </w:p>
    <w:p w:rsidR="0024067B" w:rsidRDefault="0024067B" w:rsidP="0024067B">
      <w:pPr>
        <w:pStyle w:val="NormalWeb"/>
        <w:spacing w:before="0" w:beforeAutospacing="0" w:after="240" w:line="360" w:lineRule="auto"/>
        <w:jc w:val="both"/>
      </w:pPr>
    </w:p>
    <w:p w:rsidR="0024067B" w:rsidRDefault="0024067B" w:rsidP="0024067B">
      <w:pPr>
        <w:pStyle w:val="NormalWeb"/>
        <w:spacing w:before="0" w:beforeAutospacing="0" w:after="240" w:line="360" w:lineRule="auto"/>
        <w:jc w:val="both"/>
      </w:pPr>
    </w:p>
    <w:p w:rsidR="0024067B" w:rsidRDefault="0024067B" w:rsidP="0024067B">
      <w:pPr>
        <w:pStyle w:val="NormalWeb"/>
        <w:spacing w:before="0" w:beforeAutospacing="0" w:after="240" w:line="360" w:lineRule="auto"/>
        <w:jc w:val="both"/>
      </w:pPr>
    </w:p>
    <w:p w:rsidR="0024067B" w:rsidRDefault="0024067B" w:rsidP="0024067B">
      <w:pPr>
        <w:pStyle w:val="NormalWeb"/>
        <w:spacing w:before="0" w:beforeAutospacing="0" w:after="240" w:line="360" w:lineRule="auto"/>
        <w:jc w:val="both"/>
      </w:pPr>
    </w:p>
    <w:p w:rsidR="0024067B" w:rsidRDefault="0024067B" w:rsidP="0024067B">
      <w:pPr>
        <w:pStyle w:val="NormalWeb"/>
        <w:spacing w:before="0" w:beforeAutospacing="0" w:after="240" w:line="360" w:lineRule="auto"/>
        <w:jc w:val="both"/>
      </w:pPr>
    </w:p>
    <w:p w:rsidR="0024067B" w:rsidRDefault="0024067B" w:rsidP="0024067B">
      <w:pPr>
        <w:pStyle w:val="NormalWeb"/>
        <w:spacing w:before="0" w:beforeAutospacing="0" w:after="240" w:line="360" w:lineRule="auto"/>
        <w:jc w:val="both"/>
      </w:pPr>
    </w:p>
    <w:p w:rsidR="0024067B" w:rsidRDefault="0024067B" w:rsidP="0024067B">
      <w:pPr>
        <w:pStyle w:val="NormalWeb"/>
        <w:spacing w:before="0" w:beforeAutospacing="0" w:after="240" w:line="360" w:lineRule="auto"/>
        <w:jc w:val="both"/>
      </w:pPr>
    </w:p>
    <w:p w:rsidR="0024067B" w:rsidRDefault="0024067B" w:rsidP="0024067B">
      <w:pPr>
        <w:pStyle w:val="NormalWeb"/>
        <w:spacing w:before="0" w:beforeAutospacing="0" w:after="240" w:line="360" w:lineRule="auto"/>
        <w:jc w:val="both"/>
      </w:pPr>
    </w:p>
    <w:p w:rsidR="0024067B" w:rsidRDefault="0024067B" w:rsidP="0024067B">
      <w:pPr>
        <w:pStyle w:val="NormalWeb"/>
        <w:spacing w:before="0" w:beforeAutospacing="0" w:after="240" w:line="360" w:lineRule="auto"/>
        <w:jc w:val="both"/>
      </w:pPr>
    </w:p>
    <w:p w:rsidR="00FD2F45" w:rsidRPr="00FD2F45" w:rsidRDefault="00FD2F45" w:rsidP="00240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F45" w:rsidRPr="00FD2F45" w:rsidSect="0024067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81"/>
    <w:rsid w:val="0024067B"/>
    <w:rsid w:val="00303A70"/>
    <w:rsid w:val="00403381"/>
    <w:rsid w:val="00A84580"/>
    <w:rsid w:val="00F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67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67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user</cp:lastModifiedBy>
  <cp:revision>2</cp:revision>
  <dcterms:created xsi:type="dcterms:W3CDTF">2016-04-07T17:34:00Z</dcterms:created>
  <dcterms:modified xsi:type="dcterms:W3CDTF">2016-04-07T17:34:00Z</dcterms:modified>
</cp:coreProperties>
</file>