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F" w:rsidRDefault="00571CC4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de São Paulo</w:t>
      </w:r>
    </w:p>
    <w:p w:rsidR="00687BCF" w:rsidRDefault="00571CC4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Faculdade de Filosofia, Letras e Ciências Humanas</w:t>
      </w:r>
    </w:p>
    <w:p w:rsidR="00687BCF" w:rsidRDefault="00571CC4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Departamento de Ciência Política</w:t>
      </w:r>
    </w:p>
    <w:p w:rsidR="00687BCF" w:rsidRDefault="00571CC4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Métodos Quantitativos e Técnicas em Ciência Política</w:t>
      </w:r>
    </w:p>
    <w:p w:rsidR="00687BCF" w:rsidRDefault="00571CC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1º semestre / 202</w:t>
      </w:r>
      <w:r>
        <w:rPr>
          <w:sz w:val="24"/>
          <w:szCs w:val="24"/>
        </w:rPr>
        <w:t>4</w:t>
      </w:r>
    </w:p>
    <w:p w:rsidR="00687BCF" w:rsidRDefault="00571CC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Lab</w:t>
      </w:r>
      <w:proofErr w:type="spellEnd"/>
      <w:r>
        <w:rPr>
          <w:b/>
        </w:rPr>
        <w:t xml:space="preserve"> 7. Inferência Estatística</w:t>
      </w:r>
    </w:p>
    <w:p w:rsidR="00687BCF" w:rsidRDefault="00687BCF">
      <w:pPr>
        <w:jc w:val="both"/>
        <w:rPr>
          <w:b/>
          <w:sz w:val="24"/>
          <w:szCs w:val="24"/>
        </w:rPr>
      </w:pPr>
    </w:p>
    <w:p w:rsidR="00687BCF" w:rsidRDefault="00571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Questão 1</w:t>
      </w:r>
    </w:p>
    <w:p w:rsidR="00687BCF" w:rsidRDefault="00571CC4">
      <w:pPr>
        <w:jc w:val="both"/>
        <w:rPr>
          <w:b/>
          <w:sz w:val="24"/>
          <w:szCs w:val="24"/>
        </w:rPr>
      </w:pPr>
      <w:r>
        <w:t xml:space="preserve">Em Junho/2014, um jornal de grande circulação reportou os resultados de uma pesquisa de opinião que perguntava: “De tudo que você sabe sobre a presidenta Dilma Rousseff, ela possui a honestidade e integridade que você espera em um </w:t>
      </w:r>
      <w:proofErr w:type="gramStart"/>
      <w:r>
        <w:t>presidente?”</w:t>
      </w:r>
      <w:proofErr w:type="gramEnd"/>
      <w:r>
        <w:t xml:space="preserve">. A pesquisa entrevistou 518 adultos e 233 responderam “sim”. </w:t>
      </w:r>
    </w:p>
    <w:p w:rsidR="00687BCF" w:rsidRDefault="005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eastAsia="Times New Roman"/>
          <w:color w:val="000000"/>
        </w:rPr>
        <w:t>Encontre uma estimativa do ponto para a porcentagem de adultos que julgam que a presidenta possui honestidade e integridade que se espera de um presidente. Encontre o erro padrão para essa média.</w:t>
      </w:r>
    </w:p>
    <w:p w:rsidR="00687BCF" w:rsidRDefault="005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Para </w:t>
      </w:r>
      <m:oMath>
        <m:r>
          <w:rPr>
            <w:rFonts w:ascii="Cambria Math" w:eastAsia="Cambria Math" w:hAnsi="Cambria Math" w:cs="Cambria Math"/>
            <w:color w:val="000000"/>
          </w:rPr>
          <m:t>α=5%</m:t>
        </m:r>
      </m:oMath>
      <w:r>
        <w:rPr>
          <w:rFonts w:eastAsia="Times New Roman"/>
          <w:color w:val="000000"/>
        </w:rPr>
        <w:t xml:space="preserve">, estabeleça um intervalo de confiança para a estimativa indicada. O que aconteceria com o intervalo estimado se o utilizássemos </w:t>
      </w:r>
      <m:oMath>
        <m:r>
          <w:rPr>
            <w:rFonts w:ascii="Cambria Math" w:eastAsia="Cambria Math" w:hAnsi="Cambria Math" w:cs="Cambria Math"/>
            <w:color w:val="000000"/>
          </w:rPr>
          <m:t>α=1%</m:t>
        </m:r>
      </m:oMath>
      <w:r>
        <w:rPr>
          <w:rFonts w:eastAsia="Times New Roman"/>
          <w:color w:val="000000"/>
        </w:rPr>
        <w:t xml:space="preserve"> ? E se a amostra aumentasse de tamanho?</w:t>
      </w:r>
    </w:p>
    <w:p w:rsidR="00687BCF" w:rsidRDefault="00687BCF">
      <w:pPr>
        <w:spacing w:after="0" w:line="240" w:lineRule="auto"/>
        <w:jc w:val="both"/>
      </w:pPr>
    </w:p>
    <w:p w:rsidR="00687BCF" w:rsidRDefault="00571CC4">
      <w:pPr>
        <w:spacing w:after="0" w:line="240" w:lineRule="auto"/>
        <w:jc w:val="both"/>
        <w:rPr>
          <w:b/>
        </w:rPr>
      </w:pPr>
      <w:r>
        <w:rPr>
          <w:b/>
        </w:rPr>
        <w:t>Questão 2</w:t>
      </w:r>
    </w:p>
    <w:p w:rsidR="00687BCF" w:rsidRDefault="00687BCF">
      <w:pPr>
        <w:spacing w:after="0" w:line="240" w:lineRule="auto"/>
        <w:jc w:val="both"/>
      </w:pPr>
    </w:p>
    <w:p w:rsidR="00687BCF" w:rsidRDefault="00571CC4">
      <w:pPr>
        <w:spacing w:after="0" w:line="240" w:lineRule="auto"/>
        <w:jc w:val="both"/>
      </w:pPr>
      <w:r>
        <w:t xml:space="preserve">A publicação, em 2006, </w:t>
      </w:r>
      <w:proofErr w:type="spellStart"/>
      <w:r>
        <w:rPr>
          <w:i/>
        </w:rPr>
        <w:t>Attitudes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towards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Union </w:t>
      </w:r>
      <w:proofErr w:type="spellStart"/>
      <w:r>
        <w:rPr>
          <w:i/>
        </w:rPr>
        <w:t>Elargement</w:t>
      </w:r>
      <w:proofErr w:type="spellEnd"/>
      <w:r>
        <w:t xml:space="preserve"> dos estados do </w:t>
      </w:r>
      <w:proofErr w:type="spellStart"/>
      <w:r>
        <w:t>Eurobarometer</w:t>
      </w:r>
      <w:proofErr w:type="spellEnd"/>
      <w:r>
        <w:t xml:space="preserve"> declara:</w:t>
      </w:r>
    </w:p>
    <w:p w:rsidR="00687BCF" w:rsidRDefault="00687BCF">
      <w:pPr>
        <w:spacing w:after="0" w:line="240" w:lineRule="auto"/>
        <w:jc w:val="both"/>
      </w:pPr>
    </w:p>
    <w:p w:rsidR="00687BCF" w:rsidRDefault="00571CC4">
      <w:pPr>
        <w:spacing w:after="0" w:line="240" w:lineRule="auto"/>
        <w:jc w:val="both"/>
      </w:pPr>
      <w:r>
        <w:t xml:space="preserve">“Os leitores são lembrados de que os resultados do levantamento de dados são </w:t>
      </w:r>
      <w:r>
        <w:rPr>
          <w:i/>
        </w:rPr>
        <w:t>estimativas</w:t>
      </w:r>
      <w:r>
        <w:t>, a precisão delas depende do tamanho da amostra e do percentual observado. Com amostras de aproximadamente 1.000 entrevistas, os percentuais reais variam dentro dos seguintes limites de confiança:</w:t>
      </w:r>
    </w:p>
    <w:p w:rsidR="00687BCF" w:rsidRDefault="00687BCF">
      <w:pPr>
        <w:spacing w:after="0" w:line="240" w:lineRule="auto"/>
        <w:jc w:val="both"/>
      </w:pPr>
    </w:p>
    <w:p w:rsidR="00687BCF" w:rsidRDefault="00571CC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514686" cy="100026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00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7BCF" w:rsidRDefault="00687BCF">
      <w:pPr>
        <w:spacing w:after="0" w:line="240" w:lineRule="auto"/>
        <w:jc w:val="both"/>
      </w:pPr>
    </w:p>
    <w:p w:rsidR="00687BCF" w:rsidRDefault="00571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eastAsia="Times New Roman"/>
          <w:color w:val="000000"/>
        </w:rPr>
        <w:t>Explique como eles obtiveram 3,0 pontos como limite para 40% ou 60% de média observada;</w:t>
      </w:r>
    </w:p>
    <w:p w:rsidR="00687BCF" w:rsidRDefault="00571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eastAsia="Times New Roman"/>
          <w:color w:val="000000"/>
        </w:rPr>
        <w:t>Explique por que a margem de erro (limites) difere para os percentuais observados.</w:t>
      </w:r>
    </w:p>
    <w:p w:rsidR="00687BCF" w:rsidRDefault="00571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eastAsia="Times New Roman"/>
          <w:color w:val="000000"/>
        </w:rPr>
        <w:t>Explique por que a precisão é a mesma para um percentual observado em particular e para 100 menos aquele valor (por exemplo, para 40% e 60%);</w:t>
      </w:r>
    </w:p>
    <w:p w:rsidR="00687BCF" w:rsidRDefault="00571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eastAsia="Times New Roman"/>
          <w:color w:val="000000"/>
        </w:rPr>
        <w:t>Explique por que é mais difícil estimar a proporção populacional quando ela está próxima a 50% do que quando ela está próxima a 0 ou a 100%.</w:t>
      </w:r>
    </w:p>
    <w:p w:rsidR="00687BCF" w:rsidRDefault="00571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eastAsia="Times New Roman"/>
          <w:color w:val="000000"/>
        </w:rPr>
        <w:t>Nas pesquisas de opinião no Brasil, como as de intenção de votos, os resultados são divulgados como se os percentuais expressos estivessem associados a uma mesma margem de erro (por exemplo, 2 pontos para mais ou para menos). Tal informação está correta? Explique.</w:t>
      </w:r>
    </w:p>
    <w:p w:rsidR="00687BCF" w:rsidRDefault="00687BCF">
      <w:pPr>
        <w:spacing w:after="0" w:line="240" w:lineRule="auto"/>
        <w:jc w:val="both"/>
      </w:pPr>
    </w:p>
    <w:p w:rsidR="00687BCF" w:rsidRDefault="00687BCF">
      <w:pPr>
        <w:spacing w:after="0" w:line="240" w:lineRule="auto"/>
        <w:jc w:val="both"/>
      </w:pPr>
    </w:p>
    <w:p w:rsidR="003D71F6" w:rsidRDefault="003D71F6">
      <w:pPr>
        <w:spacing w:after="0" w:line="240" w:lineRule="auto"/>
        <w:jc w:val="both"/>
      </w:pPr>
    </w:p>
    <w:p w:rsidR="003D71F6" w:rsidRDefault="003D71F6">
      <w:pPr>
        <w:spacing w:after="0" w:line="240" w:lineRule="auto"/>
        <w:jc w:val="both"/>
      </w:pPr>
    </w:p>
    <w:p w:rsidR="003D71F6" w:rsidRDefault="003D71F6">
      <w:pPr>
        <w:spacing w:after="0" w:line="240" w:lineRule="auto"/>
        <w:jc w:val="both"/>
      </w:pPr>
    </w:p>
    <w:p w:rsidR="003D71F6" w:rsidRDefault="003D71F6">
      <w:pPr>
        <w:spacing w:after="0" w:line="240" w:lineRule="auto"/>
        <w:jc w:val="both"/>
      </w:pPr>
    </w:p>
    <w:p w:rsidR="00687BCF" w:rsidRDefault="00571CC4">
      <w:pPr>
        <w:spacing w:after="0" w:line="240" w:lineRule="auto"/>
        <w:jc w:val="both"/>
      </w:pPr>
      <w:r>
        <w:rPr>
          <w:b/>
        </w:rPr>
        <w:lastRenderedPageBreak/>
        <w:t>Questão 3</w:t>
      </w:r>
    </w:p>
    <w:p w:rsidR="00687BCF" w:rsidRDefault="00687BCF">
      <w:pPr>
        <w:spacing w:after="0" w:line="240" w:lineRule="auto"/>
        <w:jc w:val="both"/>
      </w:pPr>
    </w:p>
    <w:p w:rsidR="00116548" w:rsidRDefault="00586A5F">
      <w:pPr>
        <w:spacing w:after="0" w:line="240" w:lineRule="auto"/>
        <w:jc w:val="both"/>
      </w:pPr>
      <w:r>
        <w:t xml:space="preserve">Vamos supor que </w:t>
      </w:r>
      <w:r w:rsidR="00470CED">
        <w:t xml:space="preserve">queremos </w:t>
      </w:r>
      <w:r w:rsidR="006E3DD3">
        <w:t>descobri</w:t>
      </w:r>
      <w:r w:rsidR="00470CED">
        <w:t>r a média d</w:t>
      </w:r>
      <w:r w:rsidR="006E3DD3">
        <w:t>e um</w:t>
      </w:r>
      <w:r w:rsidR="00470CED">
        <w:t xml:space="preserve">a população </w:t>
      </w:r>
      <w:r w:rsidR="006E3DD3">
        <w:t>qualquer e assumimos que este valor seja</w:t>
      </w:r>
      <w:r w:rsidR="00470CED">
        <w:t xml:space="preserve"> igual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470CED">
        <w:t xml:space="preserve">. </w:t>
      </w:r>
      <w:r w:rsidR="006E3DD3">
        <w:t>Em nosso processo de inferência, a</w:t>
      </w:r>
      <w:r w:rsidR="00116548">
        <w:t xml:space="preserve">leatoriamente, selecionamos uma amostra de tamanho </w:t>
      </w:r>
      <w:r w:rsidR="00116548" w:rsidRPr="00116548">
        <w:rPr>
          <w:i/>
        </w:rPr>
        <w:t>n</w:t>
      </w:r>
      <w:r w:rsidR="006E3DD3">
        <w:t xml:space="preserve"> e,</w:t>
      </w:r>
      <w:r w:rsidR="00116548">
        <w:t xml:space="preserve"> </w:t>
      </w:r>
      <w:r w:rsidR="006E3DD3">
        <w:t>e</w:t>
      </w:r>
      <w:r w:rsidR="00470CED" w:rsidRPr="00116548">
        <w:t>m</w:t>
      </w:r>
      <w:r w:rsidR="00470CED">
        <w:t xml:space="preserve"> nossa amostra, encontramos como valor da média amostral o r</w:t>
      </w:r>
      <w:r w:rsidR="006E3DD3">
        <w:t>esultado igual a</w:t>
      </w:r>
      <w:r w:rsidR="00470CED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 w:rsidR="00470CED">
        <w:t xml:space="preserve">. </w:t>
      </w:r>
    </w:p>
    <w:p w:rsidR="00116548" w:rsidRDefault="00116548">
      <w:pPr>
        <w:spacing w:after="0" w:line="240" w:lineRule="auto"/>
        <w:jc w:val="both"/>
      </w:pPr>
    </w:p>
    <w:p w:rsidR="00116548" w:rsidRDefault="00116548" w:rsidP="00116548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Qual a probabilidade de encontrarmos exatamente o valor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E3DD3">
        <w:t xml:space="preserve"> em nossa amostra</w:t>
      </w:r>
      <w:r>
        <w:t>? Por que isso ocorre?</w:t>
      </w:r>
    </w:p>
    <w:p w:rsidR="00470CED" w:rsidRDefault="00116548" w:rsidP="00571CC4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Quais podem ser as causas da diferença entre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470CED"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>?</w:t>
      </w:r>
    </w:p>
    <w:p w:rsidR="00116548" w:rsidRDefault="00116548" w:rsidP="00116548">
      <w:pPr>
        <w:spacing w:after="0" w:line="240" w:lineRule="auto"/>
        <w:jc w:val="both"/>
      </w:pPr>
    </w:p>
    <w:p w:rsidR="00116548" w:rsidRDefault="00116548" w:rsidP="00116548">
      <w:pPr>
        <w:spacing w:after="0" w:line="240" w:lineRule="auto"/>
        <w:jc w:val="both"/>
      </w:pPr>
      <w:r>
        <w:t xml:space="preserve">Vamos aceitar o pressuposto de que todo o procedimento amostral foi correto. Estamos, então, diante da seguinte questão: há razões para que a diferença entre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seja tal que nos leve a acreditar que o parâmetro populacional não seja</w:t>
      </w:r>
      <w:r w:rsidR="006E3DD3">
        <w:t xml:space="preserve"> mais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?</w:t>
      </w:r>
      <w:r w:rsidR="008A28E2">
        <w:t xml:space="preserve"> Em outras palavras, o que aprendemos com essa amostra que colhemos a respeito do parâmetro populacional?</w:t>
      </w:r>
    </w:p>
    <w:p w:rsidR="00116548" w:rsidRDefault="00116548">
      <w:pPr>
        <w:spacing w:after="0" w:line="240" w:lineRule="auto"/>
        <w:jc w:val="both"/>
      </w:pPr>
    </w:p>
    <w:p w:rsidR="00116548" w:rsidRDefault="00116548" w:rsidP="00116548">
      <w:pPr>
        <w:spacing w:after="0" w:line="240" w:lineRule="auto"/>
        <w:jc w:val="both"/>
      </w:pPr>
      <w:r>
        <w:t xml:space="preserve">Para </w:t>
      </w:r>
      <w:r w:rsidR="008A28E2">
        <w:t xml:space="preserve">respondermos a essas perguntas, </w:t>
      </w:r>
      <w:r>
        <w:t>realizar</w:t>
      </w:r>
      <w:r w:rsidR="008A28E2">
        <w:t>e</w:t>
      </w:r>
      <w:r>
        <w:t>mos um teste de hipóteses</w:t>
      </w:r>
      <w:r w:rsidR="008A28E2">
        <w:t>. Para isto,</w:t>
      </w:r>
      <w:r>
        <w:t xml:space="preserve"> é necessário estabelecermos um critério de comparação do valor encontrado em nossa amostra com um valor que acreditamos ser o correto para o parâmetro populacional. As razões pelas quais assumimos que o parâmetro populacional é um valor e não outro depende da conveniência do trabalho em questão.</w:t>
      </w:r>
      <w:r w:rsidR="008A28E2">
        <w:t xml:space="preserve"> No caso, vamos utilizar a informação de referência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A28E2">
        <w:t>.</w:t>
      </w:r>
      <w:r w:rsidR="00F4326B">
        <w:t xml:space="preserve"> Estabelecemos assim, em geral, um par de hipóteses que segue o seguinte formato:</w:t>
      </w:r>
    </w:p>
    <w:p w:rsidR="00F4326B" w:rsidRDefault="00F4326B" w:rsidP="00116548">
      <w:pPr>
        <w:spacing w:after="0" w:line="240" w:lineRule="auto"/>
        <w:jc w:val="both"/>
      </w:pPr>
    </w:p>
    <w:p w:rsidR="00F4326B" w:rsidRDefault="00571CC4" w:rsidP="00116548">
      <w:pPr>
        <w:spacing w:after="0" w:line="24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: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μ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571CC4" w:rsidRDefault="00571CC4" w:rsidP="00571CC4">
      <w:pPr>
        <w:spacing w:after="0" w:line="24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: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μ</m:t>
          </m:r>
          <m:r>
            <w:rPr>
              <w:rFonts w:ascii="Cambria Math" w:hAnsi="Cambria Math"/>
            </w:rPr>
            <m:t>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8A28E2" w:rsidRDefault="008A28E2" w:rsidP="00116548">
      <w:pPr>
        <w:spacing w:after="0" w:line="240" w:lineRule="auto"/>
        <w:jc w:val="both"/>
      </w:pPr>
    </w:p>
    <w:p w:rsidR="006E3DD3" w:rsidRDefault="00571CC4">
      <w:pPr>
        <w:spacing w:after="0" w:line="240" w:lineRule="auto"/>
        <w:jc w:val="both"/>
      </w:pPr>
      <w:r>
        <w:t xml:space="preserve">Ao fazermos um teste de hipóteses, há três formas de proceder que </w:t>
      </w:r>
      <w:r w:rsidR="00900C41">
        <w:t xml:space="preserve">nos conduzem ao mesmo resultado. </w:t>
      </w:r>
      <w:r w:rsidR="006E3DD3">
        <w:t xml:space="preserve">Vamos considerar estas três abordagens. </w:t>
      </w:r>
    </w:p>
    <w:p w:rsidR="006E3DD3" w:rsidRDefault="006E3DD3">
      <w:pPr>
        <w:spacing w:after="0" w:line="240" w:lineRule="auto"/>
        <w:jc w:val="both"/>
      </w:pPr>
    </w:p>
    <w:p w:rsidR="00900C41" w:rsidRDefault="00D03128">
      <w:pPr>
        <w:spacing w:after="0" w:line="240" w:lineRule="auto"/>
        <w:jc w:val="both"/>
      </w:pPr>
      <w:r>
        <w:t xml:space="preserve">A primeira </w:t>
      </w:r>
      <w:r w:rsidR="006E3DD3">
        <w:t>delas está em</w:t>
      </w:r>
      <w:r>
        <w:t xml:space="preserve"> calcular o valor do </w:t>
      </w:r>
      <w:proofErr w:type="spellStart"/>
      <w:r>
        <w:t>escore-Z</w:t>
      </w:r>
      <w:proofErr w:type="spellEnd"/>
      <w:r>
        <w:t xml:space="preserve"> (ou </w:t>
      </w:r>
      <w:r>
        <w:rPr>
          <w:i/>
        </w:rPr>
        <w:t>Z-score</w:t>
      </w:r>
      <w:r>
        <w:t>) para a estimativa amostral.</w:t>
      </w:r>
    </w:p>
    <w:p w:rsidR="00F4326B" w:rsidRDefault="00F4326B">
      <w:pPr>
        <w:spacing w:after="0" w:line="240" w:lineRule="auto"/>
        <w:jc w:val="both"/>
      </w:pPr>
    </w:p>
    <w:p w:rsidR="00F4326B" w:rsidRDefault="00F4326B" w:rsidP="00F4326B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Apresente a fórmula do </w:t>
      </w:r>
      <w:r>
        <w:rPr>
          <w:i/>
        </w:rPr>
        <w:t>Z-score</w:t>
      </w:r>
      <w:r>
        <w:t xml:space="preserve"> e dê um significado para seu resultado;</w:t>
      </w:r>
    </w:p>
    <w:p w:rsidR="00F4326B" w:rsidRDefault="00F4326B" w:rsidP="00F4326B">
      <w:pPr>
        <w:spacing w:after="0" w:line="240" w:lineRule="auto"/>
        <w:jc w:val="both"/>
      </w:pPr>
    </w:p>
    <w:p w:rsidR="00F4326B" w:rsidRDefault="00F4326B" w:rsidP="00F4326B">
      <w:pPr>
        <w:spacing w:after="0" w:line="240" w:lineRule="auto"/>
        <w:jc w:val="both"/>
      </w:pPr>
      <w:r>
        <w:t xml:space="preserve">A partir deste resultado, temos condições de nos posicionar </w:t>
      </w:r>
      <w:r w:rsidR="00571CC4">
        <w:t>diante das hipóteses enunciadas acima.</w:t>
      </w:r>
    </w:p>
    <w:p w:rsidR="00571CC4" w:rsidRDefault="00571CC4" w:rsidP="00F4326B">
      <w:pPr>
        <w:spacing w:after="0" w:line="240" w:lineRule="auto"/>
        <w:jc w:val="both"/>
      </w:pPr>
    </w:p>
    <w:p w:rsidR="00F4326B" w:rsidRDefault="00571CC4" w:rsidP="00F4326B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Para um determinado nível de significância α, qual a regra adotamos para o teste de hipóteses?</w:t>
      </w:r>
    </w:p>
    <w:p w:rsidR="00571CC4" w:rsidRDefault="00571CC4" w:rsidP="00571CC4">
      <w:pPr>
        <w:spacing w:after="0" w:line="240" w:lineRule="auto"/>
        <w:jc w:val="both"/>
      </w:pPr>
    </w:p>
    <w:p w:rsidR="00571CC4" w:rsidRDefault="00571CC4" w:rsidP="00571CC4">
      <w:pPr>
        <w:spacing w:after="0" w:line="240" w:lineRule="auto"/>
        <w:jc w:val="both"/>
      </w:pPr>
      <w:r>
        <w:t>O segundo procedimento possível é o de estabelecermos um intervalo a partir do qual aceitamos a variação em torno da média populacional.</w:t>
      </w:r>
    </w:p>
    <w:p w:rsidR="00571CC4" w:rsidRDefault="00571CC4" w:rsidP="00571CC4">
      <w:pPr>
        <w:spacing w:after="0" w:line="240" w:lineRule="auto"/>
        <w:jc w:val="both"/>
      </w:pPr>
    </w:p>
    <w:p w:rsidR="00571CC4" w:rsidRDefault="00571CC4" w:rsidP="00571CC4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Em decorrência do que aceitamos </w:t>
      </w:r>
      <w:r w:rsidR="006E3DD3">
        <w:t>a existência d</w:t>
      </w:r>
      <w:r>
        <w:t>esta variação?</w:t>
      </w:r>
    </w:p>
    <w:p w:rsidR="00571CC4" w:rsidRDefault="00571CC4" w:rsidP="00571CC4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Como construímos este</w:t>
      </w:r>
      <w:r w:rsidR="004707F9">
        <w:t xml:space="preserve"> intervalo? E como tomamos uma decisão frente ao par de hipóteses acima indicado?</w:t>
      </w:r>
    </w:p>
    <w:p w:rsidR="004707F9" w:rsidRDefault="004707F9" w:rsidP="004707F9">
      <w:pPr>
        <w:spacing w:after="0" w:line="240" w:lineRule="auto"/>
        <w:jc w:val="both"/>
      </w:pPr>
    </w:p>
    <w:p w:rsidR="004707F9" w:rsidRDefault="004707F9" w:rsidP="004707F9">
      <w:pPr>
        <w:spacing w:after="0" w:line="240" w:lineRule="auto"/>
        <w:jc w:val="both"/>
      </w:pPr>
      <w:r>
        <w:t xml:space="preserve">Por fim, temos um terceiro procedimento. Note que nos dois anteriores, de maneira mais ou menos direta, dependemos de um valor para um </w:t>
      </w:r>
      <w:r>
        <w:t>nível de significância α</w:t>
      </w:r>
      <w:r>
        <w:t xml:space="preserve">. Não conseguimos nos livrar dele, mas podemos evidenciar quão próximo estamos desse </w:t>
      </w:r>
      <w:r w:rsidR="006E3DD3">
        <w:t>número</w:t>
      </w:r>
      <w:r w:rsidR="00452547">
        <w:t xml:space="preserve"> arbitrário. Para isso, calculamos o </w:t>
      </w:r>
      <w:r w:rsidR="00452547">
        <w:rPr>
          <w:i/>
        </w:rPr>
        <w:t>p-valor</w:t>
      </w:r>
      <w:r w:rsidR="00452547">
        <w:t>.</w:t>
      </w:r>
    </w:p>
    <w:p w:rsidR="00452547" w:rsidRDefault="00452547" w:rsidP="004707F9">
      <w:pPr>
        <w:spacing w:after="0" w:line="240" w:lineRule="auto"/>
        <w:jc w:val="both"/>
      </w:pPr>
    </w:p>
    <w:p w:rsidR="00452547" w:rsidRDefault="00452547" w:rsidP="00452547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O que significa o </w:t>
      </w:r>
      <w:r w:rsidRPr="00452547">
        <w:rPr>
          <w:i/>
        </w:rPr>
        <w:t>p-valor</w:t>
      </w:r>
      <w:r>
        <w:t>?</w:t>
      </w:r>
    </w:p>
    <w:p w:rsidR="00452547" w:rsidRDefault="00452547" w:rsidP="00452547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Como utilizamos </w:t>
      </w:r>
      <w:r w:rsidR="006E3DD3">
        <w:t>o seu resultado</w:t>
      </w:r>
      <w:bookmarkStart w:id="0" w:name="_GoBack"/>
      <w:bookmarkEnd w:id="0"/>
      <w:r>
        <w:t xml:space="preserve"> para </w:t>
      </w:r>
      <w:r w:rsidR="00135D1E">
        <w:t>nos posicionarmos diante do par de hipóteses enunciadas?</w:t>
      </w:r>
    </w:p>
    <w:p w:rsidR="00687BCF" w:rsidRDefault="00687BCF">
      <w:pPr>
        <w:spacing w:after="0" w:line="240" w:lineRule="auto"/>
        <w:jc w:val="both"/>
      </w:pPr>
    </w:p>
    <w:p w:rsidR="001360C9" w:rsidRDefault="001360C9">
      <w:pPr>
        <w:spacing w:after="0" w:line="240" w:lineRule="auto"/>
        <w:jc w:val="both"/>
      </w:pPr>
    </w:p>
    <w:p w:rsidR="001360C9" w:rsidRDefault="001360C9">
      <w:pPr>
        <w:spacing w:after="0" w:line="240" w:lineRule="auto"/>
        <w:jc w:val="both"/>
      </w:pPr>
    </w:p>
    <w:p w:rsidR="001360C9" w:rsidRDefault="001360C9">
      <w:pPr>
        <w:spacing w:after="0" w:line="240" w:lineRule="auto"/>
        <w:jc w:val="both"/>
      </w:pPr>
    </w:p>
    <w:p w:rsidR="00687BCF" w:rsidRDefault="00571CC4">
      <w:pPr>
        <w:spacing w:after="0" w:line="240" w:lineRule="auto"/>
        <w:jc w:val="both"/>
      </w:pPr>
      <w:r>
        <w:t xml:space="preserve"> </w:t>
      </w:r>
    </w:p>
    <w:p w:rsidR="00687BCF" w:rsidRDefault="00687BCF">
      <w:pPr>
        <w:spacing w:after="0" w:line="240" w:lineRule="auto"/>
        <w:jc w:val="both"/>
      </w:pPr>
    </w:p>
    <w:p w:rsidR="00687BCF" w:rsidRDefault="00571CC4">
      <w:pPr>
        <w:jc w:val="both"/>
      </w:pPr>
      <w:r>
        <w:rPr>
          <w:noProof/>
        </w:rPr>
        <w:lastRenderedPageBreak/>
        <w:drawing>
          <wp:inline distT="0" distB="0" distL="0" distR="0">
            <wp:extent cx="3514725" cy="5448300"/>
            <wp:effectExtent l="0" t="0" r="0" b="0"/>
            <wp:docPr id="11" name="image1.jpg" descr="https://amerhamdan.files.wordpress.com/2012/11/tabela_z_da_normal_padronizada.jpg?w=369&amp;h=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amerhamdan.files.wordpress.com/2012/11/tabela_z_da_normal_padronizada.jpg?w=369&amp;h=57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44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87BCF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D8" w:rsidRDefault="00EA67D8">
      <w:pPr>
        <w:spacing w:after="0" w:line="240" w:lineRule="auto"/>
      </w:pPr>
      <w:r>
        <w:separator/>
      </w:r>
    </w:p>
  </w:endnote>
  <w:endnote w:type="continuationSeparator" w:id="0">
    <w:p w:rsidR="00EA67D8" w:rsidRDefault="00EA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C4" w:rsidRDefault="00571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E3DD3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  <w:p w:rsidR="00571CC4" w:rsidRDefault="00571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D8" w:rsidRDefault="00EA67D8">
      <w:pPr>
        <w:spacing w:after="0" w:line="240" w:lineRule="auto"/>
      </w:pPr>
      <w:r>
        <w:separator/>
      </w:r>
    </w:p>
  </w:footnote>
  <w:footnote w:type="continuationSeparator" w:id="0">
    <w:p w:rsidR="00EA67D8" w:rsidRDefault="00EA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736D"/>
    <w:multiLevelType w:val="multilevel"/>
    <w:tmpl w:val="D97058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7068"/>
    <w:multiLevelType w:val="hybridMultilevel"/>
    <w:tmpl w:val="21D08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1106"/>
    <w:multiLevelType w:val="multilevel"/>
    <w:tmpl w:val="955EAD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F"/>
    <w:rsid w:val="00116548"/>
    <w:rsid w:val="00135D1E"/>
    <w:rsid w:val="001360C9"/>
    <w:rsid w:val="003D71F6"/>
    <w:rsid w:val="00452547"/>
    <w:rsid w:val="004707F9"/>
    <w:rsid w:val="00470CED"/>
    <w:rsid w:val="00571CC4"/>
    <w:rsid w:val="00586A5F"/>
    <w:rsid w:val="00687BCF"/>
    <w:rsid w:val="006E3DD3"/>
    <w:rsid w:val="008A28E2"/>
    <w:rsid w:val="00900C41"/>
    <w:rsid w:val="00D03128"/>
    <w:rsid w:val="00EA67D8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0CF"/>
  <w15:docId w15:val="{F72689AB-F3FE-4E31-B942-43E00EB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BA"/>
    <w:rPr>
      <w:rFonts w:eastAsia="Calibri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43D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B54"/>
    <w:rPr>
      <w:rFonts w:ascii="Tahoma" w:eastAsia="Calibri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817B54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6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6AF"/>
    <w:rPr>
      <w:rFonts w:ascii="Times New Roman" w:eastAsia="Calibri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216A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C7983"/>
    <w:rPr>
      <w:color w:val="808080"/>
    </w:rPr>
  </w:style>
  <w:style w:type="character" w:styleId="Hyperlink">
    <w:name w:val="Hyperlink"/>
    <w:basedOn w:val="Fontepargpadro"/>
    <w:uiPriority w:val="99"/>
    <w:unhideWhenUsed/>
    <w:rsid w:val="004F43E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E34"/>
    <w:rPr>
      <w:rFonts w:ascii="Times New Roman" w:eastAsia="Calibri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7E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E34"/>
    <w:rPr>
      <w:rFonts w:ascii="Times New Roman" w:eastAsia="Calibri" w:hAnsi="Times New Roman" w:cs="Times New Roman"/>
      <w:lang w:val="pt-BR"/>
    </w:rPr>
  </w:style>
  <w:style w:type="paragraph" w:styleId="SemEspaamento">
    <w:name w:val="No Spacing"/>
    <w:uiPriority w:val="1"/>
    <w:qFormat/>
    <w:rsid w:val="00C13A56"/>
    <w:pPr>
      <w:spacing w:after="0" w:line="240" w:lineRule="auto"/>
    </w:pPr>
    <w:rPr>
      <w:rFonts w:eastAsia="Calibri"/>
    </w:rPr>
  </w:style>
  <w:style w:type="character" w:customStyle="1" w:styleId="hps">
    <w:name w:val="hps"/>
    <w:basedOn w:val="Fontepargpadro"/>
    <w:rsid w:val="00175C5B"/>
  </w:style>
  <w:style w:type="paragraph" w:styleId="TextosemFormatao">
    <w:name w:val="Plain Text"/>
    <w:basedOn w:val="Normal"/>
    <w:link w:val="TextosemFormataoChar"/>
    <w:uiPriority w:val="99"/>
    <w:rsid w:val="00175C5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75C5B"/>
    <w:rPr>
      <w:rFonts w:ascii="Consolas" w:eastAsia="Calibri" w:hAnsi="Consolas" w:cs="Times New Roman"/>
      <w:sz w:val="21"/>
      <w:szCs w:val="21"/>
    </w:rPr>
  </w:style>
  <w:style w:type="paragraph" w:customStyle="1" w:styleId="equation">
    <w:name w:val="equation"/>
    <w:basedOn w:val="Normal"/>
    <w:rsid w:val="00175C5B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eastAsia="Times New Roman" w:hAnsi="Times"/>
      <w:i/>
      <w:lang w:val="en-US"/>
    </w:rPr>
  </w:style>
  <w:style w:type="paragraph" w:customStyle="1" w:styleId="MCQList3">
    <w:name w:val="MCQ_List3"/>
    <w:basedOn w:val="Normal"/>
    <w:rsid w:val="00175C5B"/>
    <w:pPr>
      <w:keepNext/>
      <w:keepLines/>
      <w:spacing w:after="40" w:line="240" w:lineRule="auto"/>
      <w:ind w:left="1287" w:hanging="360"/>
      <w:outlineLvl w:val="2"/>
    </w:pPr>
    <w:rPr>
      <w:rFonts w:ascii="Times" w:eastAsia="Times New Roman" w:hAnsi="Times"/>
      <w:snapToGrid w:val="0"/>
      <w:szCs w:val="20"/>
      <w:lang w:val="en-US"/>
    </w:rPr>
  </w:style>
  <w:style w:type="paragraph" w:customStyle="1" w:styleId="MCQList1a">
    <w:name w:val="MCQ_List1a"/>
    <w:basedOn w:val="Normal"/>
    <w:rsid w:val="00175C5B"/>
    <w:pPr>
      <w:tabs>
        <w:tab w:val="right" w:pos="274"/>
        <w:tab w:val="left" w:pos="702"/>
      </w:tabs>
      <w:spacing w:before="200" w:after="60" w:line="240" w:lineRule="auto"/>
      <w:ind w:left="711" w:hanging="711"/>
      <w:outlineLvl w:val="2"/>
    </w:pPr>
    <w:rPr>
      <w:rFonts w:ascii="Times" w:eastAsia="Times New Roman" w:hAnsi="Times"/>
      <w:snapToGrid w:val="0"/>
      <w:szCs w:val="24"/>
      <w:lang w:val="en-US"/>
    </w:rPr>
  </w:style>
  <w:style w:type="paragraph" w:customStyle="1" w:styleId="MCQList2a">
    <w:name w:val="MCQ_List2a"/>
    <w:basedOn w:val="Normal"/>
    <w:rsid w:val="00175C5B"/>
    <w:pPr>
      <w:keepNext/>
      <w:keepLines/>
      <w:tabs>
        <w:tab w:val="left" w:pos="1089"/>
      </w:tabs>
      <w:spacing w:after="40" w:line="240" w:lineRule="auto"/>
      <w:ind w:left="1098" w:hanging="396"/>
      <w:outlineLvl w:val="2"/>
    </w:pPr>
    <w:rPr>
      <w:rFonts w:ascii="Times" w:eastAsia="Times New Roman" w:hAnsi="Times"/>
      <w:snapToGrid w:val="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A14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18"/>
    <w:rPr>
      <w:rFonts w:ascii="Times New Roman" w:eastAsia="Calibri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18"/>
    <w:rPr>
      <w:rFonts w:ascii="Times New Roman" w:eastAsia="Calibri" w:hAnsi="Times New Roman" w:cs="Times New Roman"/>
      <w:b/>
      <w:bCs/>
      <w:sz w:val="20"/>
      <w:szCs w:val="20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wVXQOplbYXJRUJ5LP1m1OK+fow==">CgMxLjA4AHIhMUlfN1E5MzhpUUk4T3BqUXpNRUVFUlZ6eUE4UDlBNzV3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 </cp:lastModifiedBy>
  <cp:revision>11</cp:revision>
  <dcterms:created xsi:type="dcterms:W3CDTF">2023-06-14T15:16:00Z</dcterms:created>
  <dcterms:modified xsi:type="dcterms:W3CDTF">2024-06-03T20:57:00Z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lpwstr>true</vt:lpwstr>
  </property>
</Properties>
</file>