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3F" w:rsidRDefault="00F0203F" w:rsidP="002F1013">
      <w:pPr>
        <w:keepNext/>
        <w:widowControl w:val="0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F0203F" w:rsidRDefault="00F0203F" w:rsidP="002F1013">
      <w:pPr>
        <w:keepNext/>
        <w:widowControl w:val="0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9A14EF" w:rsidRPr="006351CA" w:rsidRDefault="009A14EF" w:rsidP="002F1013">
      <w:pPr>
        <w:keepNext/>
        <w:widowControl w:val="0"/>
        <w:jc w:val="both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6351CA">
        <w:rPr>
          <w:rFonts w:ascii="Arial" w:hAnsi="Arial" w:cs="Arial"/>
          <w:color w:val="FF0000"/>
          <w:sz w:val="28"/>
          <w:szCs w:val="28"/>
          <w:u w:val="single"/>
        </w:rPr>
        <w:t>Ponto 8</w:t>
      </w:r>
      <w:r w:rsidRPr="006351CA">
        <w:rPr>
          <w:rFonts w:ascii="Arial" w:hAnsi="Arial" w:cs="Arial"/>
          <w:color w:val="FF0000"/>
          <w:sz w:val="28"/>
          <w:szCs w:val="28"/>
        </w:rPr>
        <w:t xml:space="preserve">: Efeitos de ordem patrimonial. </w:t>
      </w:r>
    </w:p>
    <w:p w:rsidR="009A14EF" w:rsidRDefault="009A14EF" w:rsidP="002F1013">
      <w:pPr>
        <w:keepNext/>
        <w:widowControl w:val="0"/>
        <w:jc w:val="both"/>
        <w:rPr>
          <w:rFonts w:ascii="Arial" w:hAnsi="Arial" w:cs="Arial"/>
          <w:sz w:val="28"/>
          <w:szCs w:val="28"/>
        </w:rPr>
      </w:pPr>
    </w:p>
    <w:p w:rsidR="009A14EF" w:rsidRDefault="009A14EF" w:rsidP="002F1013">
      <w:pPr>
        <w:keepNext/>
        <w:widowControl w:val="0"/>
        <w:jc w:val="both"/>
        <w:rPr>
          <w:sz w:val="26"/>
        </w:rPr>
      </w:pPr>
      <w:r w:rsidRPr="002F1013">
        <w:rPr>
          <w:b/>
          <w:sz w:val="26"/>
        </w:rPr>
        <w:t>Def</w:t>
      </w:r>
      <w:r>
        <w:rPr>
          <w:sz w:val="26"/>
        </w:rPr>
        <w:t>.: regime matrimonial de bens é o conjunto de normas aplicáveis às relações e interesses econômicos resultantes do casamento. Começa a vigorar desde a data do casamento (art. 1639, parágrafo 1º).</w:t>
      </w:r>
    </w:p>
    <w:p w:rsidR="009A14EF" w:rsidRDefault="009A14EF" w:rsidP="002F1013">
      <w:pPr>
        <w:keepNext/>
        <w:widowControl w:val="0"/>
        <w:jc w:val="both"/>
        <w:rPr>
          <w:sz w:val="26"/>
        </w:rPr>
      </w:pPr>
    </w:p>
    <w:p w:rsidR="009A14EF" w:rsidRPr="002F1013" w:rsidRDefault="009A14EF" w:rsidP="002F1013">
      <w:pPr>
        <w:keepNext/>
        <w:widowControl w:val="0"/>
        <w:jc w:val="both"/>
        <w:rPr>
          <w:b/>
          <w:color w:val="4F6228" w:themeColor="accent3" w:themeShade="80"/>
          <w:sz w:val="26"/>
        </w:rPr>
      </w:pPr>
      <w:r w:rsidRPr="002F1013">
        <w:rPr>
          <w:b/>
          <w:color w:val="4F6228" w:themeColor="accent3" w:themeShade="80"/>
          <w:sz w:val="26"/>
        </w:rPr>
        <w:t>Princípios:</w:t>
      </w:r>
    </w:p>
    <w:p w:rsidR="009A14EF" w:rsidRDefault="009A14EF" w:rsidP="002F1013">
      <w:pPr>
        <w:keepNext/>
        <w:widowControl w:val="0"/>
        <w:jc w:val="both"/>
        <w:rPr>
          <w:sz w:val="26"/>
        </w:rPr>
      </w:pPr>
    </w:p>
    <w:p w:rsidR="009A14EF" w:rsidRPr="002F1013" w:rsidRDefault="009A14EF" w:rsidP="002F1013">
      <w:pPr>
        <w:keepNext/>
        <w:widowControl w:val="0"/>
        <w:jc w:val="both"/>
        <w:rPr>
          <w:color w:val="4F6228" w:themeColor="accent3" w:themeShade="80"/>
          <w:sz w:val="26"/>
        </w:rPr>
      </w:pPr>
      <w:r w:rsidRPr="002F1013">
        <w:rPr>
          <w:color w:val="4F6228" w:themeColor="accent3" w:themeShade="80"/>
          <w:sz w:val="26"/>
        </w:rPr>
        <w:t>a) Variedade do regime de bens.</w:t>
      </w:r>
    </w:p>
    <w:p w:rsidR="009A14EF" w:rsidRDefault="009A14EF" w:rsidP="002F1013">
      <w:pPr>
        <w:keepNext/>
        <w:widowControl w:val="0"/>
        <w:jc w:val="both"/>
        <w:rPr>
          <w:sz w:val="26"/>
        </w:rPr>
      </w:pPr>
    </w:p>
    <w:p w:rsidR="009A14EF" w:rsidRDefault="009A14EF" w:rsidP="002F1013">
      <w:pPr>
        <w:keepNext/>
        <w:widowControl w:val="0"/>
        <w:jc w:val="both"/>
        <w:rPr>
          <w:sz w:val="26"/>
        </w:rPr>
      </w:pPr>
      <w:r w:rsidRPr="002F1013">
        <w:rPr>
          <w:color w:val="4F6228" w:themeColor="accent3" w:themeShade="80"/>
          <w:sz w:val="26"/>
        </w:rPr>
        <w:t>b) Liberdade dos pactos antenupciais</w:t>
      </w:r>
      <w:r>
        <w:rPr>
          <w:sz w:val="26"/>
        </w:rPr>
        <w:t xml:space="preserve"> (art. 1639). A exceção é a do regime de separação de bens (</w:t>
      </w:r>
      <w:proofErr w:type="spellStart"/>
      <w:r>
        <w:rPr>
          <w:sz w:val="26"/>
        </w:rPr>
        <w:t>art</w:t>
      </w:r>
      <w:r w:rsidR="002B43D5">
        <w:rPr>
          <w:sz w:val="26"/>
        </w:rPr>
        <w:t>s</w:t>
      </w:r>
      <w:proofErr w:type="spellEnd"/>
      <w:r>
        <w:rPr>
          <w:sz w:val="26"/>
        </w:rPr>
        <w:t>. 16</w:t>
      </w:r>
      <w:r w:rsidR="002B43D5">
        <w:rPr>
          <w:sz w:val="26"/>
        </w:rPr>
        <w:t>41, I e III, e 16</w:t>
      </w:r>
      <w:r>
        <w:rPr>
          <w:sz w:val="26"/>
        </w:rPr>
        <w:t xml:space="preserve">54 do Código Civil). Para </w:t>
      </w:r>
      <w:r>
        <w:rPr>
          <w:smallCaps/>
          <w:sz w:val="26"/>
        </w:rPr>
        <w:t>Silvio Rodrigues</w:t>
      </w:r>
      <w:r>
        <w:rPr>
          <w:sz w:val="26"/>
        </w:rPr>
        <w:t xml:space="preserve">, é um contrato solene, realizado antes do casamento, por meio do qual as partes dispõem sobre o regime de bens que vigorará entre elas desde a data do matrimonio. </w:t>
      </w:r>
    </w:p>
    <w:p w:rsidR="009A14EF" w:rsidRDefault="009A14EF" w:rsidP="002F1013">
      <w:pPr>
        <w:keepNext/>
        <w:widowControl w:val="0"/>
        <w:jc w:val="both"/>
        <w:rPr>
          <w:sz w:val="26"/>
        </w:rPr>
      </w:pPr>
    </w:p>
    <w:p w:rsidR="009A14EF" w:rsidRDefault="009A14EF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  <w:t xml:space="preserve">Deve ser feito por escritura pública (art. 1653). Sua eficácia está subordinada à celebração do casamento. </w:t>
      </w:r>
    </w:p>
    <w:p w:rsidR="009A14EF" w:rsidRDefault="009A14EF" w:rsidP="002F1013">
      <w:pPr>
        <w:keepNext/>
        <w:widowControl w:val="0"/>
        <w:jc w:val="both"/>
        <w:rPr>
          <w:sz w:val="26"/>
        </w:rPr>
      </w:pPr>
    </w:p>
    <w:p w:rsidR="009A14EF" w:rsidRPr="009A14EF" w:rsidRDefault="009A14EF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  <w:t>Não pode ser alterado ao bel prazer dos cônjuges, mas sim dependerá de autorização judicial (art. 1639, §2º).</w:t>
      </w:r>
    </w:p>
    <w:p w:rsidR="009A14EF" w:rsidRDefault="009A14EF" w:rsidP="002F1013">
      <w:pPr>
        <w:keepNext/>
        <w:widowControl w:val="0"/>
        <w:jc w:val="both"/>
        <w:rPr>
          <w:sz w:val="26"/>
        </w:rPr>
      </w:pPr>
    </w:p>
    <w:p w:rsidR="009A14EF" w:rsidRDefault="009A14EF" w:rsidP="002F1013">
      <w:pPr>
        <w:keepNext/>
        <w:widowControl w:val="0"/>
        <w:jc w:val="both"/>
        <w:rPr>
          <w:sz w:val="26"/>
        </w:rPr>
      </w:pPr>
    </w:p>
    <w:p w:rsidR="009A14EF" w:rsidRDefault="009A14EF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>- Constitui a família matrimonial (art. 226, §§ 1º e 2º da Constituição Federal). Também, artigo 1513 do Código Civil, que veda a interferência pública ou privada na comunhão de vida instituída pela família.</w:t>
      </w:r>
    </w:p>
    <w:p w:rsidR="002B43D5" w:rsidRDefault="002B43D5" w:rsidP="002F1013">
      <w:pPr>
        <w:keepNext/>
        <w:widowControl w:val="0"/>
        <w:jc w:val="both"/>
        <w:rPr>
          <w:sz w:val="26"/>
        </w:rPr>
      </w:pPr>
    </w:p>
    <w:p w:rsidR="002B43D5" w:rsidRDefault="002B43D5" w:rsidP="002F1013">
      <w:pPr>
        <w:keepNext/>
        <w:widowControl w:val="0"/>
        <w:jc w:val="both"/>
        <w:rPr>
          <w:sz w:val="26"/>
        </w:rPr>
      </w:pPr>
      <w:r w:rsidRPr="002F1013">
        <w:rPr>
          <w:color w:val="4F6228" w:themeColor="accent3" w:themeShade="80"/>
          <w:sz w:val="26"/>
        </w:rPr>
        <w:t xml:space="preserve">c) </w:t>
      </w:r>
      <w:r w:rsidR="00D017F1" w:rsidRPr="002F1013">
        <w:rPr>
          <w:color w:val="4F6228" w:themeColor="accent3" w:themeShade="80"/>
          <w:sz w:val="26"/>
        </w:rPr>
        <w:t>Mutabilidade justificada do regime adotado</w:t>
      </w:r>
      <w:r w:rsidR="00D017F1">
        <w:rPr>
          <w:sz w:val="26"/>
        </w:rPr>
        <w:t xml:space="preserve"> (Art. 1639, §2º).</w:t>
      </w:r>
    </w:p>
    <w:p w:rsidR="00D017F1" w:rsidRDefault="00D017F1" w:rsidP="002F1013">
      <w:pPr>
        <w:keepNext/>
        <w:widowControl w:val="0"/>
        <w:jc w:val="both"/>
        <w:rPr>
          <w:sz w:val="26"/>
        </w:rPr>
      </w:pPr>
    </w:p>
    <w:p w:rsidR="00D017F1" w:rsidRDefault="00D017F1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  <w:t>- No curso do casamento e dependente da autorização judicial.</w:t>
      </w:r>
    </w:p>
    <w:p w:rsidR="00D017F1" w:rsidRDefault="00D017F1" w:rsidP="002F1013">
      <w:pPr>
        <w:keepNext/>
        <w:widowControl w:val="0"/>
        <w:jc w:val="both"/>
        <w:rPr>
          <w:sz w:val="26"/>
        </w:rPr>
      </w:pPr>
    </w:p>
    <w:p w:rsidR="00D017F1" w:rsidRDefault="00D017F1" w:rsidP="002F1013">
      <w:pPr>
        <w:keepNext/>
        <w:widowControl w:val="0"/>
        <w:jc w:val="both"/>
        <w:rPr>
          <w:sz w:val="26"/>
        </w:rPr>
      </w:pPr>
    </w:p>
    <w:p w:rsidR="00D017F1" w:rsidRPr="00A24359" w:rsidRDefault="00D017F1" w:rsidP="002F1013">
      <w:pPr>
        <w:keepNext/>
        <w:widowControl w:val="0"/>
        <w:jc w:val="both"/>
        <w:rPr>
          <w:b/>
          <w:color w:val="943634" w:themeColor="accent2" w:themeShade="BF"/>
          <w:sz w:val="26"/>
        </w:rPr>
      </w:pPr>
      <w:r w:rsidRPr="00A24359">
        <w:rPr>
          <w:color w:val="943634" w:themeColor="accent2" w:themeShade="BF"/>
          <w:sz w:val="26"/>
        </w:rPr>
        <w:t xml:space="preserve">- </w:t>
      </w:r>
      <w:r w:rsidRPr="00A24359">
        <w:rPr>
          <w:b/>
          <w:color w:val="943634" w:themeColor="accent2" w:themeShade="BF"/>
          <w:sz w:val="26"/>
        </w:rPr>
        <w:t>Regime da comunhão parcial:</w:t>
      </w:r>
    </w:p>
    <w:p w:rsidR="00D017F1" w:rsidRDefault="00D017F1" w:rsidP="002F1013">
      <w:pPr>
        <w:keepNext/>
        <w:widowControl w:val="0"/>
        <w:jc w:val="both"/>
        <w:rPr>
          <w:b/>
          <w:sz w:val="26"/>
        </w:rPr>
      </w:pPr>
    </w:p>
    <w:p w:rsidR="00D017F1" w:rsidRDefault="00D017F1" w:rsidP="002F1013">
      <w:pPr>
        <w:keepNext/>
        <w:widowControl w:val="0"/>
        <w:jc w:val="both"/>
        <w:rPr>
          <w:sz w:val="26"/>
        </w:rPr>
      </w:pPr>
      <w:r>
        <w:rPr>
          <w:b/>
          <w:sz w:val="26"/>
        </w:rPr>
        <w:t xml:space="preserve">- </w:t>
      </w:r>
      <w:r>
        <w:rPr>
          <w:sz w:val="26"/>
        </w:rPr>
        <w:t>Advém da falta, ineficácia ou nulidade de pacto antenupcial (art. 1640 CC).</w:t>
      </w:r>
    </w:p>
    <w:p w:rsidR="00D017F1" w:rsidRDefault="00D017F1" w:rsidP="002F1013">
      <w:pPr>
        <w:keepNext/>
        <w:widowControl w:val="0"/>
        <w:jc w:val="both"/>
        <w:rPr>
          <w:sz w:val="26"/>
        </w:rPr>
      </w:pPr>
    </w:p>
    <w:p w:rsidR="00D017F1" w:rsidRDefault="00D017F1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b/>
          <w:sz w:val="26"/>
        </w:rPr>
        <w:t xml:space="preserve">Def.: </w:t>
      </w:r>
      <w:r>
        <w:rPr>
          <w:sz w:val="26"/>
        </w:rPr>
        <w:t>é aquele que exclui da comunhão os bens que os consortes possuem ao casar ou que venham a adquirir por causa anterior e alheia ao casamento, e que inclui na comunhão os bens adquiridos posteriormente (art. 1658 CC).</w:t>
      </w:r>
    </w:p>
    <w:p w:rsidR="00D017F1" w:rsidRDefault="00D017F1" w:rsidP="002F1013">
      <w:pPr>
        <w:keepNext/>
        <w:widowControl w:val="0"/>
        <w:jc w:val="both"/>
        <w:rPr>
          <w:sz w:val="26"/>
        </w:rPr>
      </w:pPr>
    </w:p>
    <w:p w:rsidR="00D017F1" w:rsidRDefault="00B8354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  <w:t xml:space="preserve">- Desse modo, estão </w:t>
      </w:r>
      <w:r w:rsidRPr="002F1013">
        <w:rPr>
          <w:b/>
          <w:color w:val="365F91" w:themeColor="accent1" w:themeShade="BF"/>
          <w:sz w:val="26"/>
          <w:u w:val="single"/>
        </w:rPr>
        <w:t>excluídos</w:t>
      </w:r>
      <w:r>
        <w:rPr>
          <w:sz w:val="26"/>
        </w:rPr>
        <w:t xml:space="preserve"> da comunhão de bens:</w:t>
      </w:r>
    </w:p>
    <w:p w:rsidR="00B83543" w:rsidRDefault="00B83543" w:rsidP="002F1013">
      <w:pPr>
        <w:keepNext/>
        <w:widowControl w:val="0"/>
        <w:jc w:val="both"/>
        <w:rPr>
          <w:sz w:val="26"/>
        </w:rPr>
      </w:pPr>
    </w:p>
    <w:p w:rsidR="00B83543" w:rsidRDefault="00B8354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a) os que cada cônjuge possuir ao casar e os que lhe sobrevierem, na constância do casamento, por doação ou sucessão e os sub-rogados em seu lugar.</w:t>
      </w:r>
    </w:p>
    <w:p w:rsidR="00B83543" w:rsidRDefault="00B83543" w:rsidP="002F1013">
      <w:pPr>
        <w:keepNext/>
        <w:widowControl w:val="0"/>
        <w:jc w:val="both"/>
        <w:rPr>
          <w:sz w:val="26"/>
        </w:rPr>
      </w:pPr>
    </w:p>
    <w:p w:rsidR="00B83543" w:rsidRDefault="00B8354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- Nesse sentido, também aqueles adquiridos com valores exclusivamente pertencentes a um dos cônjuges, em </w:t>
      </w:r>
      <w:proofErr w:type="spellStart"/>
      <w:r w:rsidR="00CC2553">
        <w:rPr>
          <w:sz w:val="26"/>
        </w:rPr>
        <w:t>subrogação</w:t>
      </w:r>
      <w:proofErr w:type="spellEnd"/>
      <w:r w:rsidR="00CC2553">
        <w:rPr>
          <w:sz w:val="26"/>
        </w:rPr>
        <w:t xml:space="preserve"> dos bens particulares, não se comunicam.</w:t>
      </w:r>
    </w:p>
    <w:p w:rsidR="00CC2553" w:rsidRDefault="00CC2553" w:rsidP="002F1013">
      <w:pPr>
        <w:keepNext/>
        <w:widowControl w:val="0"/>
        <w:jc w:val="both"/>
        <w:rPr>
          <w:sz w:val="26"/>
        </w:rPr>
      </w:pPr>
    </w:p>
    <w:p w:rsidR="00CC2553" w:rsidRDefault="00CC255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b) as obrigações anteriores ao casamento.</w:t>
      </w:r>
    </w:p>
    <w:p w:rsidR="00CC2553" w:rsidRDefault="00CC2553" w:rsidP="002F1013">
      <w:pPr>
        <w:keepNext/>
        <w:widowControl w:val="0"/>
        <w:jc w:val="both"/>
        <w:rPr>
          <w:sz w:val="26"/>
        </w:rPr>
      </w:pPr>
    </w:p>
    <w:p w:rsidR="00CC2553" w:rsidRDefault="00CC255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c) as obrigações provenientes de atos ilícitos, salvo reversão em proveito do casal.</w:t>
      </w:r>
    </w:p>
    <w:p w:rsidR="00CC2553" w:rsidRDefault="00CC2553" w:rsidP="002F1013">
      <w:pPr>
        <w:keepNext/>
        <w:widowControl w:val="0"/>
        <w:jc w:val="both"/>
        <w:rPr>
          <w:sz w:val="26"/>
        </w:rPr>
      </w:pPr>
    </w:p>
    <w:p w:rsidR="00CC2553" w:rsidRDefault="00CC255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d) os bens de uso pessoal, livros e instrumentos de profissão.</w:t>
      </w:r>
    </w:p>
    <w:p w:rsidR="00CC2553" w:rsidRDefault="00CC2553" w:rsidP="002F1013">
      <w:pPr>
        <w:keepNext/>
        <w:widowControl w:val="0"/>
        <w:jc w:val="both"/>
        <w:rPr>
          <w:sz w:val="26"/>
        </w:rPr>
      </w:pPr>
    </w:p>
    <w:p w:rsidR="00CC2553" w:rsidRDefault="00CC255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e) os proventos do trabalho pessoal de cada cônjuge.</w:t>
      </w:r>
    </w:p>
    <w:p w:rsidR="00CC2553" w:rsidRDefault="00CC2553" w:rsidP="002F1013">
      <w:pPr>
        <w:keepNext/>
        <w:widowControl w:val="0"/>
        <w:jc w:val="both"/>
        <w:rPr>
          <w:sz w:val="26"/>
        </w:rPr>
      </w:pPr>
    </w:p>
    <w:p w:rsidR="00650839" w:rsidRDefault="00CC255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f) as pensões, meio-soldos, montepios e outras rendas</w:t>
      </w:r>
      <w:r w:rsidR="00650839">
        <w:rPr>
          <w:sz w:val="26"/>
        </w:rPr>
        <w:t>.</w:t>
      </w:r>
    </w:p>
    <w:p w:rsidR="00650839" w:rsidRDefault="00650839" w:rsidP="002F1013">
      <w:pPr>
        <w:keepNext/>
        <w:widowControl w:val="0"/>
        <w:jc w:val="both"/>
        <w:rPr>
          <w:sz w:val="26"/>
        </w:rPr>
      </w:pPr>
    </w:p>
    <w:p w:rsidR="00650839" w:rsidRDefault="00650839" w:rsidP="002F1013">
      <w:pPr>
        <w:keepNext/>
        <w:widowControl w:val="0"/>
        <w:jc w:val="both"/>
        <w:rPr>
          <w:sz w:val="26"/>
        </w:rPr>
      </w:pPr>
    </w:p>
    <w:p w:rsidR="00650839" w:rsidRDefault="00650839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  <w:t xml:space="preserve">- Estão </w:t>
      </w:r>
      <w:r w:rsidRPr="002F1013">
        <w:rPr>
          <w:b/>
          <w:color w:val="365F91" w:themeColor="accent1" w:themeShade="BF"/>
          <w:sz w:val="26"/>
          <w:u w:val="single"/>
        </w:rPr>
        <w:t>incluídos</w:t>
      </w:r>
      <w:r>
        <w:rPr>
          <w:sz w:val="26"/>
        </w:rPr>
        <w:t xml:space="preserve"> da comunhão de bens:</w:t>
      </w:r>
    </w:p>
    <w:p w:rsidR="00CC2553" w:rsidRDefault="00CC255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 xml:space="preserve"> </w:t>
      </w:r>
    </w:p>
    <w:p w:rsidR="00650839" w:rsidRDefault="00650839" w:rsidP="002F1013">
      <w:pPr>
        <w:keepNext/>
        <w:widowControl w:val="0"/>
        <w:jc w:val="both"/>
        <w:rPr>
          <w:sz w:val="26"/>
        </w:rPr>
      </w:pPr>
    </w:p>
    <w:p w:rsidR="00650839" w:rsidRDefault="00650839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</w:t>
      </w:r>
      <w:r w:rsidR="00D71827">
        <w:rPr>
          <w:sz w:val="26"/>
        </w:rPr>
        <w:t>) o</w:t>
      </w:r>
      <w:r>
        <w:rPr>
          <w:sz w:val="26"/>
        </w:rPr>
        <w:t>s bens adquiridos na constância do casamento a título oneroso;</w:t>
      </w:r>
    </w:p>
    <w:p w:rsidR="00650839" w:rsidRDefault="00650839" w:rsidP="002F1013">
      <w:pPr>
        <w:keepNext/>
        <w:widowControl w:val="0"/>
        <w:jc w:val="both"/>
        <w:rPr>
          <w:sz w:val="26"/>
        </w:rPr>
      </w:pPr>
    </w:p>
    <w:p w:rsidR="00650839" w:rsidRDefault="00650839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b) aqueles adquiridos por fato eventual (jogo, aposta, rifa</w:t>
      </w:r>
      <w:r w:rsidR="00D71827">
        <w:rPr>
          <w:sz w:val="26"/>
        </w:rPr>
        <w:t>, loteria, etc.);</w:t>
      </w:r>
    </w:p>
    <w:p w:rsidR="00D71827" w:rsidRDefault="00D71827" w:rsidP="002F1013">
      <w:pPr>
        <w:keepNext/>
        <w:widowControl w:val="0"/>
        <w:jc w:val="both"/>
        <w:rPr>
          <w:sz w:val="26"/>
        </w:rPr>
      </w:pPr>
    </w:p>
    <w:p w:rsidR="00D71827" w:rsidRDefault="00D71827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c) os bens adquiridos por doação, herança ou legado em favor de ambos os cônjuges; </w:t>
      </w:r>
    </w:p>
    <w:p w:rsidR="00D71827" w:rsidRDefault="00D71827" w:rsidP="002F1013">
      <w:pPr>
        <w:keepNext/>
        <w:widowControl w:val="0"/>
        <w:jc w:val="both"/>
        <w:rPr>
          <w:sz w:val="26"/>
        </w:rPr>
      </w:pPr>
    </w:p>
    <w:p w:rsidR="00D71827" w:rsidRDefault="00D71827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d) as benfeitorias em bens particulares de cada cônjuge; </w:t>
      </w:r>
    </w:p>
    <w:p w:rsidR="00D71827" w:rsidRDefault="00D71827" w:rsidP="002F1013">
      <w:pPr>
        <w:keepNext/>
        <w:widowControl w:val="0"/>
        <w:jc w:val="both"/>
        <w:rPr>
          <w:sz w:val="26"/>
        </w:rPr>
      </w:pPr>
    </w:p>
    <w:p w:rsidR="00D71827" w:rsidRDefault="00D71827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e) os frutos (civis ou naturais) dos bens comuns ou dos particulares de cada cônjuge, percebidos na constância do casamento, ou pendentes ao tempo de cessar a comunhão; </w:t>
      </w:r>
    </w:p>
    <w:p w:rsidR="00D71827" w:rsidRDefault="00D71827" w:rsidP="002F1013">
      <w:pPr>
        <w:keepNext/>
        <w:widowControl w:val="0"/>
        <w:jc w:val="both"/>
        <w:rPr>
          <w:sz w:val="26"/>
        </w:rPr>
      </w:pPr>
    </w:p>
    <w:p w:rsidR="00D71827" w:rsidRDefault="00D71827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f) os rendimentos resultantes da exploração dos direitos patrimoniais de autor (art. 39 da Lei nº 9.610/98).</w:t>
      </w:r>
    </w:p>
    <w:p w:rsidR="00D71827" w:rsidRDefault="00D71827" w:rsidP="002F1013">
      <w:pPr>
        <w:keepNext/>
        <w:widowControl w:val="0"/>
        <w:jc w:val="both"/>
        <w:rPr>
          <w:sz w:val="26"/>
        </w:rPr>
      </w:pPr>
    </w:p>
    <w:p w:rsidR="00D71827" w:rsidRDefault="00D71827" w:rsidP="002F1013">
      <w:pPr>
        <w:keepNext/>
        <w:widowControl w:val="0"/>
        <w:jc w:val="both"/>
        <w:rPr>
          <w:sz w:val="26"/>
        </w:rPr>
      </w:pPr>
    </w:p>
    <w:p w:rsidR="00A24359" w:rsidRPr="00A24359" w:rsidRDefault="00A24359" w:rsidP="002F1013">
      <w:pPr>
        <w:keepNext/>
        <w:widowControl w:val="0"/>
        <w:jc w:val="both"/>
        <w:rPr>
          <w:b/>
          <w:color w:val="943634" w:themeColor="accent2" w:themeShade="BF"/>
          <w:sz w:val="26"/>
        </w:rPr>
      </w:pPr>
      <w:r w:rsidRPr="00A24359">
        <w:rPr>
          <w:color w:val="943634" w:themeColor="accent2" w:themeShade="BF"/>
          <w:sz w:val="26"/>
        </w:rPr>
        <w:t xml:space="preserve">- </w:t>
      </w:r>
      <w:r w:rsidRPr="00A24359">
        <w:rPr>
          <w:b/>
          <w:color w:val="943634" w:themeColor="accent2" w:themeShade="BF"/>
          <w:sz w:val="26"/>
        </w:rPr>
        <w:t xml:space="preserve">Regime da comunhão </w:t>
      </w:r>
      <w:r>
        <w:rPr>
          <w:b/>
          <w:color w:val="943634" w:themeColor="accent2" w:themeShade="BF"/>
          <w:sz w:val="26"/>
        </w:rPr>
        <w:t>universal</w:t>
      </w:r>
      <w:r w:rsidRPr="00A24359">
        <w:rPr>
          <w:b/>
          <w:color w:val="943634" w:themeColor="accent2" w:themeShade="BF"/>
          <w:sz w:val="26"/>
        </w:rPr>
        <w:t>:</w:t>
      </w:r>
    </w:p>
    <w:p w:rsidR="00A24359" w:rsidRDefault="00A24359" w:rsidP="002F1013">
      <w:pPr>
        <w:keepNext/>
        <w:widowControl w:val="0"/>
        <w:jc w:val="both"/>
        <w:rPr>
          <w:sz w:val="26"/>
        </w:rPr>
      </w:pPr>
    </w:p>
    <w:p w:rsidR="00A24359" w:rsidRDefault="00A24359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>- Def.: estabelecido por pacto antenupcial, estabelece que não apenas todos os bens presentes ou futuros, adquiridos antes ou depois do matrimônio, mas também as dívidas tornam-se comuns, constituindo-se um só patrimônio (</w:t>
      </w:r>
      <w:proofErr w:type="spellStart"/>
      <w:r>
        <w:rPr>
          <w:sz w:val="26"/>
        </w:rPr>
        <w:t>arts</w:t>
      </w:r>
      <w:proofErr w:type="spellEnd"/>
      <w:r>
        <w:rPr>
          <w:sz w:val="26"/>
        </w:rPr>
        <w:t>. 1667 e seguintes).</w:t>
      </w:r>
    </w:p>
    <w:p w:rsidR="00A24359" w:rsidRDefault="00A24359" w:rsidP="002F1013">
      <w:pPr>
        <w:keepNext/>
        <w:widowControl w:val="0"/>
        <w:jc w:val="both"/>
        <w:rPr>
          <w:sz w:val="26"/>
        </w:rPr>
      </w:pPr>
    </w:p>
    <w:p w:rsidR="00A24359" w:rsidRDefault="00A24359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  <w:t xml:space="preserve">- </w:t>
      </w:r>
      <w:r w:rsidRPr="002F1013">
        <w:rPr>
          <w:color w:val="365F91" w:themeColor="accent1" w:themeShade="BF"/>
          <w:sz w:val="26"/>
        </w:rPr>
        <w:t>Excluem-se da comunhão</w:t>
      </w:r>
      <w:r>
        <w:rPr>
          <w:sz w:val="26"/>
        </w:rPr>
        <w:t>:</w:t>
      </w:r>
    </w:p>
    <w:p w:rsidR="00A24359" w:rsidRDefault="00A24359" w:rsidP="002F1013">
      <w:pPr>
        <w:keepNext/>
        <w:widowControl w:val="0"/>
        <w:jc w:val="both"/>
        <w:rPr>
          <w:sz w:val="26"/>
        </w:rPr>
      </w:pPr>
    </w:p>
    <w:p w:rsidR="00A24359" w:rsidRDefault="00A24359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- Art. </w:t>
      </w:r>
      <w:r w:rsidR="00CD47B4">
        <w:rPr>
          <w:sz w:val="26"/>
        </w:rPr>
        <w:t>1.668 do Código Civil.</w:t>
      </w:r>
    </w:p>
    <w:p w:rsidR="00CD47B4" w:rsidRDefault="00CD47B4" w:rsidP="002F1013">
      <w:pPr>
        <w:keepNext/>
        <w:widowControl w:val="0"/>
        <w:jc w:val="both"/>
        <w:rPr>
          <w:sz w:val="26"/>
        </w:rPr>
      </w:pPr>
    </w:p>
    <w:p w:rsidR="00CD47B4" w:rsidRDefault="00CD47B4" w:rsidP="002F1013">
      <w:pPr>
        <w:keepNext/>
        <w:widowControl w:val="0"/>
        <w:jc w:val="both"/>
        <w:rPr>
          <w:sz w:val="26"/>
        </w:rPr>
      </w:pPr>
    </w:p>
    <w:p w:rsidR="002F1013" w:rsidRDefault="002F1013" w:rsidP="002F1013">
      <w:pPr>
        <w:keepNext/>
        <w:widowControl w:val="0"/>
        <w:jc w:val="both"/>
        <w:rPr>
          <w:sz w:val="26"/>
        </w:rPr>
      </w:pPr>
    </w:p>
    <w:p w:rsidR="002F1013" w:rsidRDefault="002F1013" w:rsidP="002F1013">
      <w:pPr>
        <w:keepNext/>
        <w:widowControl w:val="0"/>
        <w:jc w:val="both"/>
        <w:rPr>
          <w:sz w:val="26"/>
        </w:rPr>
      </w:pPr>
    </w:p>
    <w:p w:rsidR="005107A6" w:rsidRPr="00A24359" w:rsidRDefault="005107A6" w:rsidP="002F1013">
      <w:pPr>
        <w:keepNext/>
        <w:widowControl w:val="0"/>
        <w:jc w:val="both"/>
        <w:rPr>
          <w:b/>
          <w:color w:val="943634" w:themeColor="accent2" w:themeShade="BF"/>
          <w:sz w:val="26"/>
        </w:rPr>
      </w:pPr>
      <w:r w:rsidRPr="00A24359">
        <w:rPr>
          <w:color w:val="943634" w:themeColor="accent2" w:themeShade="BF"/>
          <w:sz w:val="26"/>
        </w:rPr>
        <w:t xml:space="preserve">- </w:t>
      </w:r>
      <w:r w:rsidRPr="00A24359">
        <w:rPr>
          <w:b/>
          <w:color w:val="943634" w:themeColor="accent2" w:themeShade="BF"/>
          <w:sz w:val="26"/>
        </w:rPr>
        <w:t xml:space="preserve">Regime da </w:t>
      </w:r>
      <w:r>
        <w:rPr>
          <w:b/>
          <w:color w:val="943634" w:themeColor="accent2" w:themeShade="BF"/>
          <w:sz w:val="26"/>
        </w:rPr>
        <w:t>participação final nos aquestos</w:t>
      </w:r>
      <w:r w:rsidRPr="00A24359">
        <w:rPr>
          <w:b/>
          <w:color w:val="943634" w:themeColor="accent2" w:themeShade="BF"/>
          <w:sz w:val="26"/>
        </w:rPr>
        <w:t>:</w:t>
      </w:r>
    </w:p>
    <w:p w:rsidR="005107A6" w:rsidRDefault="005107A6" w:rsidP="002F1013">
      <w:pPr>
        <w:keepNext/>
        <w:widowControl w:val="0"/>
        <w:jc w:val="both"/>
        <w:rPr>
          <w:sz w:val="26"/>
        </w:rPr>
      </w:pPr>
    </w:p>
    <w:p w:rsidR="005107A6" w:rsidRDefault="00DD2226" w:rsidP="002F1013">
      <w:pPr>
        <w:keepNext/>
        <w:widowControl w:val="0"/>
        <w:jc w:val="both"/>
        <w:rPr>
          <w:sz w:val="26"/>
        </w:rPr>
      </w:pPr>
      <w:r>
        <w:rPr>
          <w:b/>
          <w:sz w:val="26"/>
        </w:rPr>
        <w:t xml:space="preserve">Def.: </w:t>
      </w:r>
      <w:r>
        <w:rPr>
          <w:sz w:val="26"/>
        </w:rPr>
        <w:t xml:space="preserve">há a formação de massas de bens particulares incomunicáveis durante o casamento, mas que se tornam comuns no momento da dissolução do matrimônio. </w:t>
      </w:r>
      <w:r w:rsidR="001317CF">
        <w:rPr>
          <w:sz w:val="26"/>
        </w:rPr>
        <w:t>Há o surgimento de duas massas de bens particulares incomunicáveis durante o casamento, mas que se tornam comuns no momento da dissolução do matrimônio (</w:t>
      </w:r>
      <w:proofErr w:type="spellStart"/>
      <w:r w:rsidR="001317CF">
        <w:rPr>
          <w:sz w:val="26"/>
        </w:rPr>
        <w:t>arts</w:t>
      </w:r>
      <w:proofErr w:type="spellEnd"/>
      <w:r w:rsidR="001317CF">
        <w:rPr>
          <w:sz w:val="26"/>
        </w:rPr>
        <w:t>. 1672 a 1686).</w:t>
      </w:r>
    </w:p>
    <w:p w:rsidR="0037385F" w:rsidRDefault="0037385F" w:rsidP="002F1013">
      <w:pPr>
        <w:keepNext/>
        <w:widowControl w:val="0"/>
        <w:jc w:val="both"/>
        <w:rPr>
          <w:sz w:val="26"/>
        </w:rPr>
      </w:pPr>
    </w:p>
    <w:p w:rsidR="0037385F" w:rsidRDefault="0037385F" w:rsidP="002F1013">
      <w:pPr>
        <w:keepNext/>
        <w:widowControl w:val="0"/>
        <w:jc w:val="both"/>
        <w:rPr>
          <w:sz w:val="26"/>
        </w:rPr>
      </w:pPr>
    </w:p>
    <w:p w:rsidR="0037385F" w:rsidRPr="0037385F" w:rsidRDefault="0037385F" w:rsidP="002F1013">
      <w:pPr>
        <w:keepNext/>
        <w:widowControl w:val="0"/>
        <w:jc w:val="both"/>
        <w:rPr>
          <w:b/>
          <w:color w:val="943634" w:themeColor="accent2" w:themeShade="BF"/>
          <w:sz w:val="26"/>
        </w:rPr>
      </w:pPr>
      <w:r w:rsidRPr="0037385F">
        <w:rPr>
          <w:color w:val="943634" w:themeColor="accent2" w:themeShade="BF"/>
          <w:sz w:val="26"/>
        </w:rPr>
        <w:t xml:space="preserve">- </w:t>
      </w:r>
      <w:r w:rsidRPr="0037385F">
        <w:rPr>
          <w:b/>
          <w:color w:val="943634" w:themeColor="accent2" w:themeShade="BF"/>
          <w:sz w:val="26"/>
        </w:rPr>
        <w:t>Regime da separação de bens</w:t>
      </w:r>
    </w:p>
    <w:p w:rsidR="0037385F" w:rsidRDefault="0037385F" w:rsidP="002F1013">
      <w:pPr>
        <w:keepNext/>
        <w:widowControl w:val="0"/>
        <w:jc w:val="both"/>
        <w:rPr>
          <w:sz w:val="26"/>
        </w:rPr>
      </w:pPr>
    </w:p>
    <w:p w:rsidR="0037385F" w:rsidRDefault="0037385F" w:rsidP="002F1013">
      <w:pPr>
        <w:keepNext/>
        <w:widowControl w:val="0"/>
        <w:jc w:val="both"/>
        <w:rPr>
          <w:sz w:val="26"/>
        </w:rPr>
      </w:pPr>
      <w:r>
        <w:rPr>
          <w:b/>
          <w:sz w:val="26"/>
        </w:rPr>
        <w:t xml:space="preserve">Def.: </w:t>
      </w:r>
      <w:r>
        <w:rPr>
          <w:sz w:val="26"/>
        </w:rPr>
        <w:t xml:space="preserve">cada um dos consortes conserva, com exclusividade, o domínio, posse e administração de seus </w:t>
      </w:r>
      <w:r w:rsidR="00F24E99">
        <w:rPr>
          <w:sz w:val="26"/>
        </w:rPr>
        <w:t xml:space="preserve">bens presentes e futuros e a responsabilidade pelos débitos anteriores e posteriores ao matrimônio. </w:t>
      </w:r>
    </w:p>
    <w:p w:rsidR="00F24E99" w:rsidRDefault="00F24E99" w:rsidP="002F1013">
      <w:pPr>
        <w:keepNext/>
        <w:widowControl w:val="0"/>
        <w:jc w:val="both"/>
        <w:rPr>
          <w:sz w:val="26"/>
        </w:rPr>
      </w:pPr>
    </w:p>
    <w:p w:rsidR="001317CF" w:rsidRDefault="00F24E99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  <w:t>- Pode decorrer de convenção das partes</w:t>
      </w:r>
      <w:r w:rsidR="00296684">
        <w:rPr>
          <w:sz w:val="26"/>
        </w:rPr>
        <w:t xml:space="preserve"> (art. 1687)</w:t>
      </w:r>
      <w:r>
        <w:rPr>
          <w:sz w:val="26"/>
        </w:rPr>
        <w:t xml:space="preserve"> ou como regime legal de casamento (art.</w:t>
      </w:r>
      <w:r w:rsidR="00296684">
        <w:rPr>
          <w:sz w:val="26"/>
        </w:rPr>
        <w:t xml:space="preserve"> 1641 do Código Civil).</w:t>
      </w:r>
    </w:p>
    <w:p w:rsidR="00296684" w:rsidRDefault="00296684" w:rsidP="002F1013">
      <w:pPr>
        <w:keepNext/>
        <w:widowControl w:val="0"/>
        <w:jc w:val="both"/>
        <w:rPr>
          <w:sz w:val="26"/>
        </w:rPr>
      </w:pPr>
    </w:p>
    <w:p w:rsidR="00296684" w:rsidRDefault="00296684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  <w:t>- Questão da comunhão dos aquestos (súmula 377 STF).</w:t>
      </w:r>
    </w:p>
    <w:p w:rsidR="001317CF" w:rsidRDefault="001317CF" w:rsidP="002F1013">
      <w:pPr>
        <w:keepNext/>
        <w:widowControl w:val="0"/>
        <w:jc w:val="both"/>
        <w:rPr>
          <w:sz w:val="26"/>
        </w:rPr>
      </w:pPr>
    </w:p>
    <w:p w:rsidR="00DD2226" w:rsidRDefault="00DD2226" w:rsidP="002F1013">
      <w:pPr>
        <w:keepNext/>
        <w:widowControl w:val="0"/>
        <w:jc w:val="both"/>
        <w:rPr>
          <w:sz w:val="26"/>
        </w:rPr>
      </w:pPr>
    </w:p>
    <w:p w:rsidR="00DD2226" w:rsidRPr="00DD2226" w:rsidRDefault="00DD2226" w:rsidP="002F1013">
      <w:pPr>
        <w:keepNext/>
        <w:widowControl w:val="0"/>
        <w:jc w:val="both"/>
        <w:rPr>
          <w:sz w:val="26"/>
        </w:rPr>
      </w:pPr>
    </w:p>
    <w:p w:rsidR="00A24359" w:rsidRDefault="00A24359" w:rsidP="002F1013">
      <w:pPr>
        <w:keepNext/>
        <w:widowControl w:val="0"/>
        <w:jc w:val="both"/>
        <w:rPr>
          <w:sz w:val="26"/>
        </w:rPr>
      </w:pPr>
    </w:p>
    <w:p w:rsidR="00A24359" w:rsidRPr="00D017F1" w:rsidRDefault="00A24359" w:rsidP="002F1013">
      <w:pPr>
        <w:keepNext/>
        <w:widowControl w:val="0"/>
        <w:jc w:val="both"/>
        <w:rPr>
          <w:sz w:val="26"/>
        </w:rPr>
      </w:pPr>
    </w:p>
    <w:sectPr w:rsidR="00A24359" w:rsidRPr="00D017F1" w:rsidSect="00E31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AF" w:rsidRDefault="00D633AF" w:rsidP="002F1013">
      <w:r>
        <w:separator/>
      </w:r>
    </w:p>
  </w:endnote>
  <w:endnote w:type="continuationSeparator" w:id="0">
    <w:p w:rsidR="00D633AF" w:rsidRDefault="00D633AF" w:rsidP="002F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FA" w:rsidRDefault="00BC03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FA" w:rsidRDefault="00BC03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FA" w:rsidRDefault="00BC03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AF" w:rsidRDefault="00D633AF" w:rsidP="002F1013">
      <w:r>
        <w:separator/>
      </w:r>
    </w:p>
  </w:footnote>
  <w:footnote w:type="continuationSeparator" w:id="0">
    <w:p w:rsidR="00D633AF" w:rsidRDefault="00D633AF" w:rsidP="002F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FA" w:rsidRDefault="00BC03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FA" w:rsidRPr="003871C2" w:rsidRDefault="00BC03FA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8"/>
        <w:szCs w:val="28"/>
      </w:rPr>
    </w:pPr>
    <w:r w:rsidRPr="003871C2">
      <w:rPr>
        <w:rFonts w:ascii="Tempus Sans ITC" w:hAnsi="Tempus Sans ITC"/>
        <w:b/>
        <w:color w:val="215868" w:themeColor="accent5" w:themeShade="80"/>
        <w:sz w:val="28"/>
        <w:szCs w:val="28"/>
      </w:rPr>
      <w:t>Fernando Campos Scaff</w:t>
    </w:r>
  </w:p>
  <w:p w:rsidR="00BC03FA" w:rsidRPr="003871C2" w:rsidRDefault="00BC03FA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Cs w:val="20"/>
      </w:rPr>
    </w:pPr>
    <w:r w:rsidRPr="003871C2">
      <w:rPr>
        <w:rFonts w:ascii="Tempus Sans ITC" w:hAnsi="Tempus Sans ITC"/>
        <w:b/>
        <w:color w:val="215868" w:themeColor="accent5" w:themeShade="80"/>
        <w:szCs w:val="20"/>
      </w:rPr>
      <w:t>Professor Titular da Faculdade de Direito da Universidade de São Paulo – Largo São Francisco</w:t>
    </w:r>
  </w:p>
  <w:p w:rsidR="002F1013" w:rsidRDefault="002F101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FA" w:rsidRDefault="00BC03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EF"/>
    <w:rsid w:val="000164DE"/>
    <w:rsid w:val="000B7076"/>
    <w:rsid w:val="000E6523"/>
    <w:rsid w:val="001317CF"/>
    <w:rsid w:val="001F0320"/>
    <w:rsid w:val="0020426A"/>
    <w:rsid w:val="00227D62"/>
    <w:rsid w:val="00237AD2"/>
    <w:rsid w:val="00296684"/>
    <w:rsid w:val="002B43D5"/>
    <w:rsid w:val="002C47D5"/>
    <w:rsid w:val="002D0AA8"/>
    <w:rsid w:val="002F0F5C"/>
    <w:rsid w:val="002F1013"/>
    <w:rsid w:val="00364CC6"/>
    <w:rsid w:val="00365540"/>
    <w:rsid w:val="0037385F"/>
    <w:rsid w:val="003744F0"/>
    <w:rsid w:val="003A7434"/>
    <w:rsid w:val="003C016B"/>
    <w:rsid w:val="003C231C"/>
    <w:rsid w:val="003D4C3C"/>
    <w:rsid w:val="003E792B"/>
    <w:rsid w:val="004455DE"/>
    <w:rsid w:val="00446C3A"/>
    <w:rsid w:val="0046589D"/>
    <w:rsid w:val="00484233"/>
    <w:rsid w:val="0048657E"/>
    <w:rsid w:val="004976C4"/>
    <w:rsid w:val="005107A6"/>
    <w:rsid w:val="005131CB"/>
    <w:rsid w:val="0051645B"/>
    <w:rsid w:val="005324FD"/>
    <w:rsid w:val="00540BA0"/>
    <w:rsid w:val="005513CE"/>
    <w:rsid w:val="00586E61"/>
    <w:rsid w:val="00650839"/>
    <w:rsid w:val="00662342"/>
    <w:rsid w:val="00680F19"/>
    <w:rsid w:val="00727F49"/>
    <w:rsid w:val="00737FBC"/>
    <w:rsid w:val="00754B95"/>
    <w:rsid w:val="00762E25"/>
    <w:rsid w:val="007671A7"/>
    <w:rsid w:val="007B50E3"/>
    <w:rsid w:val="007C24F6"/>
    <w:rsid w:val="007D114A"/>
    <w:rsid w:val="007D4259"/>
    <w:rsid w:val="007E109B"/>
    <w:rsid w:val="007F5410"/>
    <w:rsid w:val="00811C20"/>
    <w:rsid w:val="00872525"/>
    <w:rsid w:val="008B3A30"/>
    <w:rsid w:val="008C1919"/>
    <w:rsid w:val="00924B63"/>
    <w:rsid w:val="00976908"/>
    <w:rsid w:val="009A14EF"/>
    <w:rsid w:val="009A4C03"/>
    <w:rsid w:val="009B4E05"/>
    <w:rsid w:val="009C25F9"/>
    <w:rsid w:val="00A24359"/>
    <w:rsid w:val="00A52197"/>
    <w:rsid w:val="00AD28E9"/>
    <w:rsid w:val="00B14649"/>
    <w:rsid w:val="00B6354E"/>
    <w:rsid w:val="00B63568"/>
    <w:rsid w:val="00B83543"/>
    <w:rsid w:val="00B93472"/>
    <w:rsid w:val="00BC03FA"/>
    <w:rsid w:val="00C12052"/>
    <w:rsid w:val="00C56D0D"/>
    <w:rsid w:val="00CB63F1"/>
    <w:rsid w:val="00CC2553"/>
    <w:rsid w:val="00CD47B4"/>
    <w:rsid w:val="00CE5F70"/>
    <w:rsid w:val="00D017F1"/>
    <w:rsid w:val="00D17E37"/>
    <w:rsid w:val="00D3610C"/>
    <w:rsid w:val="00D633AF"/>
    <w:rsid w:val="00D71827"/>
    <w:rsid w:val="00D829F3"/>
    <w:rsid w:val="00DA05CC"/>
    <w:rsid w:val="00DC3EFB"/>
    <w:rsid w:val="00DD0244"/>
    <w:rsid w:val="00DD2226"/>
    <w:rsid w:val="00DF17E5"/>
    <w:rsid w:val="00DF6C17"/>
    <w:rsid w:val="00E31951"/>
    <w:rsid w:val="00E64DA6"/>
    <w:rsid w:val="00E66E82"/>
    <w:rsid w:val="00EB3016"/>
    <w:rsid w:val="00F0203F"/>
    <w:rsid w:val="00F0535D"/>
    <w:rsid w:val="00F24E99"/>
    <w:rsid w:val="00F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EF"/>
    <w:pPr>
      <w:jc w:val="left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0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1013"/>
    <w:rPr>
      <w:rFonts w:eastAsia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10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013"/>
    <w:rPr>
      <w:rFonts w:eastAsia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9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95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EF"/>
    <w:pPr>
      <w:jc w:val="left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0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1013"/>
    <w:rPr>
      <w:rFonts w:eastAsia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10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013"/>
    <w:rPr>
      <w:rFonts w:eastAsia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9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95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Ana Luiza Gomes Ferreira Pegoraro</cp:lastModifiedBy>
  <cp:revision>5</cp:revision>
  <cp:lastPrinted>2024-03-04T19:34:00Z</cp:lastPrinted>
  <dcterms:created xsi:type="dcterms:W3CDTF">2024-03-04T19:36:00Z</dcterms:created>
  <dcterms:modified xsi:type="dcterms:W3CDTF">2024-04-12T19:17:00Z</dcterms:modified>
</cp:coreProperties>
</file>