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CEA" w:rsidRDefault="002A1CEA"/>
    <w:p w:rsidR="002A1CEA" w:rsidRDefault="002A1CEA"/>
    <w:p w:rsidR="002A1CEA" w:rsidRDefault="002A1CEA">
      <w:r>
        <w:t>PROVA DE POLÍTICA III</w:t>
      </w:r>
    </w:p>
    <w:p w:rsidR="002A1CEA" w:rsidRDefault="002A1CEA">
      <w:r>
        <w:t>Profs. Álvaro de Vita e Eunice Ostrensky</w:t>
      </w:r>
    </w:p>
    <w:p w:rsidR="002A1CEA" w:rsidRDefault="002A1CEA"/>
    <w:p w:rsidR="002A1CEA" w:rsidRDefault="002A1CEA">
      <w:r>
        <w:t>Instruções para a resolução das provas:</w:t>
      </w:r>
    </w:p>
    <w:p w:rsidR="002A1CEA" w:rsidRDefault="002A1CEA"/>
    <w:p w:rsidR="002A1CEA" w:rsidRDefault="002A1CEA" w:rsidP="00587467">
      <w:pPr>
        <w:jc w:val="both"/>
      </w:pPr>
      <w:r>
        <w:t>I) As respostas deverão ser entregues em folhas impressas, fonte 12, espaço 1,5, com cabeçalho contendo nome d</w:t>
      </w:r>
      <w:r w:rsidR="00587467">
        <w:t>a/</w:t>
      </w:r>
      <w:r>
        <w:t>o alun</w:t>
      </w:r>
      <w:r w:rsidR="00587467">
        <w:t>a/</w:t>
      </w:r>
      <w:r>
        <w:t>o e turma a que pertence. Não serão aceitas provas escritas à mão;</w:t>
      </w:r>
    </w:p>
    <w:p w:rsidR="002A1CEA" w:rsidRDefault="002A1CEA" w:rsidP="00587467">
      <w:pPr>
        <w:jc w:val="both"/>
      </w:pPr>
      <w:r>
        <w:t>II) As respostas deverão</w:t>
      </w:r>
      <w:r w:rsidR="00587467">
        <w:t xml:space="preserve"> ocupar </w:t>
      </w:r>
      <w:r w:rsidR="00F666F7">
        <w:t>no mínimo</w:t>
      </w:r>
      <w:r w:rsidR="00587467">
        <w:t xml:space="preserve"> 2</w:t>
      </w:r>
      <w:r>
        <w:t xml:space="preserve"> e </w:t>
      </w:r>
      <w:r w:rsidR="00F666F7">
        <w:t>n</w:t>
      </w:r>
      <w:r>
        <w:t>o máximo de 6 laudas;</w:t>
      </w:r>
    </w:p>
    <w:p w:rsidR="00587467" w:rsidRDefault="00587467" w:rsidP="00587467">
      <w:pPr>
        <w:jc w:val="both"/>
      </w:pPr>
      <w:r>
        <w:t>III) Atenção às regras de citação bibliográfica!</w:t>
      </w:r>
    </w:p>
    <w:p w:rsidR="002A1CEA" w:rsidRDefault="00587467" w:rsidP="00587467">
      <w:pPr>
        <w:jc w:val="both"/>
      </w:pPr>
      <w:r>
        <w:t>IV</w:t>
      </w:r>
      <w:r w:rsidR="002A1CEA">
        <w:t>)</w:t>
      </w:r>
      <w:r>
        <w:t xml:space="preserve"> Cada questão vale 4,0 (quatro) pontos e é preciso responder a 2 questões;</w:t>
      </w:r>
    </w:p>
    <w:p w:rsidR="00587467" w:rsidRDefault="00587467" w:rsidP="00587467">
      <w:pPr>
        <w:jc w:val="both"/>
      </w:pPr>
      <w:r>
        <w:t xml:space="preserve">V) A data de entrega é o dia 28/06, até às 18h, impreterivelmente, na secretaria do Departamento de Ciência Política. Provas entregues depois desse horário, ou enviadas para o </w:t>
      </w:r>
      <w:proofErr w:type="spellStart"/>
      <w:r>
        <w:t>email</w:t>
      </w:r>
      <w:proofErr w:type="spellEnd"/>
      <w:r>
        <w:t xml:space="preserve"> dos professores e/ou estagiários não serão aceitas em nenhuma hipótese. </w:t>
      </w:r>
    </w:p>
    <w:p w:rsidR="00587467" w:rsidRDefault="00587467" w:rsidP="00587467">
      <w:pPr>
        <w:jc w:val="both"/>
      </w:pPr>
      <w:r>
        <w:t>VI) Se for apurado plágio em qualquer grau, a/o aluna/o será automaticamente reprovado.</w:t>
      </w:r>
    </w:p>
    <w:p w:rsidR="002A1CEA" w:rsidRDefault="002A1CEA"/>
    <w:p w:rsidR="002A1CEA" w:rsidRDefault="002A1CEA"/>
    <w:p w:rsidR="002A1CEA" w:rsidRDefault="00587467">
      <w:r>
        <w:t>QUESTÕES:</w:t>
      </w:r>
    </w:p>
    <w:p w:rsidR="002A1CEA" w:rsidRDefault="002A1CEA"/>
    <w:p w:rsidR="007867C4" w:rsidRDefault="00587467" w:rsidP="00587467">
      <w:pPr>
        <w:jc w:val="both"/>
      </w:pPr>
      <w:r>
        <w:t xml:space="preserve">1-- Para </w:t>
      </w:r>
      <w:proofErr w:type="spellStart"/>
      <w:r>
        <w:t>Tocqueville</w:t>
      </w:r>
      <w:proofErr w:type="spellEnd"/>
      <w:r>
        <w:t>,</w:t>
      </w:r>
      <w:r w:rsidR="00D53626">
        <w:t>, “o gradual desenvolvimento d</w:t>
      </w:r>
      <w:r>
        <w:t>a igualdade [de condições] é um</w:t>
      </w:r>
      <w:r w:rsidR="00D53626">
        <w:t xml:space="preserve"> </w:t>
      </w:r>
      <w:r>
        <w:t>fato</w:t>
      </w:r>
      <w:r w:rsidR="00D53626">
        <w:t xml:space="preserve"> providencial”</w:t>
      </w:r>
      <w:r>
        <w:t xml:space="preserve"> (</w:t>
      </w:r>
      <w:proofErr w:type="spellStart"/>
      <w:r>
        <w:t>Tocqueville</w:t>
      </w:r>
      <w:proofErr w:type="spellEnd"/>
      <w:r>
        <w:t xml:space="preserve">, </w:t>
      </w:r>
      <w:r w:rsidR="00F666F7">
        <w:t xml:space="preserve">Aléxis. </w:t>
      </w:r>
      <w:r>
        <w:rPr>
          <w:i/>
        </w:rPr>
        <w:t>A democracia na América</w:t>
      </w:r>
      <w:r w:rsidR="00D53626">
        <w:t>.</w:t>
      </w:r>
      <w:r>
        <w:t xml:space="preserve"> I, Introdução. São Paulo, Martins Fontes. 2005; p. 11).</w:t>
      </w:r>
      <w:r w:rsidR="00D53626">
        <w:t xml:space="preserve"> Já a liberdade teria de ser perseguida de forma ativa. </w:t>
      </w:r>
      <w:r>
        <w:t>Explique.</w:t>
      </w:r>
    </w:p>
    <w:p w:rsidR="00D53626" w:rsidRDefault="00D53626"/>
    <w:p w:rsidR="00D53626" w:rsidRDefault="00D53626"/>
    <w:p w:rsidR="00D53626" w:rsidRDefault="00587467" w:rsidP="00F666F7">
      <w:pPr>
        <w:jc w:val="both"/>
      </w:pPr>
      <w:r>
        <w:t xml:space="preserve">2-- </w:t>
      </w:r>
      <w:r w:rsidR="00D53626">
        <w:t xml:space="preserve">O argumento de Mill a favor da liberdade de expressão, em </w:t>
      </w:r>
      <w:r w:rsidR="00D53626">
        <w:rPr>
          <w:i/>
        </w:rPr>
        <w:t>Sobre a liberdade</w:t>
      </w:r>
      <w:r w:rsidR="00D53626">
        <w:t>, não se apoia primariamente em seu “</w:t>
      </w:r>
      <w:proofErr w:type="spellStart"/>
      <w:r w:rsidR="00D53626">
        <w:t>Harm</w:t>
      </w:r>
      <w:proofErr w:type="spellEnd"/>
      <w:r w:rsidR="00D53626">
        <w:t xml:space="preserve"> </w:t>
      </w:r>
      <w:proofErr w:type="spellStart"/>
      <w:r w:rsidR="00D53626">
        <w:t>Principle</w:t>
      </w:r>
      <w:proofErr w:type="spellEnd"/>
      <w:r w:rsidR="00D53626">
        <w:t xml:space="preserve">”, segundo o qual “o único propósito </w:t>
      </w:r>
      <w:r w:rsidR="00F666F7">
        <w:t>de se exercer le</w:t>
      </w:r>
      <w:bookmarkStart w:id="0" w:name="_GoBack"/>
      <w:bookmarkEnd w:id="0"/>
      <w:r w:rsidR="00F666F7">
        <w:t>gitimamente o</w:t>
      </w:r>
      <w:r w:rsidR="00D53626">
        <w:t xml:space="preserve"> poder sobre qualquer membro de uma comunidade civilizada, contra sua vontade, é </w:t>
      </w:r>
      <w:r w:rsidR="00F666F7">
        <w:t>evitar</w:t>
      </w:r>
      <w:r w:rsidR="00D53626">
        <w:t xml:space="preserve"> danos a</w:t>
      </w:r>
      <w:r w:rsidR="00F666F7">
        <w:t>os</w:t>
      </w:r>
      <w:r w:rsidR="00D53626">
        <w:t xml:space="preserve"> </w:t>
      </w:r>
      <w:r w:rsidR="00F666F7">
        <w:t>demais</w:t>
      </w:r>
      <w:r w:rsidR="00D53626">
        <w:t>”</w:t>
      </w:r>
      <w:r w:rsidR="00F666F7">
        <w:t xml:space="preserve"> (Stuart Mill, John. </w:t>
      </w:r>
      <w:r w:rsidR="00F666F7">
        <w:rPr>
          <w:i/>
        </w:rPr>
        <w:t xml:space="preserve">A liberdade. </w:t>
      </w:r>
      <w:r w:rsidR="00F666F7">
        <w:t>São Paulo, Martins Fontes, 2000; p. 17)</w:t>
      </w:r>
      <w:r w:rsidR="00D53626">
        <w:t>, e sim no valor que a liberdade de expressão tem para a sociedade. Discuta.</w:t>
      </w:r>
    </w:p>
    <w:p w:rsidR="00D53626" w:rsidRDefault="00D53626"/>
    <w:p w:rsidR="00D53626" w:rsidRPr="00F666F7" w:rsidRDefault="00F666F7" w:rsidP="00D53626">
      <w:pPr>
        <w:widowControl w:val="0"/>
        <w:autoSpaceDE w:val="0"/>
        <w:autoSpaceDN w:val="0"/>
        <w:adjustRightInd w:val="0"/>
        <w:rPr>
          <w:rFonts w:cs="Times New Roman"/>
          <w:lang w:val="en-US"/>
        </w:rPr>
      </w:pPr>
      <w:r>
        <w:rPr>
          <w:rFonts w:cs="Times New Roman"/>
          <w:lang w:val="en-US"/>
        </w:rPr>
        <w:t xml:space="preserve">3-- </w:t>
      </w:r>
      <w:proofErr w:type="spellStart"/>
      <w:r w:rsidR="00D53626" w:rsidRPr="00F666F7">
        <w:rPr>
          <w:rFonts w:cs="Times New Roman"/>
          <w:lang w:val="en-US"/>
        </w:rPr>
        <w:t>Comente</w:t>
      </w:r>
      <w:proofErr w:type="spellEnd"/>
      <w:r w:rsidR="00D53626" w:rsidRPr="00F666F7">
        <w:rPr>
          <w:rFonts w:cs="Times New Roman"/>
          <w:lang w:val="en-US"/>
        </w:rPr>
        <w:t xml:space="preserve"> a </w:t>
      </w:r>
      <w:proofErr w:type="spellStart"/>
      <w:r w:rsidR="00D53626" w:rsidRPr="00F666F7">
        <w:rPr>
          <w:rFonts w:cs="Times New Roman"/>
          <w:lang w:val="en-US"/>
        </w:rPr>
        <w:t>seguinte</w:t>
      </w:r>
      <w:proofErr w:type="spellEnd"/>
      <w:r w:rsidR="00D53626" w:rsidRPr="00F666F7">
        <w:rPr>
          <w:rFonts w:cs="Times New Roman"/>
          <w:lang w:val="en-US"/>
        </w:rPr>
        <w:t xml:space="preserve"> </w:t>
      </w:r>
      <w:proofErr w:type="spellStart"/>
      <w:r w:rsidR="00D53626" w:rsidRPr="00F666F7">
        <w:rPr>
          <w:rFonts w:cs="Times New Roman"/>
          <w:lang w:val="en-US"/>
        </w:rPr>
        <w:t>passagem</w:t>
      </w:r>
      <w:proofErr w:type="spellEnd"/>
      <w:r w:rsidR="00D53626" w:rsidRPr="00F666F7">
        <w:rPr>
          <w:rFonts w:cs="Times New Roman"/>
          <w:lang w:val="en-US"/>
        </w:rPr>
        <w:t>:</w:t>
      </w:r>
    </w:p>
    <w:p w:rsidR="00D53626" w:rsidRPr="00F666F7" w:rsidRDefault="00D53626" w:rsidP="00F666F7">
      <w:pPr>
        <w:jc w:val="both"/>
        <w:rPr>
          <w:rFonts w:cs="Times New Roman"/>
        </w:rPr>
      </w:pPr>
      <w:r w:rsidRPr="00F666F7">
        <w:rPr>
          <w:rFonts w:cs="Times New Roman"/>
        </w:rPr>
        <w:t>"... até mesmo nos momentos do seu entusiasmo juvenil levado ao extremo pela pressão das circunstâncias, a vida política se declara como um simples meio, cujo fim é a vida da sociedade civil. É verdade que sua práxis revolucionária se encontra em flagrante contradição com sua teoria. No mesmo momento em que, por exemplo, a segurança é declarada um direito humano, põe-se a violação da correspondência publicamente na ordem do dia [...]. Isto quer dizer, portanto, que o direito humano à liberdade deixa de ser um direito assim que entra em conflito com a vida política, ao passo que pela teoria a vida política é tão-somente a garantia dos direitos humanos, dos direitos do homem individual e, portanto, deve ser abandonada assim que começa a entrar em contradição com esses fins, com esses direitos humanos" (</w:t>
      </w:r>
      <w:r w:rsidR="00F666F7" w:rsidRPr="00F666F7">
        <w:rPr>
          <w:rFonts w:cs="Times New Roman"/>
        </w:rPr>
        <w:t xml:space="preserve">Marx, Karl. </w:t>
      </w:r>
      <w:r w:rsidR="00F666F7" w:rsidRPr="00F666F7">
        <w:rPr>
          <w:rFonts w:cs="Times New Roman"/>
          <w:i/>
        </w:rPr>
        <w:t>Sobre a q</w:t>
      </w:r>
      <w:r w:rsidRPr="00F666F7">
        <w:rPr>
          <w:rFonts w:cs="Times New Roman"/>
          <w:i/>
        </w:rPr>
        <w:t>uestão Judaica</w:t>
      </w:r>
      <w:r w:rsidR="00F666F7" w:rsidRPr="00F666F7">
        <w:rPr>
          <w:rFonts w:cs="Times New Roman"/>
        </w:rPr>
        <w:t xml:space="preserve">. São Paulo. </w:t>
      </w:r>
      <w:proofErr w:type="spellStart"/>
      <w:r w:rsidR="00F666F7" w:rsidRPr="00F666F7">
        <w:rPr>
          <w:rFonts w:cs="Times New Roman"/>
        </w:rPr>
        <w:t>Boitempo</w:t>
      </w:r>
      <w:proofErr w:type="spellEnd"/>
      <w:r w:rsidR="00F666F7" w:rsidRPr="00F666F7">
        <w:rPr>
          <w:rFonts w:cs="Times New Roman"/>
        </w:rPr>
        <w:t>. 2010;</w:t>
      </w:r>
      <w:r w:rsidRPr="00F666F7">
        <w:rPr>
          <w:rFonts w:cs="Times New Roman"/>
        </w:rPr>
        <w:t xml:space="preserve"> p. 51).</w:t>
      </w:r>
    </w:p>
    <w:p w:rsidR="00D53626" w:rsidRDefault="00D53626"/>
    <w:p w:rsidR="00D53626" w:rsidRDefault="00D53626"/>
    <w:sectPr w:rsidR="00D53626" w:rsidSect="009133E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26"/>
    <w:rsid w:val="002A1CEA"/>
    <w:rsid w:val="00587467"/>
    <w:rsid w:val="007867C4"/>
    <w:rsid w:val="009133E7"/>
    <w:rsid w:val="00D53626"/>
    <w:rsid w:val="00F6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F3359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371</Words>
  <Characters>2118</Characters>
  <Application>Microsoft Macintosh Word</Application>
  <DocSecurity>0</DocSecurity>
  <Lines>17</Lines>
  <Paragraphs>4</Paragraphs>
  <ScaleCrop>false</ScaleCrop>
  <Company>USP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Ostrensky</dc:creator>
  <cp:keywords/>
  <dc:description/>
  <cp:lastModifiedBy>Eunice Ostrensky</cp:lastModifiedBy>
  <cp:revision>1</cp:revision>
  <dcterms:created xsi:type="dcterms:W3CDTF">2013-06-24T15:21:00Z</dcterms:created>
  <dcterms:modified xsi:type="dcterms:W3CDTF">2013-06-24T17:20:00Z</dcterms:modified>
</cp:coreProperties>
</file>