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3154" w14:textId="77777777" w:rsidR="002145A5" w:rsidRPr="002145A5" w:rsidRDefault="00033F5D" w:rsidP="00FB2C6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2145A5">
        <w:rPr>
          <w:rFonts w:ascii="Arial" w:hAnsi="Arial" w:cs="Arial"/>
          <w:b/>
          <w:bCs/>
          <w:color w:val="000000" w:themeColor="text1"/>
          <w:sz w:val="26"/>
          <w:szCs w:val="26"/>
        </w:rPr>
        <w:t>DPC</w:t>
      </w:r>
      <w:r w:rsidR="002145A5" w:rsidRPr="002145A5">
        <w:rPr>
          <w:rFonts w:ascii="Arial" w:hAnsi="Arial" w:cs="Arial"/>
          <w:b/>
          <w:bCs/>
          <w:color w:val="000000" w:themeColor="text1"/>
          <w:sz w:val="26"/>
          <w:szCs w:val="26"/>
        </w:rPr>
        <w:t>0216 – Direito Processual Civil I – Procedimento Comum</w:t>
      </w:r>
    </w:p>
    <w:p w14:paraId="3B9B9FCD" w14:textId="77777777" w:rsidR="002145A5" w:rsidRDefault="002145A5" w:rsidP="00FB2C6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CE870F" w14:textId="14DB7ABF" w:rsidR="00033F5D" w:rsidRPr="002145A5" w:rsidRDefault="00033F5D" w:rsidP="00FB2C6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2145A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SEMINÁRIO </w:t>
      </w:r>
      <w:r w:rsidR="001F6061">
        <w:rPr>
          <w:rFonts w:ascii="Arial" w:hAnsi="Arial" w:cs="Arial"/>
          <w:b/>
          <w:bCs/>
          <w:color w:val="000000" w:themeColor="text1"/>
          <w:sz w:val="26"/>
          <w:szCs w:val="26"/>
        </w:rPr>
        <w:t>–</w:t>
      </w:r>
      <w:r w:rsidRPr="002145A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1F6061">
        <w:rPr>
          <w:rFonts w:ascii="Arial" w:hAnsi="Arial" w:cs="Arial"/>
          <w:b/>
          <w:bCs/>
          <w:color w:val="000000" w:themeColor="text1"/>
          <w:sz w:val="26"/>
          <w:szCs w:val="26"/>
        </w:rPr>
        <w:t>Tutela provisória I</w:t>
      </w:r>
    </w:p>
    <w:p w14:paraId="66FF4440" w14:textId="77777777" w:rsidR="00033F5D" w:rsidRDefault="00033F5D" w:rsidP="00FB2C6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3C2744" w14:textId="77777777" w:rsidR="00DF467B" w:rsidRPr="00DF467B" w:rsidRDefault="00DF467B" w:rsidP="00CE15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</w:pPr>
      <w:r w:rsidRPr="00DF467B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>Carla, uma mulher jovem e saudável, estava em um plano de saúde há anos, confiante de que estaria coberta se precisasse de assistência médica. No entanto, sua vida mudou quando foi diagnosticada com uma doença rara e cara de tratar. O plano de saúde se recusou a cobrir o tratamento, alegando que não estava incluído na apólice.</w:t>
      </w:r>
    </w:p>
    <w:p w14:paraId="3925744E" w14:textId="5A368A5B" w:rsidR="00404755" w:rsidRDefault="00DF467B" w:rsidP="00CE15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</w:pPr>
      <w:r w:rsidRPr="00DF467B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 xml:space="preserve">Desesperada, Carla buscou ajuda de um advogado especializado em direito da saúde. Ele rapidamente entendeu a gravidade da situação e </w:t>
      </w:r>
      <w:r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>ajuizou</w:t>
      </w:r>
      <w:r w:rsidRPr="00DF467B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 xml:space="preserve">uma ação com pedido liminar requerendo </w:t>
      </w:r>
      <w:r w:rsidR="00290FC7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 xml:space="preserve">a antecipação dos efeitos da tutela, </w:t>
      </w:r>
      <w:r w:rsidRPr="00DF467B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 xml:space="preserve">para garantir que Carla recebesse </w:t>
      </w:r>
      <w:r w:rsidR="00CE15AC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 xml:space="preserve">imediatamente </w:t>
      </w:r>
      <w:r w:rsidRPr="00DF467B"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>o tratamento de que precisava.</w:t>
      </w:r>
    </w:p>
    <w:p w14:paraId="64D869F0" w14:textId="77377B89" w:rsidR="00F34542" w:rsidRDefault="00F34542" w:rsidP="00CE15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eastAsia="pt-BR"/>
          <w14:ligatures w14:val="none"/>
        </w:rPr>
        <w:t>Nesse sentido, indagamos:</w:t>
      </w:r>
    </w:p>
    <w:p w14:paraId="4C866A85" w14:textId="77777777" w:rsidR="00DF467B" w:rsidRPr="00033F5D" w:rsidRDefault="00DF467B" w:rsidP="00DF467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FE9DC25" w14:textId="78632F8C" w:rsidR="00922EA5" w:rsidRPr="00033F5D" w:rsidRDefault="00922EA5" w:rsidP="00FB2C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F5D">
        <w:rPr>
          <w:rFonts w:ascii="Arial" w:hAnsi="Arial" w:cs="Arial"/>
          <w:color w:val="000000" w:themeColor="text1"/>
        </w:rPr>
        <w:t>1)</w:t>
      </w:r>
      <w:r w:rsidR="00351F92" w:rsidRPr="00033F5D">
        <w:rPr>
          <w:rFonts w:ascii="Arial" w:hAnsi="Arial" w:cs="Arial"/>
          <w:color w:val="000000" w:themeColor="text1"/>
        </w:rPr>
        <w:t xml:space="preserve"> </w:t>
      </w:r>
      <w:r w:rsidR="001F6061">
        <w:rPr>
          <w:rFonts w:ascii="Arial" w:hAnsi="Arial" w:cs="Arial"/>
          <w:color w:val="000000" w:themeColor="text1"/>
        </w:rPr>
        <w:t xml:space="preserve">Colocando-se no lugar de </w:t>
      </w:r>
      <w:r w:rsidR="00F70353">
        <w:rPr>
          <w:rFonts w:ascii="Arial" w:hAnsi="Arial" w:cs="Arial"/>
          <w:color w:val="000000" w:themeColor="text1"/>
        </w:rPr>
        <w:t xml:space="preserve">juiz(a) </w:t>
      </w:r>
      <w:r w:rsidR="001F6061">
        <w:rPr>
          <w:rFonts w:ascii="Arial" w:hAnsi="Arial" w:cs="Arial"/>
          <w:color w:val="000000" w:themeColor="text1"/>
        </w:rPr>
        <w:t>da causa, qual seria a amplitude da cognição utili</w:t>
      </w:r>
      <w:r w:rsidR="00BF6E94">
        <w:rPr>
          <w:rFonts w:ascii="Arial" w:hAnsi="Arial" w:cs="Arial"/>
          <w:color w:val="000000" w:themeColor="text1"/>
        </w:rPr>
        <w:t xml:space="preserve">zada para decidir sobre a possibilidade de </w:t>
      </w:r>
      <w:r w:rsidR="00290FC7">
        <w:rPr>
          <w:rFonts w:ascii="Arial" w:hAnsi="Arial" w:cs="Arial"/>
          <w:color w:val="000000" w:themeColor="text1"/>
        </w:rPr>
        <w:t>Carla receber imediatamente o tratamento</w:t>
      </w:r>
      <w:r w:rsidR="000F253C" w:rsidRPr="00033F5D">
        <w:rPr>
          <w:rFonts w:ascii="Arial" w:hAnsi="Arial" w:cs="Arial"/>
          <w:color w:val="000000" w:themeColor="text1"/>
        </w:rPr>
        <w:t>?</w:t>
      </w:r>
      <w:r w:rsidR="00BF6E94">
        <w:rPr>
          <w:rFonts w:ascii="Arial" w:hAnsi="Arial" w:cs="Arial"/>
          <w:color w:val="000000" w:themeColor="text1"/>
        </w:rPr>
        <w:t xml:space="preserve"> </w:t>
      </w:r>
    </w:p>
    <w:p w14:paraId="427C8322" w14:textId="77777777" w:rsidR="002145A5" w:rsidRDefault="002145A5" w:rsidP="00FB2C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91BE8DB" w14:textId="451189A9" w:rsidR="00922EA5" w:rsidRDefault="00922EA5" w:rsidP="00FB2C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F5D">
        <w:rPr>
          <w:rFonts w:ascii="Arial" w:hAnsi="Arial" w:cs="Arial"/>
          <w:color w:val="000000" w:themeColor="text1"/>
        </w:rPr>
        <w:t>2)</w:t>
      </w:r>
      <w:r w:rsidR="000F253C" w:rsidRPr="00033F5D">
        <w:rPr>
          <w:rFonts w:ascii="Arial" w:hAnsi="Arial" w:cs="Arial"/>
          <w:color w:val="000000" w:themeColor="text1"/>
        </w:rPr>
        <w:t xml:space="preserve"> </w:t>
      </w:r>
      <w:r w:rsidR="00BF6E94">
        <w:rPr>
          <w:rFonts w:ascii="Arial" w:hAnsi="Arial" w:cs="Arial"/>
          <w:color w:val="000000" w:themeColor="text1"/>
        </w:rPr>
        <w:t>Seria possível</w:t>
      </w:r>
      <w:r w:rsidR="00026C5B">
        <w:rPr>
          <w:rFonts w:ascii="Arial" w:hAnsi="Arial" w:cs="Arial"/>
          <w:color w:val="000000" w:themeColor="text1"/>
        </w:rPr>
        <w:t xml:space="preserve"> rever este entendimento</w:t>
      </w:r>
      <w:r w:rsidR="00033F5D" w:rsidRPr="00033F5D">
        <w:rPr>
          <w:rFonts w:ascii="Arial" w:hAnsi="Arial" w:cs="Arial"/>
          <w:color w:val="000000" w:themeColor="text1"/>
        </w:rPr>
        <w:t>?</w:t>
      </w:r>
      <w:r w:rsidR="00026C5B">
        <w:rPr>
          <w:rFonts w:ascii="Arial" w:hAnsi="Arial" w:cs="Arial"/>
          <w:color w:val="000000" w:themeColor="text1"/>
        </w:rPr>
        <w:t xml:space="preserve"> Se sim, em </w:t>
      </w:r>
      <w:r w:rsidR="00D0195C">
        <w:rPr>
          <w:rFonts w:ascii="Arial" w:hAnsi="Arial" w:cs="Arial"/>
          <w:color w:val="000000" w:themeColor="text1"/>
        </w:rPr>
        <w:t>que situações poderia ser revisto tal entendimento</w:t>
      </w:r>
      <w:r w:rsidR="00026C5B">
        <w:rPr>
          <w:rFonts w:ascii="Arial" w:hAnsi="Arial" w:cs="Arial"/>
          <w:color w:val="000000" w:themeColor="text1"/>
        </w:rPr>
        <w:t>? E se não, por quê?</w:t>
      </w:r>
    </w:p>
    <w:p w14:paraId="7CC8C9B3" w14:textId="77777777" w:rsidR="00F70353" w:rsidRDefault="00F70353" w:rsidP="00FB2C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E51C81D" w14:textId="6E171121" w:rsidR="00F70353" w:rsidRPr="00033F5D" w:rsidRDefault="00F70353" w:rsidP="00FB2C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3) Considerando que</w:t>
      </w:r>
      <w:r w:rsidR="00D0195C">
        <w:rPr>
          <w:rFonts w:ascii="Arial" w:hAnsi="Arial" w:cs="Arial"/>
          <w:color w:val="000000" w:themeColor="text1"/>
        </w:rPr>
        <w:t xml:space="preserve"> o plano de saúde foi regularmente citado, contestou e que</w:t>
      </w:r>
      <w:r>
        <w:rPr>
          <w:rFonts w:ascii="Arial" w:hAnsi="Arial" w:cs="Arial"/>
          <w:color w:val="000000" w:themeColor="text1"/>
        </w:rPr>
        <w:t xml:space="preserve"> </w:t>
      </w:r>
      <w:r w:rsidR="00D0195C">
        <w:rPr>
          <w:rFonts w:ascii="Arial" w:hAnsi="Arial" w:cs="Arial"/>
          <w:color w:val="000000" w:themeColor="text1"/>
        </w:rPr>
        <w:t>houve</w:t>
      </w:r>
      <w:r>
        <w:rPr>
          <w:rFonts w:ascii="Arial" w:hAnsi="Arial" w:cs="Arial"/>
          <w:color w:val="000000" w:themeColor="text1"/>
        </w:rPr>
        <w:t xml:space="preserve"> réplica</w:t>
      </w:r>
      <w:r w:rsidR="00D0195C">
        <w:rPr>
          <w:rFonts w:ascii="Arial" w:hAnsi="Arial" w:cs="Arial"/>
          <w:color w:val="000000" w:themeColor="text1"/>
        </w:rPr>
        <w:t xml:space="preserve"> por parte de Carla</w:t>
      </w:r>
      <w:r>
        <w:rPr>
          <w:rFonts w:ascii="Arial" w:hAnsi="Arial" w:cs="Arial"/>
          <w:color w:val="000000" w:themeColor="text1"/>
        </w:rPr>
        <w:t xml:space="preserve">, você enquanto juiz(a) da demanda realiza </w:t>
      </w:r>
      <w:r w:rsidR="00D0195C">
        <w:rPr>
          <w:rFonts w:ascii="Arial" w:hAnsi="Arial" w:cs="Arial"/>
          <w:color w:val="000000" w:themeColor="text1"/>
        </w:rPr>
        <w:t xml:space="preserve">o </w:t>
      </w:r>
      <w:r>
        <w:rPr>
          <w:rFonts w:ascii="Arial" w:hAnsi="Arial" w:cs="Arial"/>
          <w:color w:val="000000" w:themeColor="text1"/>
        </w:rPr>
        <w:t>julgamento antecipado do mérito</w:t>
      </w:r>
      <w:r w:rsidR="00042620">
        <w:rPr>
          <w:rFonts w:ascii="Arial" w:hAnsi="Arial" w:cs="Arial"/>
          <w:color w:val="000000" w:themeColor="text1"/>
        </w:rPr>
        <w:t>, com base no art. 355, I, do CPC</w:t>
      </w:r>
      <w:r w:rsidR="00A5579C">
        <w:rPr>
          <w:rFonts w:ascii="Arial" w:hAnsi="Arial" w:cs="Arial"/>
          <w:color w:val="000000" w:themeColor="text1"/>
        </w:rPr>
        <w:t>. Est</w:t>
      </w:r>
      <w:r w:rsidR="007B6208">
        <w:rPr>
          <w:rFonts w:ascii="Arial" w:hAnsi="Arial" w:cs="Arial"/>
          <w:color w:val="000000" w:themeColor="text1"/>
        </w:rPr>
        <w:t xml:space="preserve">e tipo de decisão estaria </w:t>
      </w:r>
      <w:proofErr w:type="gramStart"/>
      <w:r w:rsidR="00A5579C">
        <w:rPr>
          <w:rFonts w:ascii="Arial" w:hAnsi="Arial" w:cs="Arial"/>
          <w:color w:val="000000" w:themeColor="text1"/>
        </w:rPr>
        <w:t>calcada</w:t>
      </w:r>
      <w:proofErr w:type="gramEnd"/>
      <w:r w:rsidR="00A5579C">
        <w:rPr>
          <w:rFonts w:ascii="Arial" w:hAnsi="Arial" w:cs="Arial"/>
          <w:color w:val="000000" w:themeColor="text1"/>
        </w:rPr>
        <w:t xml:space="preserve"> em</w:t>
      </w:r>
      <w:r w:rsidR="003100D6">
        <w:rPr>
          <w:rFonts w:ascii="Arial" w:hAnsi="Arial" w:cs="Arial"/>
          <w:color w:val="000000" w:themeColor="text1"/>
        </w:rPr>
        <w:t xml:space="preserve"> qual técnica de cognição</w:t>
      </w:r>
      <w:r w:rsidR="00A5579C">
        <w:rPr>
          <w:rFonts w:ascii="Arial" w:hAnsi="Arial" w:cs="Arial"/>
          <w:color w:val="000000" w:themeColor="text1"/>
        </w:rPr>
        <w:t xml:space="preserve">? </w:t>
      </w:r>
    </w:p>
    <w:sectPr w:rsidR="00F70353" w:rsidRPr="00033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8B32" w14:textId="77777777" w:rsidR="0098422F" w:rsidRDefault="0098422F" w:rsidP="0098422F">
      <w:pPr>
        <w:spacing w:after="0" w:line="240" w:lineRule="auto"/>
      </w:pPr>
      <w:r>
        <w:separator/>
      </w:r>
    </w:p>
  </w:endnote>
  <w:endnote w:type="continuationSeparator" w:id="0">
    <w:p w14:paraId="167C7E8F" w14:textId="77777777" w:rsidR="0098422F" w:rsidRDefault="0098422F" w:rsidP="0098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462A" w14:textId="77777777" w:rsidR="0098422F" w:rsidRDefault="0098422F" w:rsidP="0098422F">
      <w:pPr>
        <w:spacing w:after="0" w:line="240" w:lineRule="auto"/>
      </w:pPr>
      <w:r>
        <w:separator/>
      </w:r>
    </w:p>
  </w:footnote>
  <w:footnote w:type="continuationSeparator" w:id="0">
    <w:p w14:paraId="65EA71AB" w14:textId="77777777" w:rsidR="0098422F" w:rsidRDefault="0098422F" w:rsidP="00984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CB"/>
    <w:rsid w:val="00026C5B"/>
    <w:rsid w:val="00033F5D"/>
    <w:rsid w:val="00035184"/>
    <w:rsid w:val="00042620"/>
    <w:rsid w:val="000F253C"/>
    <w:rsid w:val="001607FB"/>
    <w:rsid w:val="001B1A10"/>
    <w:rsid w:val="001D55F7"/>
    <w:rsid w:val="001F6061"/>
    <w:rsid w:val="002145A5"/>
    <w:rsid w:val="00225FD3"/>
    <w:rsid w:val="00290FC7"/>
    <w:rsid w:val="003100D6"/>
    <w:rsid w:val="00351F92"/>
    <w:rsid w:val="00377409"/>
    <w:rsid w:val="003C4512"/>
    <w:rsid w:val="00404755"/>
    <w:rsid w:val="004260BF"/>
    <w:rsid w:val="00464A66"/>
    <w:rsid w:val="004D4A10"/>
    <w:rsid w:val="004E33FF"/>
    <w:rsid w:val="00561D81"/>
    <w:rsid w:val="005A290C"/>
    <w:rsid w:val="00661B27"/>
    <w:rsid w:val="007B18FE"/>
    <w:rsid w:val="007B3A9B"/>
    <w:rsid w:val="007B6208"/>
    <w:rsid w:val="007F3C19"/>
    <w:rsid w:val="00805100"/>
    <w:rsid w:val="0088618D"/>
    <w:rsid w:val="00922EA5"/>
    <w:rsid w:val="0098422F"/>
    <w:rsid w:val="00986652"/>
    <w:rsid w:val="009C4528"/>
    <w:rsid w:val="009D2E88"/>
    <w:rsid w:val="00A328C7"/>
    <w:rsid w:val="00A5579C"/>
    <w:rsid w:val="00A77DB4"/>
    <w:rsid w:val="00A93655"/>
    <w:rsid w:val="00BA4D71"/>
    <w:rsid w:val="00BD7455"/>
    <w:rsid w:val="00BF6E94"/>
    <w:rsid w:val="00C018EC"/>
    <w:rsid w:val="00C57DCB"/>
    <w:rsid w:val="00C81C56"/>
    <w:rsid w:val="00C9035E"/>
    <w:rsid w:val="00C96E55"/>
    <w:rsid w:val="00CB7D03"/>
    <w:rsid w:val="00CC095C"/>
    <w:rsid w:val="00CE15AC"/>
    <w:rsid w:val="00D0195C"/>
    <w:rsid w:val="00D11431"/>
    <w:rsid w:val="00D23C97"/>
    <w:rsid w:val="00D26C24"/>
    <w:rsid w:val="00D378D9"/>
    <w:rsid w:val="00DD29CD"/>
    <w:rsid w:val="00DD720F"/>
    <w:rsid w:val="00DF467B"/>
    <w:rsid w:val="00E85870"/>
    <w:rsid w:val="00EF43EF"/>
    <w:rsid w:val="00F34542"/>
    <w:rsid w:val="00F70353"/>
    <w:rsid w:val="00FA1CC8"/>
    <w:rsid w:val="00FB2C61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AB82"/>
  <w15:chartTrackingRefBased/>
  <w15:docId w15:val="{02ECBA6A-B8A7-4115-81DB-CE014163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98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2F"/>
  </w:style>
  <w:style w:type="paragraph" w:styleId="Rodap">
    <w:name w:val="footer"/>
    <w:basedOn w:val="Normal"/>
    <w:link w:val="RodapChar"/>
    <w:uiPriority w:val="99"/>
    <w:unhideWhenUsed/>
    <w:rsid w:val="0098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2F"/>
  </w:style>
  <w:style w:type="paragraph" w:styleId="PargrafodaLista">
    <w:name w:val="List Paragraph"/>
    <w:basedOn w:val="Normal"/>
    <w:uiPriority w:val="34"/>
    <w:qFormat/>
    <w:rsid w:val="0046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Yarshell Advogados</dc:creator>
  <cp:keywords/>
  <dc:description/>
  <cp:lastModifiedBy>Yarshell Advogados</cp:lastModifiedBy>
  <cp:revision>8</cp:revision>
  <dcterms:created xsi:type="dcterms:W3CDTF">2023-11-05T13:48:00Z</dcterms:created>
  <dcterms:modified xsi:type="dcterms:W3CDTF">2023-11-06T01:15:00Z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YA-23361664v1</vt:lpwstr>
  </property>
</Properties>
</file>