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Faculdade de Saúde Pública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5667375</wp:posOffset>
            </wp:positionH>
            <wp:positionV relativeFrom="paragraph">
              <wp:posOffset>-280982</wp:posOffset>
            </wp:positionV>
            <wp:extent cx="832019" cy="766763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019" cy="76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8601075</wp:posOffset>
            </wp:positionH>
            <wp:positionV relativeFrom="paragraph">
              <wp:posOffset>-342894</wp:posOffset>
            </wp:positionV>
            <wp:extent cx="971550" cy="89133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1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-819142</wp:posOffset>
            </wp:positionH>
            <wp:positionV relativeFrom="paragraph">
              <wp:posOffset>-342894</wp:posOffset>
            </wp:positionV>
            <wp:extent cx="913257" cy="89535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257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Departamento de Nutrição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Programa de Graduação em Nutrição</w:t>
      </w:r>
    </w:p>
    <w:p w:rsidR="00000000" w:rsidDel="00000000" w:rsidP="00000000" w:rsidRDefault="00000000" w:rsidRPr="00000000" w14:paraId="00000004">
      <w:pPr>
        <w:keepNext w:val="1"/>
        <w:numPr>
          <w:ilvl w:val="1"/>
          <w:numId w:val="1"/>
        </w:numPr>
        <w:tabs>
          <w:tab w:val="left" w:leader="none" w:pos="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HNT – 0207 Procedimentos e Técnicas Culinárias Aplicadas à Nutrição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Profs. responsáveis: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Betzabeth Slater Villar e Eduardo Purgatto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Equipe de monitores: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Nina Martins Chaves, Joana Reyes Colli</w:t>
      </w:r>
    </w:p>
    <w:p w:rsidR="00000000" w:rsidDel="00000000" w:rsidP="00000000" w:rsidRDefault="00000000" w:rsidRPr="00000000" w14:paraId="0000000A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Aluno PAE: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Adélcia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Almeida e Luana Rocha de Araújo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Estagiários: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Gustavo Patrício e Giulia Silva</w:t>
      </w:r>
    </w:p>
    <w:p w:rsidR="00000000" w:rsidDel="00000000" w:rsidP="00000000" w:rsidRDefault="00000000" w:rsidRPr="00000000" w14:paraId="0000000C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Funcionários: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Marcia Souza e Maria de Lurdes </w:t>
      </w:r>
    </w:p>
    <w:p w:rsidR="00000000" w:rsidDel="00000000" w:rsidP="00000000" w:rsidRDefault="00000000" w:rsidRPr="00000000" w14:paraId="0000000D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Voluntários: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Bruna Delgado Arid e Samia Haje Nunes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tabs>
          <w:tab w:val="left" w:leader="none" w:pos="0"/>
        </w:tabs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tabs>
          <w:tab w:val="left" w:leader="none" w:pos="0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Aula 7: Raízes e Tubérculos</w:t>
            </w:r>
          </w:p>
        </w:tc>
      </w:tr>
    </w:tbl>
    <w:p w:rsidR="00000000" w:rsidDel="00000000" w:rsidP="00000000" w:rsidRDefault="00000000" w:rsidRPr="00000000" w14:paraId="00000011">
      <w:pPr>
        <w:spacing w:before="200" w:line="360" w:lineRule="auto"/>
        <w:jc w:val="both"/>
        <w:rPr>
          <w:rFonts w:ascii="Times New Roman" w:cs="Times New Roman" w:eastAsia="Times New Roman" w:hAnsi="Times New Roman"/>
          <w:b w:val="1"/>
          <w:color w:val="98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u w:val="single"/>
          <w:rtl w:val="0"/>
        </w:rPr>
        <w:t xml:space="preserve">Informações gerais:</w:t>
      </w:r>
    </w:p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 aula tem como objetivo fazer uma breve exposição dialogada sobre as principais raízes, legumes e tubérculos consumidos na alimentação mundial e brasileira; Será abordado sobre as principais características morfológicas e nutricionais, bem como  modos de preparo.</w:t>
      </w:r>
    </w:p>
    <w:p w:rsidR="00000000" w:rsidDel="00000000" w:rsidP="00000000" w:rsidRDefault="00000000" w:rsidRPr="00000000" w14:paraId="00000013">
      <w:pPr>
        <w:spacing w:before="200"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xj8rgridel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aula será no dia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27/09/2023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(4ª feira) para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Noturno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no dia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29/09/2023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(6ª feira) para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Matutino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xmt2xabq81q5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Atividade: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elaboração de ficha técnica da preparação realizada.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20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Lembrando: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deve conter as identificações dos alunos (nome, nº USP e turno de matrícula) e da disciplina e referências bibliográficas. Atenção para o modelo de elaboração da ficha técnica.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Canal de comunicação: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Fórum do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Moodle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 Disciplina.</w:t>
      </w:r>
    </w:p>
    <w:p w:rsidR="00000000" w:rsidDel="00000000" w:rsidP="00000000" w:rsidRDefault="00000000" w:rsidRPr="00000000" w14:paraId="00000017">
      <w:pPr>
        <w:widowControl w:val="0"/>
        <w:spacing w:before="20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de entrega: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atividade será feita em grupo e deverá ser entregue uma semana após a aula.</w:t>
      </w:r>
    </w:p>
    <w:p w:rsidR="00000000" w:rsidDel="00000000" w:rsidP="00000000" w:rsidRDefault="00000000" w:rsidRPr="00000000" w14:paraId="00000018">
      <w:pPr>
        <w:widowControl w:val="0"/>
        <w:spacing w:before="200" w:line="360" w:lineRule="auto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Prazo para correção: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correção será entregue via Moodle em até uma semana após a entrega.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