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Departamento de Engenharia Elétrica e de Computação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SEL0384 – Laboratório de Sistemas Digitais I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Prof. Dr. Maximiliam Luppe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PRÁTICA Nº7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Dispositivos de Lógica Programável tipo FPGA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Circuitos Sequenciais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Objetivos:</w:t>
      </w:r>
    </w:p>
    <w:p w:rsidR="00000000" w:rsidDel="00000000" w:rsidP="00000000" w:rsidRDefault="00000000" w:rsidRPr="00000000" w14:paraId="0000000C">
      <w:pPr>
        <w:spacing w:line="360" w:lineRule="auto"/>
        <w:ind w:left="708" w:firstLine="0"/>
        <w:jc w:val="both"/>
        <w:rPr/>
      </w:pPr>
      <w:r w:rsidDel="00000000" w:rsidR="00000000" w:rsidRPr="00000000">
        <w:rPr>
          <w:rtl w:val="0"/>
        </w:rPr>
        <w:t xml:space="preserve">Familiarização com a ferramenta Quartus Lite da Intel/Altera e Projeto e síntese de circuitos sequenciais em dispositivo reconfigurável (FPGA).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Equipamentos necessários: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Kit Mercurio® IV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  <w:t xml:space="preserve">Introdução: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Esta prática de laboratório tem por objetivo a implementação de módulos de Flip-flop JK-MS, Tipo-D e Tipo-T, com reset assíncrono e borda positiva de clock, baseados em Equação Característica, no kit Mercurio® IV (Cyclone® IV EP4CE30F23).</w:t>
      </w:r>
    </w:p>
    <w:p w:rsidR="00000000" w:rsidDel="00000000" w:rsidP="00000000" w:rsidRDefault="00000000" w:rsidRPr="00000000" w14:paraId="00000014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Os Flip-flops (FF) são os elementos básicos dos Circuitos Sequenciais, assim como as portas lógicas AND, OR e NOT são dos Circuitos Combinacionais. A partir dos FF é possível implementar Registradores (Seriais ou Paralelos), Contadores (Assíncronos ou Síncronos) e Máquinas de Estados Finitos (tipo Mealy ou Moore), e, a partir destes, realizar diversas aplicações, como a implementação de Contadores de Programas (PC - </w:t>
      </w:r>
      <w:r w:rsidDel="00000000" w:rsidR="00000000" w:rsidRPr="00000000">
        <w:rPr>
          <w:i w:val="1"/>
          <w:rtl w:val="0"/>
        </w:rPr>
        <w:t xml:space="preserve">Program Counter</w:t>
      </w:r>
      <w:r w:rsidDel="00000000" w:rsidR="00000000" w:rsidRPr="00000000">
        <w:rPr>
          <w:rtl w:val="0"/>
        </w:rPr>
        <w:t xml:space="preserve">), Banco de Registradores e Unidades de Controle, na área de Arquitetura de Computadores, por exemplo.</w:t>
      </w:r>
    </w:p>
    <w:p w:rsidR="00000000" w:rsidDel="00000000" w:rsidP="00000000" w:rsidRDefault="00000000" w:rsidRPr="00000000" w14:paraId="00000016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Na figura 1 temos os principais FF: JK-MS, Tipo-D e Tipo-T. Estes podem possuir diversos sinais de controle, além, do Clock, como Reset (Clear ou Cr), que faz sua saída Q ser igual a ‘0’, Set (ou Preset ou Pr), que faz sua saída Q ser igual ‘1’, Clock-Enable, que habilita o funcionamento do Clock, Output-Enable, que habilita a saída do dado armazenado por meio de uma saída em Tri-state, sendo que estes sinais podem ser ativos em ‘1’ ou ‘0’. Quanto ao Clock, este pode ser ativo em borda de subida (positiva) ou borda de descida (negativa), e quanto ao Reset e o Set, estes podem ser Síncronos, controlado pelo Clock, ou Assíncronos, sem controle pelo Clock. </w:t>
      </w:r>
    </w:p>
    <w:p w:rsidR="00000000" w:rsidDel="00000000" w:rsidP="00000000" w:rsidRDefault="00000000" w:rsidRPr="00000000" w14:paraId="00000017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jc w:val="center"/>
        <w:rPr>
          <w:color w:val="1f497d"/>
        </w:rPr>
      </w:pPr>
      <w:r w:rsidDel="00000000" w:rsidR="00000000" w:rsidRPr="00000000">
        <w:rPr>
          <w:color w:val="1f497d"/>
          <w:rtl w:val="0"/>
        </w:rPr>
        <w:t xml:space="preserve">Figura 1 - FF JK-MS. Tipo-D e Tipo-T</w:t>
      </w:r>
    </w:p>
    <w:p w:rsidR="00000000" w:rsidDel="00000000" w:rsidP="00000000" w:rsidRDefault="00000000" w:rsidRPr="00000000" w14:paraId="00000019">
      <w:pPr>
        <w:spacing w:line="360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514475" cy="2162175"/>
            <wp:effectExtent b="0" l="0" r="0" t="0"/>
            <wp:docPr id="4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162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066925" cy="2238375"/>
            <wp:effectExtent b="0" l="0" r="0" t="0"/>
            <wp:docPr id="4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238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914525" cy="2181225"/>
            <wp:effectExtent b="0" l="0" r="0" t="0"/>
            <wp:docPr id="4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181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Fonte: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site da internet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Destes, o mais simples de se implementar em VHDL é o FF Tipo-D. Os demais (JK-MS e Tipo-T), podem ser implementados por meio de sua Equação Característica:</w:t>
      </w:r>
    </w:p>
    <w:p w:rsidR="00000000" w:rsidDel="00000000" w:rsidP="00000000" w:rsidRDefault="00000000" w:rsidRPr="00000000" w14:paraId="0000001D">
      <w:pPr>
        <w:spacing w:line="360" w:lineRule="auto"/>
        <w:ind w:left="2160" w:firstLine="720"/>
        <w:jc w:val="center"/>
        <w:rPr/>
      </w:pPr>
      <w:r w:rsidDel="00000000" w:rsidR="00000000" w:rsidRPr="00000000">
        <w:rPr>
          <w:rtl w:val="0"/>
        </w:rPr>
        <w:t xml:space="preserve">Q</w:t>
      </w:r>
      <w:r w:rsidDel="00000000" w:rsidR="00000000" w:rsidRPr="00000000">
        <w:rPr>
          <w:vertAlign w:val="subscript"/>
          <w:rtl w:val="0"/>
        </w:rPr>
        <w:t xml:space="preserve">JK</w:t>
      </w: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= J∙/Q + /K∙Q</w:t>
            <w:tab/>
            <w:tab/>
            <w:tab/>
            <w:tab/>
            <w:t xml:space="preserve">(eq. 1)</w:t>
          </w:r>
        </w:sdtContent>
      </w:sdt>
    </w:p>
    <w:p w:rsidR="00000000" w:rsidDel="00000000" w:rsidP="00000000" w:rsidRDefault="00000000" w:rsidRPr="00000000" w14:paraId="0000001E">
      <w:pPr>
        <w:spacing w:line="360" w:lineRule="auto"/>
        <w:ind w:left="2160" w:firstLine="720"/>
        <w:jc w:val="center"/>
        <w:rPr/>
      </w:pPr>
      <w:r w:rsidDel="00000000" w:rsidR="00000000" w:rsidRPr="00000000">
        <w:rPr>
          <w:rtl w:val="0"/>
        </w:rPr>
        <w:t xml:space="preserve">Q</w:t>
      </w:r>
      <w:r w:rsidDel="00000000" w:rsidR="00000000" w:rsidRPr="00000000">
        <w:rPr>
          <w:vertAlign w:val="subscript"/>
          <w:rtl w:val="0"/>
        </w:rPr>
        <w:t xml:space="preserve">T</w:t>
      </w: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= T∙/Q + /T∙Q = T⊕Q</w:t>
            <w:tab/>
            <w:tab/>
            <w:tab/>
            <w:tab/>
            <w:t xml:space="preserve">(eq. 2)</w:t>
          </w:r>
        </w:sdtContent>
      </w:sdt>
    </w:p>
    <w:p w:rsidR="00000000" w:rsidDel="00000000" w:rsidP="00000000" w:rsidRDefault="00000000" w:rsidRPr="00000000" w14:paraId="0000001F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Procedimento Experimental:</w:t>
      </w:r>
    </w:p>
    <w:p w:rsidR="00000000" w:rsidDel="00000000" w:rsidP="00000000" w:rsidRDefault="00000000" w:rsidRPr="00000000" w14:paraId="00000021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Apresentar a implementação dos FF  JK-MS, Tipo-D e Tipo-T, baseados na sua Equação Característica, com reset assíncrono, utilizando a linguagem de descrição de hardware VHDL.</w:t>
      </w:r>
    </w:p>
    <w:p w:rsidR="00000000" w:rsidDel="00000000" w:rsidP="00000000" w:rsidRDefault="00000000" w:rsidRPr="00000000" w14:paraId="00000023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Criar uma pasta denominada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MercurioIV_FF</w:t>
      </w:r>
      <w:r w:rsidDel="00000000" w:rsidR="00000000" w:rsidRPr="00000000">
        <w:rPr>
          <w:rtl w:val="0"/>
        </w:rPr>
        <w:t xml:space="preserve">, com as subpastas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docs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modelsim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quartus</w:t>
      </w:r>
      <w:r w:rsidDel="00000000" w:rsidR="00000000" w:rsidRPr="00000000">
        <w:rPr>
          <w:rtl w:val="0"/>
        </w:rPr>
        <w:t xml:space="preserve"> e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src</w:t>
      </w:r>
      <w:r w:rsidDel="00000000" w:rsidR="00000000" w:rsidRPr="00000000">
        <w:rPr>
          <w:rtl w:val="0"/>
        </w:rPr>
        <w:t xml:space="preserve">, e, utilizando o Quartus Lite Edition, criar um projeto na pasta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quartus</w:t>
      </w:r>
      <w:r w:rsidDel="00000000" w:rsidR="00000000" w:rsidRPr="00000000">
        <w:rPr>
          <w:rtl w:val="0"/>
        </w:rPr>
        <w:t xml:space="preserve">, também denominado </w:t>
      </w:r>
      <w:r w:rsidDel="00000000" w:rsidR="00000000" w:rsidRPr="00000000">
        <w:rPr>
          <w:rFonts w:ascii="Arial" w:cs="Arial" w:eastAsia="Arial" w:hAnsi="Arial"/>
          <w:rtl w:val="0"/>
        </w:rPr>
        <w:t xml:space="preserve">MercurioIV_FF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  <w:t xml:space="preserve">Realizar a implementação das entidades dos FF JK-MS, Tipo-D e Tipo-T utilizando a linguagem de descrição de hardware VHDL, denominados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jk_ff.vhd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d_ff.vhd</w:t>
      </w:r>
      <w:r w:rsidDel="00000000" w:rsidR="00000000" w:rsidRPr="00000000">
        <w:rPr>
          <w:rtl w:val="0"/>
        </w:rPr>
        <w:t xml:space="preserve"> e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t_ff.vhd</w:t>
      </w:r>
      <w:r w:rsidDel="00000000" w:rsidR="00000000" w:rsidRPr="00000000">
        <w:rPr>
          <w:rtl w:val="0"/>
        </w:rPr>
        <w:t xml:space="preserve">, respectivamente, com entrada de Clock </w:t>
      </w:r>
      <w:r w:rsidDel="00000000" w:rsidR="00000000" w:rsidRPr="00000000">
        <w:rPr>
          <w:rFonts w:ascii="Arial" w:cs="Arial" w:eastAsia="Arial" w:hAnsi="Arial"/>
          <w:rtl w:val="0"/>
        </w:rPr>
        <w:t xml:space="preserve">clk</w:t>
      </w:r>
      <w:r w:rsidDel="00000000" w:rsidR="00000000" w:rsidRPr="00000000">
        <w:rPr>
          <w:rtl w:val="0"/>
        </w:rPr>
        <w:t xml:space="preserve"> de borda positiva, entrada de Clear </w:t>
      </w:r>
      <w:r w:rsidDel="00000000" w:rsidR="00000000" w:rsidRPr="00000000">
        <w:rPr>
          <w:rFonts w:ascii="Arial" w:cs="Arial" w:eastAsia="Arial" w:hAnsi="Arial"/>
          <w:rtl w:val="0"/>
        </w:rPr>
        <w:t xml:space="preserve">clr</w:t>
      </w:r>
      <w:r w:rsidDel="00000000" w:rsidR="00000000" w:rsidRPr="00000000">
        <w:rPr>
          <w:rtl w:val="0"/>
        </w:rPr>
        <w:t xml:space="preserve"> ativa em ‘1’, uma saída </w:t>
      </w:r>
      <w:r w:rsidDel="00000000" w:rsidR="00000000" w:rsidRPr="00000000">
        <w:rPr>
          <w:rFonts w:ascii="Arial" w:cs="Arial" w:eastAsia="Arial" w:hAnsi="Arial"/>
          <w:rtl w:val="0"/>
        </w:rPr>
        <w:t xml:space="preserve">q</w:t>
      </w:r>
      <w:r w:rsidDel="00000000" w:rsidR="00000000" w:rsidRPr="00000000">
        <w:rPr>
          <w:rtl w:val="0"/>
        </w:rPr>
        <w:t xml:space="preserve">, e as entradas </w:t>
      </w:r>
      <w:r w:rsidDel="00000000" w:rsidR="00000000" w:rsidRPr="00000000">
        <w:rPr>
          <w:rFonts w:ascii="Arial" w:cs="Arial" w:eastAsia="Arial" w:hAnsi="Arial"/>
          <w:rtl w:val="0"/>
        </w:rPr>
        <w:t xml:space="preserve">j</w:t>
      </w:r>
      <w:r w:rsidDel="00000000" w:rsidR="00000000" w:rsidRPr="00000000">
        <w:rPr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rtl w:val="0"/>
        </w:rPr>
        <w:t xml:space="preserve">k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d</w:t>
      </w:r>
      <w:r w:rsidDel="00000000" w:rsidR="00000000" w:rsidRPr="00000000">
        <w:rPr>
          <w:rtl w:val="0"/>
        </w:rPr>
        <w:t xml:space="preserve">, e </w:t>
      </w:r>
      <w:r w:rsidDel="00000000" w:rsidR="00000000" w:rsidRPr="00000000">
        <w:rPr>
          <w:rFonts w:ascii="Arial" w:cs="Arial" w:eastAsia="Arial" w:hAnsi="Arial"/>
          <w:rtl w:val="0"/>
        </w:rPr>
        <w:t xml:space="preserve">t</w:t>
      </w:r>
      <w:r w:rsidDel="00000000" w:rsidR="00000000" w:rsidRPr="00000000">
        <w:rPr>
          <w:rtl w:val="0"/>
        </w:rPr>
        <w:t xml:space="preserve">, respectivamente.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/>
      </w:pPr>
      <w:r w:rsidDel="00000000" w:rsidR="00000000" w:rsidRPr="00000000">
        <w:rPr>
          <w:rtl w:val="0"/>
        </w:rPr>
        <w:t xml:space="preserve">Verifique o funcionamento dos FFs no kit Mercurio® IV incluindo o arquivo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MercurioIV_FF.vhd</w:t>
      </w:r>
      <w:r w:rsidDel="00000000" w:rsidR="00000000" w:rsidRPr="00000000">
        <w:rPr>
          <w:rtl w:val="0"/>
        </w:rPr>
        <w:t xml:space="preserve"> ao projeto </w:t>
      </w:r>
      <w:r w:rsidDel="00000000" w:rsidR="00000000" w:rsidRPr="00000000">
        <w:rPr>
          <w:rFonts w:ascii="Arial" w:cs="Arial" w:eastAsia="Arial" w:hAnsi="Arial"/>
          <w:rtl w:val="0"/>
        </w:rPr>
        <w:t xml:space="preserve">MercurioIV_FF</w:t>
      </w:r>
      <w:r w:rsidDel="00000000" w:rsidR="00000000" w:rsidRPr="00000000">
        <w:rPr>
          <w:rtl w:val="0"/>
        </w:rPr>
        <w:t xml:space="preserve">, definindo este arquivo como “Top–Level Entity”, incorporando o código dos FF (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jk_ff.vhd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d_ff.vhd</w:t>
      </w:r>
      <w:r w:rsidDel="00000000" w:rsidR="00000000" w:rsidRPr="00000000">
        <w:rPr>
          <w:rtl w:val="0"/>
        </w:rPr>
        <w:t xml:space="preserve"> e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t_ff.vhd</w:t>
      </w:r>
      <w:r w:rsidDel="00000000" w:rsidR="00000000" w:rsidRPr="00000000">
        <w:rPr>
          <w:rtl w:val="0"/>
        </w:rPr>
        <w:t xml:space="preserve">) ao projeto principal (</w:t>
      </w:r>
      <w:r w:rsidDel="00000000" w:rsidR="00000000" w:rsidRPr="00000000">
        <w:rPr>
          <w:rFonts w:ascii="Arial" w:cs="Arial" w:eastAsia="Arial" w:hAnsi="Arial"/>
          <w:rtl w:val="0"/>
        </w:rPr>
        <w:t xml:space="preserve">MercurioIV_FF</w:t>
      </w:r>
      <w:r w:rsidDel="00000000" w:rsidR="00000000" w:rsidRPr="00000000">
        <w:rPr>
          <w:rtl w:val="0"/>
        </w:rPr>
        <w:t xml:space="preserve">), ligando as chaves </w:t>
      </w:r>
      <w:r w:rsidDel="00000000" w:rsidR="00000000" w:rsidRPr="00000000">
        <w:rPr>
          <w:rFonts w:ascii="Arial" w:cs="Arial" w:eastAsia="Arial" w:hAnsi="Arial"/>
          <w:rtl w:val="0"/>
        </w:rPr>
        <w:t xml:space="preserve">SW(3 downto 0)</w:t>
      </w:r>
      <w:r w:rsidDel="00000000" w:rsidR="00000000" w:rsidRPr="00000000">
        <w:rPr>
          <w:rtl w:val="0"/>
        </w:rPr>
        <w:t xml:space="preserve"> às entradas </w:t>
      </w:r>
      <w:r w:rsidDel="00000000" w:rsidR="00000000" w:rsidRPr="00000000">
        <w:rPr>
          <w:rFonts w:ascii="Arial" w:cs="Arial" w:eastAsia="Arial" w:hAnsi="Arial"/>
          <w:rtl w:val="0"/>
        </w:rPr>
        <w:t xml:space="preserve">j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k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d</w:t>
      </w:r>
      <w:r w:rsidDel="00000000" w:rsidR="00000000" w:rsidRPr="00000000">
        <w:rPr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rtl w:val="0"/>
        </w:rPr>
        <w:t xml:space="preserve">t</w:t>
      </w:r>
      <w:r w:rsidDel="00000000" w:rsidR="00000000" w:rsidRPr="00000000">
        <w:rPr>
          <w:rtl w:val="0"/>
        </w:rPr>
        <w:t xml:space="preserve">, respectivamente, o push-button </w:t>
      </w:r>
      <w:r w:rsidDel="00000000" w:rsidR="00000000" w:rsidRPr="00000000">
        <w:rPr>
          <w:rFonts w:ascii="Arial" w:cs="Arial" w:eastAsia="Arial" w:hAnsi="Arial"/>
          <w:rtl w:val="0"/>
        </w:rPr>
        <w:t xml:space="preserve">KEY(0)</w:t>
      </w:r>
      <w:r w:rsidDel="00000000" w:rsidR="00000000" w:rsidRPr="00000000">
        <w:rPr>
          <w:rtl w:val="0"/>
        </w:rPr>
        <w:t xml:space="preserve"> à entrada </w:t>
      </w:r>
      <w:r w:rsidDel="00000000" w:rsidR="00000000" w:rsidRPr="00000000">
        <w:rPr>
          <w:rFonts w:ascii="Arial" w:cs="Arial" w:eastAsia="Arial" w:hAnsi="Arial"/>
          <w:rtl w:val="0"/>
        </w:rPr>
        <w:t xml:space="preserve">clk</w:t>
      </w:r>
      <w:r w:rsidDel="00000000" w:rsidR="00000000" w:rsidRPr="00000000">
        <w:rPr>
          <w:rtl w:val="0"/>
        </w:rPr>
        <w:t xml:space="preserve">, o push-button </w:t>
      </w:r>
      <w:r w:rsidDel="00000000" w:rsidR="00000000" w:rsidRPr="00000000">
        <w:rPr>
          <w:rFonts w:ascii="Arial" w:cs="Arial" w:eastAsia="Arial" w:hAnsi="Arial"/>
          <w:rtl w:val="0"/>
        </w:rPr>
        <w:t xml:space="preserve">KEY(2)</w:t>
      </w:r>
      <w:r w:rsidDel="00000000" w:rsidR="00000000" w:rsidRPr="00000000">
        <w:rPr>
          <w:rtl w:val="0"/>
        </w:rPr>
        <w:t xml:space="preserve"> à entrada </w:t>
      </w:r>
      <w:r w:rsidDel="00000000" w:rsidR="00000000" w:rsidRPr="00000000">
        <w:rPr>
          <w:rFonts w:ascii="Arial" w:cs="Arial" w:eastAsia="Arial" w:hAnsi="Arial"/>
          <w:rtl w:val="0"/>
        </w:rPr>
        <w:t xml:space="preserve">clr</w:t>
      </w:r>
      <w:r w:rsidDel="00000000" w:rsidR="00000000" w:rsidRPr="00000000">
        <w:rPr>
          <w:rtl w:val="0"/>
        </w:rPr>
        <w:t xml:space="preserve">, e a saída </w:t>
      </w:r>
      <w:r w:rsidDel="00000000" w:rsidR="00000000" w:rsidRPr="00000000">
        <w:rPr>
          <w:rFonts w:ascii="Arial" w:cs="Arial" w:eastAsia="Arial" w:hAnsi="Arial"/>
          <w:rtl w:val="0"/>
        </w:rPr>
        <w:t xml:space="preserve">q</w:t>
      </w:r>
      <w:r w:rsidDel="00000000" w:rsidR="00000000" w:rsidRPr="00000000">
        <w:rPr>
          <w:rtl w:val="0"/>
        </w:rPr>
        <w:t xml:space="preserve"> dos FF JK-MS, Tipo-D e Tipo-T aos </w:t>
      </w:r>
      <w:r w:rsidDel="00000000" w:rsidR="00000000" w:rsidRPr="00000000">
        <w:rPr>
          <w:rFonts w:ascii="Arial" w:cs="Arial" w:eastAsia="Arial" w:hAnsi="Arial"/>
          <w:rtl w:val="0"/>
        </w:rPr>
        <w:t xml:space="preserve">LEDM_C(2 downto 0)</w:t>
      </w:r>
      <w:r w:rsidDel="00000000" w:rsidR="00000000" w:rsidRPr="00000000">
        <w:rPr>
          <w:rtl w:val="0"/>
        </w:rPr>
        <w:t xml:space="preserve">, respectivamente, e executar o projeto no kit Mercurio® IV.</w:t>
      </w:r>
    </w:p>
    <w:p w:rsidR="00000000" w:rsidDel="00000000" w:rsidP="00000000" w:rsidRDefault="00000000" w:rsidRPr="00000000" w14:paraId="00000026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Apresentar código VHDL, circuito RTL, número de células lógicas utilizadas e foto do kit com o circuito funcionando.</w:t>
      </w:r>
    </w:p>
    <w:p w:rsidR="00000000" w:rsidDel="00000000" w:rsidP="00000000" w:rsidRDefault="00000000" w:rsidRPr="00000000" w14:paraId="00000027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1440" w:firstLine="708.0000000000001"/>
        <w:jc w:val="both"/>
        <w:rPr/>
      </w:pPr>
      <w:r w:rsidDel="00000000" w:rsidR="00000000" w:rsidRPr="00000000">
        <w:rPr>
          <w:rtl w:val="0"/>
        </w:rPr>
        <w:t xml:space="preserve">Listagem 1 - Código de implementação do FF Tipo-D</w:t>
      </w:r>
    </w:p>
    <w:p w:rsidR="00000000" w:rsidDel="00000000" w:rsidP="00000000" w:rsidRDefault="00000000" w:rsidRPr="00000000" w14:paraId="0000002A">
      <w:pPr>
        <w:spacing w:line="240" w:lineRule="auto"/>
        <w:ind w:left="216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1155cc"/>
          <w:sz w:val="20"/>
          <w:szCs w:val="20"/>
          <w:rtl w:val="0"/>
        </w:rPr>
        <w:t xml:space="preserve">entity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d_ff </w:t>
      </w:r>
      <w:r w:rsidDel="00000000" w:rsidR="00000000" w:rsidRPr="00000000">
        <w:rPr>
          <w:rFonts w:ascii="Courier New" w:cs="Courier New" w:eastAsia="Courier New" w:hAnsi="Courier New"/>
          <w:b w:val="1"/>
          <w:color w:val="1155cc"/>
          <w:sz w:val="20"/>
          <w:szCs w:val="20"/>
          <w:rtl w:val="0"/>
        </w:rPr>
        <w:t xml:space="preserve">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ab/>
      </w:r>
      <w:r w:rsidDel="00000000" w:rsidR="00000000" w:rsidRPr="00000000">
        <w:rPr>
          <w:rFonts w:ascii="Courier New" w:cs="Courier New" w:eastAsia="Courier New" w:hAnsi="Courier New"/>
          <w:b w:val="1"/>
          <w:color w:val="1155cc"/>
          <w:sz w:val="20"/>
          <w:szCs w:val="20"/>
          <w:rtl w:val="0"/>
        </w:rPr>
        <w:t xml:space="preserve">port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(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ab/>
        <w:tab/>
        <w:t xml:space="preserve">clk, clr, d</w:t>
        <w:tab/>
        <w:t xml:space="preserve">: </w:t>
      </w:r>
      <w:r w:rsidDel="00000000" w:rsidR="00000000" w:rsidRPr="00000000">
        <w:rPr>
          <w:rFonts w:ascii="Courier New" w:cs="Courier New" w:eastAsia="Courier New" w:hAnsi="Courier New"/>
          <w:b w:val="1"/>
          <w:color w:val="1155cc"/>
          <w:sz w:val="20"/>
          <w:szCs w:val="20"/>
          <w:rtl w:val="0"/>
        </w:rPr>
        <w:t xml:space="preserve">in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9900ff"/>
          <w:sz w:val="20"/>
          <w:szCs w:val="20"/>
          <w:rtl w:val="0"/>
        </w:rPr>
        <w:t xml:space="preserve">bit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ab/>
        <w:tab/>
        <w:t xml:space="preserve">q</w:t>
        <w:tab/>
        <w:tab/>
        <w:t xml:space="preserve">: </w:t>
      </w:r>
      <w:r w:rsidDel="00000000" w:rsidR="00000000" w:rsidRPr="00000000">
        <w:rPr>
          <w:rFonts w:ascii="Courier New" w:cs="Courier New" w:eastAsia="Courier New" w:hAnsi="Courier New"/>
          <w:b w:val="1"/>
          <w:color w:val="1155cc"/>
          <w:sz w:val="20"/>
          <w:szCs w:val="20"/>
          <w:rtl w:val="0"/>
        </w:rPr>
        <w:t xml:space="preserve">out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9900ff"/>
          <w:sz w:val="20"/>
          <w:szCs w:val="20"/>
          <w:rtl w:val="0"/>
        </w:rPr>
        <w:t xml:space="preserve">bit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left="216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ab/>
        <w:t xml:space="preserve">)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1155cc"/>
          <w:sz w:val="20"/>
          <w:szCs w:val="20"/>
          <w:rtl w:val="0"/>
        </w:rPr>
        <w:t xml:space="preserve">end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d_ff;</w:t>
      </w:r>
    </w:p>
    <w:p w:rsidR="00000000" w:rsidDel="00000000" w:rsidP="00000000" w:rsidRDefault="00000000" w:rsidRPr="00000000" w14:paraId="00000030">
      <w:pPr>
        <w:spacing w:line="240" w:lineRule="auto"/>
        <w:ind w:left="216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1155cc"/>
          <w:sz w:val="20"/>
          <w:szCs w:val="20"/>
          <w:rtl w:val="0"/>
        </w:rPr>
        <w:t xml:space="preserve">architecture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rtl </w:t>
      </w:r>
      <w:r w:rsidDel="00000000" w:rsidR="00000000" w:rsidRPr="00000000">
        <w:rPr>
          <w:rFonts w:ascii="Courier New" w:cs="Courier New" w:eastAsia="Courier New" w:hAnsi="Courier New"/>
          <w:b w:val="1"/>
          <w:color w:val="1155cc"/>
          <w:sz w:val="20"/>
          <w:szCs w:val="20"/>
          <w:rtl w:val="0"/>
        </w:rPr>
        <w:t xml:space="preserve">of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d_ff </w:t>
      </w:r>
      <w:r w:rsidDel="00000000" w:rsidR="00000000" w:rsidRPr="00000000">
        <w:rPr>
          <w:rFonts w:ascii="Courier New" w:cs="Courier New" w:eastAsia="Courier New" w:hAnsi="Courier New"/>
          <w:b w:val="1"/>
          <w:color w:val="1155cc"/>
          <w:sz w:val="20"/>
          <w:szCs w:val="20"/>
          <w:rtl w:val="0"/>
        </w:rPr>
        <w:t xml:space="preserve">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1155cc"/>
          <w:sz w:val="20"/>
          <w:szCs w:val="20"/>
          <w:rtl w:val="0"/>
        </w:rPr>
        <w:t xml:space="preserve">begin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ab/>
      </w:r>
      <w:r w:rsidDel="00000000" w:rsidR="00000000" w:rsidRPr="00000000">
        <w:rPr>
          <w:rFonts w:ascii="Courier New" w:cs="Courier New" w:eastAsia="Courier New" w:hAnsi="Courier New"/>
          <w:b w:val="1"/>
          <w:color w:val="1155cc"/>
          <w:sz w:val="20"/>
          <w:szCs w:val="20"/>
          <w:rtl w:val="0"/>
        </w:rPr>
        <w:t xml:space="preserve">process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(clk, clr)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ab/>
      </w:r>
      <w:r w:rsidDel="00000000" w:rsidR="00000000" w:rsidRPr="00000000">
        <w:rPr>
          <w:rFonts w:ascii="Courier New" w:cs="Courier New" w:eastAsia="Courier New" w:hAnsi="Courier New"/>
          <w:b w:val="1"/>
          <w:color w:val="1155cc"/>
          <w:sz w:val="20"/>
          <w:szCs w:val="20"/>
          <w:rtl w:val="0"/>
        </w:rPr>
        <w:t xml:space="preserve">begin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ab/>
        <w:tab/>
      </w:r>
      <w:r w:rsidDel="00000000" w:rsidR="00000000" w:rsidRPr="00000000">
        <w:rPr>
          <w:rFonts w:ascii="Courier New" w:cs="Courier New" w:eastAsia="Courier New" w:hAnsi="Courier New"/>
          <w:b w:val="1"/>
          <w:color w:val="1155cc"/>
          <w:sz w:val="20"/>
          <w:szCs w:val="20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(clr = '1') </w:t>
      </w:r>
      <w:r w:rsidDel="00000000" w:rsidR="00000000" w:rsidRPr="00000000">
        <w:rPr>
          <w:rFonts w:ascii="Courier New" w:cs="Courier New" w:eastAsia="Courier New" w:hAnsi="Courier New"/>
          <w:b w:val="1"/>
          <w:color w:val="1155cc"/>
          <w:sz w:val="20"/>
          <w:szCs w:val="20"/>
          <w:rtl w:val="0"/>
        </w:rPr>
        <w:t xml:space="preserve">then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left="216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ab/>
        <w:tab/>
        <w:tab/>
        <w:t xml:space="preserve">q &lt;= '0';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ab/>
        <w:tab/>
      </w:r>
      <w:r w:rsidDel="00000000" w:rsidR="00000000" w:rsidRPr="00000000">
        <w:rPr>
          <w:rFonts w:ascii="Courier New" w:cs="Courier New" w:eastAsia="Courier New" w:hAnsi="Courier New"/>
          <w:b w:val="1"/>
          <w:color w:val="1155cc"/>
          <w:sz w:val="20"/>
          <w:szCs w:val="20"/>
          <w:rtl w:val="0"/>
        </w:rPr>
        <w:t xml:space="preserve">elsif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(clk'</w:t>
      </w:r>
      <w:r w:rsidDel="00000000" w:rsidR="00000000" w:rsidRPr="00000000">
        <w:rPr>
          <w:rFonts w:ascii="Courier New" w:cs="Courier New" w:eastAsia="Courier New" w:hAnsi="Courier New"/>
          <w:b w:val="1"/>
          <w:color w:val="9900ff"/>
          <w:sz w:val="20"/>
          <w:szCs w:val="20"/>
          <w:rtl w:val="0"/>
        </w:rPr>
        <w:t xml:space="preserve">event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and clk = '1') </w:t>
      </w:r>
      <w:r w:rsidDel="00000000" w:rsidR="00000000" w:rsidRPr="00000000">
        <w:rPr>
          <w:rFonts w:ascii="Courier New" w:cs="Courier New" w:eastAsia="Courier New" w:hAnsi="Courier New"/>
          <w:b w:val="1"/>
          <w:color w:val="1155cc"/>
          <w:sz w:val="20"/>
          <w:szCs w:val="20"/>
          <w:rtl w:val="0"/>
        </w:rPr>
        <w:t xml:space="preserve">then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left="216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ab/>
        <w:tab/>
        <w:tab/>
        <w:t xml:space="preserve">q &lt;= d;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ab/>
        <w:tab/>
      </w:r>
      <w:r w:rsidDel="00000000" w:rsidR="00000000" w:rsidRPr="00000000">
        <w:rPr>
          <w:rFonts w:ascii="Courier New" w:cs="Courier New" w:eastAsia="Courier New" w:hAnsi="Courier New"/>
          <w:b w:val="1"/>
          <w:color w:val="1155cc"/>
          <w:sz w:val="20"/>
          <w:szCs w:val="20"/>
          <w:rtl w:val="0"/>
        </w:rPr>
        <w:t xml:space="preserve">end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color w:val="1155cc"/>
          <w:sz w:val="20"/>
          <w:szCs w:val="20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ab/>
      </w:r>
      <w:r w:rsidDel="00000000" w:rsidR="00000000" w:rsidRPr="00000000">
        <w:rPr>
          <w:rFonts w:ascii="Courier New" w:cs="Courier New" w:eastAsia="Courier New" w:hAnsi="Courier New"/>
          <w:b w:val="1"/>
          <w:color w:val="1155cc"/>
          <w:sz w:val="20"/>
          <w:szCs w:val="20"/>
          <w:rtl w:val="0"/>
        </w:rPr>
        <w:t xml:space="preserve">end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color w:val="1155cc"/>
          <w:sz w:val="20"/>
          <w:szCs w:val="20"/>
          <w:rtl w:val="0"/>
        </w:rPr>
        <w:t xml:space="preserve">process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1155cc"/>
          <w:sz w:val="20"/>
          <w:szCs w:val="20"/>
          <w:rtl w:val="0"/>
        </w:rPr>
        <w:t xml:space="preserve">end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rtl;</w:t>
      </w:r>
    </w:p>
    <w:p w:rsidR="00000000" w:rsidDel="00000000" w:rsidP="00000000" w:rsidRDefault="00000000" w:rsidRPr="00000000" w14:paraId="0000003C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1" w:type="first"/>
      <w:footerReference r:id="rId12" w:type="default"/>
      <w:pgSz w:h="15840" w:w="12240" w:orient="portrait"/>
      <w:pgMar w:bottom="1417" w:top="1276" w:left="993" w:right="1183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ungsuh"/>
  <w:font w:name="Courier New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</wp:posOffset>
          </wp:positionH>
          <wp:positionV relativeFrom="paragraph">
            <wp:posOffset>-219067</wp:posOffset>
          </wp:positionV>
          <wp:extent cx="1362075" cy="574675"/>
          <wp:effectExtent b="0" l="0" r="0" t="0"/>
          <wp:wrapSquare wrapText="bothSides" distB="0" distT="0" distL="114300" distR="114300"/>
          <wp:docPr descr="logo" id="45" name="image1.png"/>
          <a:graphic>
            <a:graphicData uri="http://schemas.openxmlformats.org/drawingml/2006/picture">
              <pic:pic>
                <pic:nvPicPr>
                  <pic:cNvPr descr="log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2075" cy="5746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leader="none" w:pos="1260"/>
      </w:tabs>
      <w:jc w:val="both"/>
    </w:pPr>
    <w:rPr>
      <w:b w:val="1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1260"/>
      </w:tabs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900"/>
        <w:tab w:val="left" w:leader="none" w:pos="8640"/>
      </w:tabs>
      <w:ind w:firstLine="720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ind w:left="360" w:firstLine="348"/>
    </w:pPr>
    <w:rPr>
      <w:b w:val="1"/>
      <w:i w:val="1"/>
      <w:color w:val="ff000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leader="none" w:pos="1260"/>
      </w:tabs>
      <w:jc w:val="both"/>
    </w:pPr>
    <w:rPr>
      <w:b w:val="1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1260"/>
      </w:tabs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900"/>
        <w:tab w:val="left" w:leader="none" w:pos="8640"/>
      </w:tabs>
      <w:ind w:firstLine="720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ind w:left="360" w:firstLine="348"/>
    </w:pPr>
    <w:rPr>
      <w:b w:val="1"/>
      <w:i w:val="1"/>
      <w:color w:val="ff000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tabs>
        <w:tab w:val="left" w:pos="1260"/>
      </w:tabs>
      <w:jc w:val="both"/>
      <w:outlineLvl w:val="0"/>
    </w:pPr>
    <w:rPr>
      <w:b w:val="1"/>
      <w:bCs w:val="1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tabs>
        <w:tab w:val="left" w:pos="1260"/>
      </w:tabs>
      <w:jc w:val="center"/>
      <w:outlineLvl w:val="1"/>
    </w:pPr>
    <w:rPr>
      <w:b w:val="1"/>
      <w:bCs w:val="1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tabs>
        <w:tab w:val="left" w:pos="900"/>
        <w:tab w:val="left" w:pos="8640"/>
      </w:tabs>
      <w:ind w:firstLine="720"/>
      <w:jc w:val="center"/>
      <w:outlineLvl w:val="2"/>
    </w:pPr>
    <w:rPr>
      <w:b w:val="1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ind w:left="360" w:firstLine="348"/>
      <w:outlineLvl w:val="4"/>
    </w:pPr>
    <w:rPr>
      <w:rFonts w:eastAsia="Arial Unicode MS"/>
      <w:b w:val="1"/>
      <w:bCs w:val="1"/>
      <w:i w:val="1"/>
      <w:iCs w:val="1"/>
      <w:color w:val="ff0000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pPr>
      <w:jc w:val="center"/>
    </w:pPr>
    <w:rPr>
      <w:b w:val="1"/>
      <w:bCs w:val="1"/>
      <w:sz w:val="28"/>
      <w:szCs w:val="20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Recuodecorpodetexto2">
    <w:name w:val="Body Text Indent 2"/>
    <w:basedOn w:val="Normal"/>
    <w:pPr>
      <w:tabs>
        <w:tab w:val="left" w:pos="1260"/>
      </w:tabs>
      <w:ind w:left="720"/>
    </w:pPr>
  </w:style>
  <w:style w:type="paragraph" w:styleId="Recuodecorpodetexto3">
    <w:name w:val="Body Text Indent 3"/>
    <w:basedOn w:val="Normal"/>
    <w:pPr>
      <w:tabs>
        <w:tab w:val="left" w:pos="1260"/>
      </w:tabs>
      <w:ind w:firstLine="720"/>
    </w:pPr>
  </w:style>
  <w:style w:type="paragraph" w:styleId="Subttulo">
    <w:name w:val="Subtitle"/>
    <w:basedOn w:val="Normal"/>
    <w:next w:val="Normal"/>
    <w:uiPriority w:val="11"/>
    <w:qFormat w:val="1"/>
    <w:pPr>
      <w:tabs>
        <w:tab w:val="left" w:pos="900"/>
        <w:tab w:val="left" w:pos="8640"/>
      </w:tabs>
      <w:ind w:firstLine="720"/>
      <w:jc w:val="center"/>
    </w:pPr>
    <w:rPr>
      <w:b w:val="1"/>
    </w:rPr>
  </w:style>
  <w:style w:type="paragraph" w:styleId="Recuodecorpodetexto">
    <w:name w:val="Body Text Indent"/>
    <w:basedOn w:val="Normal"/>
    <w:pPr>
      <w:ind w:left="1260"/>
      <w:jc w:val="both"/>
    </w:pPr>
  </w:style>
  <w:style w:type="paragraph" w:styleId="Corpodetexto">
    <w:name w:val="Body Text"/>
    <w:basedOn w:val="Normal"/>
    <w:pPr>
      <w:jc w:val="both"/>
    </w:pPr>
  </w:style>
  <w:style w:type="table" w:styleId="Tabelacomgrade">
    <w:name w:val="Table Grid"/>
    <w:basedOn w:val="Tabelanormal"/>
    <w:rsid w:val="00236FA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8E7154"/>
    <w:pPr>
      <w:ind w:left="708"/>
    </w:pPr>
  </w:style>
  <w:style w:type="character" w:styleId="TextodoEspaoReservado">
    <w:name w:val="Placeholder Text"/>
    <w:basedOn w:val="Fontepargpadro"/>
    <w:uiPriority w:val="99"/>
    <w:semiHidden w:val="1"/>
    <w:rsid w:val="00606FAD"/>
    <w:rPr>
      <w:color w:val="808080"/>
    </w:rPr>
  </w:style>
  <w:style w:type="paragraph" w:styleId="Textodebalo">
    <w:name w:val="Balloon Text"/>
    <w:basedOn w:val="Normal"/>
    <w:link w:val="TextodebaloChar"/>
    <w:rsid w:val="00606FAD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rsid w:val="00606FAD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rsid w:val="00AB5C97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rsid w:val="00AB5C9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B5C97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AB5C97"/>
    <w:rPr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E84F2F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2B645E"/>
    <w:rPr>
      <w:color w:val="605e5c"/>
      <w:shd w:color="auto" w:fill="e1dfdd" w:val="clear"/>
    </w:rPr>
  </w:style>
  <w:style w:type="paragraph" w:styleId="Legenda">
    <w:name w:val="caption"/>
    <w:basedOn w:val="Normal"/>
    <w:next w:val="Normal"/>
    <w:semiHidden w:val="1"/>
    <w:unhideWhenUsed w:val="1"/>
    <w:qFormat w:val="1"/>
    <w:rsid w:val="00AF7E92"/>
    <w:pPr>
      <w:spacing w:after="200"/>
    </w:pPr>
    <w:rPr>
      <w:i w:val="1"/>
      <w:iCs w:val="1"/>
      <w:color w:val="1f497d" w:themeColor="text2"/>
      <w:sz w:val="18"/>
      <w:szCs w:val="18"/>
    </w:rPr>
  </w:style>
  <w:style w:type="paragraph" w:styleId="Subtitle">
    <w:name w:val="Subtitle"/>
    <w:basedOn w:val="Normal"/>
    <w:next w:val="Normal"/>
    <w:pPr>
      <w:tabs>
        <w:tab w:val="left" w:leader="none" w:pos="900"/>
        <w:tab w:val="left" w:leader="none" w:pos="8640"/>
      </w:tabs>
      <w:ind w:firstLine="720"/>
      <w:jc w:val="center"/>
    </w:pPr>
    <w:rPr>
      <w:b w:val="1"/>
    </w:rPr>
  </w:style>
  <w:style w:type="paragraph" w:styleId="Subtitle">
    <w:name w:val="Subtitle"/>
    <w:basedOn w:val="Normal"/>
    <w:next w:val="Normal"/>
    <w:pPr>
      <w:tabs>
        <w:tab w:val="left" w:leader="none" w:pos="900"/>
        <w:tab w:val="left" w:leader="none" w:pos="8640"/>
      </w:tabs>
      <w:ind w:firstLine="720"/>
      <w:jc w:val="center"/>
    </w:pPr>
    <w:rPr>
      <w:b w:val="1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eepower.com/technical-articles/cmos-flip-flops-jk-d-and-t-type-flip-flops/" TargetMode="External"/><Relationship Id="rId12" Type="http://schemas.openxmlformats.org/officeDocument/2006/relationships/footer" Target="foot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UAy7j4lXULMZ9vu51XZ/FTNrBg==">CgMxLjAaFAoBMBIPCg0IB0IJEgdHdW5nc3VoGhQKATESDwoNCAdCCRIHR3VuZ3N1aDgAciExQ3FqRDhmd2FHZGljcEExZk1pbWRra2hZYi1vNTRZc0s=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2022-08-24T03:30:00Z</dcterms:created>
  <dc:creator>LUIZA</dc:creator>
</cp:coreProperties>
</file>