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5C7F" w14:textId="77777777" w:rsidR="00F914AD" w:rsidRPr="00D16468" w:rsidRDefault="00F914AD" w:rsidP="00F914AD">
      <w:pPr>
        <w:spacing w:after="0"/>
        <w:rPr>
          <w:b/>
          <w:sz w:val="26"/>
          <w:szCs w:val="26"/>
        </w:rPr>
      </w:pPr>
      <w:r w:rsidRPr="00D16468">
        <w:rPr>
          <w:b/>
          <w:sz w:val="26"/>
          <w:szCs w:val="26"/>
        </w:rPr>
        <w:t>Faculdade de Direito da Universidade de São Paulo</w:t>
      </w:r>
    </w:p>
    <w:p w14:paraId="53E36773" w14:textId="77777777" w:rsidR="00F914AD" w:rsidRPr="00D16468" w:rsidRDefault="00F914AD" w:rsidP="00F914AD">
      <w:pPr>
        <w:spacing w:after="0"/>
        <w:rPr>
          <w:b/>
          <w:sz w:val="26"/>
          <w:szCs w:val="26"/>
        </w:rPr>
      </w:pPr>
      <w:r w:rsidRPr="00D16468">
        <w:rPr>
          <w:b/>
          <w:sz w:val="26"/>
          <w:szCs w:val="26"/>
        </w:rPr>
        <w:t>Departamento de Direito Processual</w:t>
      </w:r>
    </w:p>
    <w:p w14:paraId="56049598" w14:textId="60EF3064" w:rsidR="00F914AD" w:rsidRPr="00D16468" w:rsidRDefault="00F914AD" w:rsidP="00F914AD">
      <w:pPr>
        <w:spacing w:after="0"/>
        <w:rPr>
          <w:b/>
          <w:sz w:val="26"/>
          <w:szCs w:val="26"/>
        </w:rPr>
      </w:pPr>
      <w:r w:rsidRPr="00D16468">
        <w:rPr>
          <w:b/>
          <w:sz w:val="26"/>
          <w:szCs w:val="26"/>
        </w:rPr>
        <w:t>DPC 436 – Execuções em Espécie</w:t>
      </w:r>
    </w:p>
    <w:p w14:paraId="08EBDADD" w14:textId="77777777" w:rsidR="00F914AD" w:rsidRPr="00D16468" w:rsidRDefault="00F914AD" w:rsidP="00F914AD">
      <w:pPr>
        <w:spacing w:after="0"/>
        <w:rPr>
          <w:b/>
          <w:sz w:val="26"/>
          <w:szCs w:val="26"/>
        </w:rPr>
      </w:pPr>
      <w:r w:rsidRPr="00D16468">
        <w:rPr>
          <w:b/>
          <w:sz w:val="26"/>
          <w:szCs w:val="26"/>
        </w:rPr>
        <w:t>Professor Associado Ricardo de Barros Leonel</w:t>
      </w:r>
    </w:p>
    <w:p w14:paraId="3E6096F1" w14:textId="77777777" w:rsidR="00F914AD" w:rsidRDefault="00F914AD" w:rsidP="00F914AD">
      <w:pPr>
        <w:spacing w:after="0"/>
        <w:rPr>
          <w:b/>
          <w:sz w:val="26"/>
          <w:szCs w:val="26"/>
        </w:rPr>
      </w:pPr>
    </w:p>
    <w:p w14:paraId="3FB7ECE9" w14:textId="77777777" w:rsidR="00F914AD" w:rsidRPr="00F914AD" w:rsidRDefault="00F914AD" w:rsidP="00F914AD">
      <w:pPr>
        <w:spacing w:after="0"/>
        <w:rPr>
          <w:b/>
          <w:sz w:val="26"/>
          <w:szCs w:val="26"/>
        </w:rPr>
      </w:pPr>
    </w:p>
    <w:p w14:paraId="7F5E3863" w14:textId="0672E13F" w:rsidR="00D023A8" w:rsidRDefault="00D023A8" w:rsidP="00F914AD">
      <w:pPr>
        <w:spacing w:after="0"/>
        <w:jc w:val="center"/>
        <w:rPr>
          <w:b/>
          <w:sz w:val="26"/>
          <w:szCs w:val="26"/>
        </w:rPr>
      </w:pPr>
      <w:r w:rsidRPr="00F914AD">
        <w:rPr>
          <w:b/>
          <w:sz w:val="26"/>
          <w:szCs w:val="26"/>
        </w:rPr>
        <w:t>SEMINÁRIO</w:t>
      </w:r>
      <w:r w:rsidR="00F914AD" w:rsidRPr="00F914AD">
        <w:rPr>
          <w:b/>
          <w:sz w:val="26"/>
          <w:szCs w:val="26"/>
        </w:rPr>
        <w:t xml:space="preserve"> 1</w:t>
      </w:r>
    </w:p>
    <w:p w14:paraId="6C4146DE" w14:textId="77777777" w:rsidR="00F914AD" w:rsidRDefault="00F914AD" w:rsidP="00F914AD">
      <w:pPr>
        <w:spacing w:after="0"/>
        <w:jc w:val="center"/>
        <w:rPr>
          <w:b/>
          <w:sz w:val="26"/>
          <w:szCs w:val="26"/>
        </w:rPr>
      </w:pPr>
    </w:p>
    <w:p w14:paraId="7636123A" w14:textId="77777777" w:rsidR="00F914AD" w:rsidRPr="00F914AD" w:rsidRDefault="00F914AD" w:rsidP="00F914AD">
      <w:pPr>
        <w:spacing w:after="0"/>
        <w:jc w:val="center"/>
        <w:rPr>
          <w:b/>
          <w:sz w:val="26"/>
          <w:szCs w:val="26"/>
        </w:rPr>
      </w:pPr>
    </w:p>
    <w:p w14:paraId="5CA62027" w14:textId="4B1B5B04" w:rsidR="005E6009" w:rsidRPr="00F914AD" w:rsidRDefault="00AE67A6" w:rsidP="00F914AD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6"/>
          <w:szCs w:val="26"/>
        </w:rPr>
      </w:pPr>
      <w:r w:rsidRPr="00F914AD">
        <w:rPr>
          <w:sz w:val="26"/>
          <w:szCs w:val="26"/>
        </w:rPr>
        <w:t>O</w:t>
      </w:r>
      <w:r w:rsidR="006261A0" w:rsidRPr="00F914AD">
        <w:rPr>
          <w:sz w:val="26"/>
          <w:szCs w:val="26"/>
        </w:rPr>
        <w:t xml:space="preserve"> juiz </w:t>
      </w:r>
      <w:r w:rsidR="005E6009" w:rsidRPr="00F914AD">
        <w:rPr>
          <w:sz w:val="26"/>
          <w:szCs w:val="26"/>
        </w:rPr>
        <w:t xml:space="preserve">fixou multa diária para que o provedor de acesso à internet fornecesse dados de usuário (terceiro) para futura ação de indenização. </w:t>
      </w:r>
      <w:r w:rsidRPr="00F914AD">
        <w:rPr>
          <w:sz w:val="26"/>
          <w:szCs w:val="26"/>
        </w:rPr>
        <w:t xml:space="preserve">Em se tratando de medida atípica, a condenação em </w:t>
      </w:r>
      <w:r w:rsidRPr="00F914AD">
        <w:rPr>
          <w:i/>
          <w:sz w:val="26"/>
          <w:szCs w:val="26"/>
        </w:rPr>
        <w:t xml:space="preserve">“astreinte” </w:t>
      </w:r>
      <w:r w:rsidRPr="00F914AD">
        <w:rPr>
          <w:sz w:val="26"/>
          <w:szCs w:val="26"/>
        </w:rPr>
        <w:t>em demanda cautelar poderia ter sido aplicada?</w:t>
      </w:r>
      <w:r w:rsidR="00AD19D5" w:rsidRPr="00F914AD">
        <w:rPr>
          <w:sz w:val="26"/>
          <w:szCs w:val="26"/>
        </w:rPr>
        <w:t xml:space="preserve"> Considera-se </w:t>
      </w:r>
      <w:proofErr w:type="spellStart"/>
      <w:r w:rsidR="00F914AD">
        <w:rPr>
          <w:sz w:val="26"/>
          <w:szCs w:val="26"/>
        </w:rPr>
        <w:t>esta</w:t>
      </w:r>
      <w:proofErr w:type="spellEnd"/>
      <w:r w:rsidR="00F914AD">
        <w:rPr>
          <w:sz w:val="26"/>
          <w:szCs w:val="26"/>
        </w:rPr>
        <w:t xml:space="preserve"> uma </w:t>
      </w:r>
      <w:r w:rsidR="00AD19D5" w:rsidRPr="00F914AD">
        <w:rPr>
          <w:sz w:val="26"/>
          <w:szCs w:val="26"/>
        </w:rPr>
        <w:t>medida atípica prevista no artigo 139, IV, do CPC?</w:t>
      </w:r>
    </w:p>
    <w:p w14:paraId="6C2C7179" w14:textId="77777777" w:rsidR="00266C04" w:rsidRPr="00F914AD" w:rsidRDefault="00266C04" w:rsidP="00F914AD">
      <w:pPr>
        <w:tabs>
          <w:tab w:val="left" w:pos="284"/>
        </w:tabs>
        <w:spacing w:after="0"/>
        <w:jc w:val="both"/>
        <w:rPr>
          <w:sz w:val="26"/>
          <w:szCs w:val="26"/>
        </w:rPr>
      </w:pPr>
    </w:p>
    <w:p w14:paraId="2BFBBA8C" w14:textId="7A624262" w:rsidR="00AE67A6" w:rsidRPr="00F914AD" w:rsidRDefault="005E6009" w:rsidP="00F914AD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6"/>
          <w:szCs w:val="26"/>
        </w:rPr>
      </w:pPr>
      <w:r w:rsidRPr="00F914AD">
        <w:rPr>
          <w:sz w:val="26"/>
          <w:szCs w:val="26"/>
        </w:rPr>
        <w:t xml:space="preserve">Com base nos artigos 536 e 537 do CPC, o juiz </w:t>
      </w:r>
      <w:r w:rsidR="006261A0" w:rsidRPr="00F914AD">
        <w:rPr>
          <w:sz w:val="26"/>
          <w:szCs w:val="26"/>
        </w:rPr>
        <w:t xml:space="preserve">de ofício </w:t>
      </w:r>
      <w:r w:rsidR="00AE67A6" w:rsidRPr="00F914AD">
        <w:rPr>
          <w:sz w:val="26"/>
          <w:szCs w:val="26"/>
        </w:rPr>
        <w:t>determinou</w:t>
      </w:r>
      <w:r w:rsidR="00F914AD">
        <w:rPr>
          <w:sz w:val="26"/>
          <w:szCs w:val="26"/>
        </w:rPr>
        <w:t xml:space="preserve"> a</w:t>
      </w:r>
      <w:r w:rsidR="00AE67A6" w:rsidRPr="00F914AD">
        <w:rPr>
          <w:sz w:val="26"/>
          <w:szCs w:val="26"/>
        </w:rPr>
        <w:t xml:space="preserve"> suspensão do passaporte, bem como</w:t>
      </w:r>
      <w:r w:rsidR="00F914AD">
        <w:rPr>
          <w:sz w:val="26"/>
          <w:szCs w:val="26"/>
        </w:rPr>
        <w:t xml:space="preserve"> a</w:t>
      </w:r>
      <w:r w:rsidR="00AE67A6" w:rsidRPr="00F914AD">
        <w:rPr>
          <w:sz w:val="26"/>
          <w:szCs w:val="26"/>
        </w:rPr>
        <w:t xml:space="preserve"> apreensão de CNH do devedor, </w:t>
      </w:r>
      <w:r w:rsidR="00383734" w:rsidRPr="00F914AD">
        <w:rPr>
          <w:sz w:val="26"/>
          <w:szCs w:val="26"/>
        </w:rPr>
        <w:t xml:space="preserve">sendo que este </w:t>
      </w:r>
      <w:r w:rsidR="00AE67A6" w:rsidRPr="00F914AD">
        <w:rPr>
          <w:sz w:val="26"/>
          <w:szCs w:val="26"/>
        </w:rPr>
        <w:t xml:space="preserve">possui patrimônio </w:t>
      </w:r>
      <w:proofErr w:type="spellStart"/>
      <w:r w:rsidR="00AE67A6" w:rsidRPr="00F914AD">
        <w:rPr>
          <w:sz w:val="26"/>
          <w:szCs w:val="26"/>
        </w:rPr>
        <w:t>expropriável</w:t>
      </w:r>
      <w:proofErr w:type="spellEnd"/>
      <w:r w:rsidR="00AE67A6" w:rsidRPr="00F914AD">
        <w:rPr>
          <w:sz w:val="26"/>
          <w:szCs w:val="26"/>
        </w:rPr>
        <w:t xml:space="preserve">. </w:t>
      </w:r>
      <w:r w:rsidR="00F914AD">
        <w:rPr>
          <w:sz w:val="26"/>
          <w:szCs w:val="26"/>
        </w:rPr>
        <w:t xml:space="preserve">O </w:t>
      </w:r>
      <w:r w:rsidR="00B51CAF" w:rsidRPr="00F914AD">
        <w:rPr>
          <w:sz w:val="26"/>
          <w:szCs w:val="26"/>
        </w:rPr>
        <w:t xml:space="preserve">devedor </w:t>
      </w:r>
      <w:r w:rsidR="00F914AD">
        <w:rPr>
          <w:sz w:val="26"/>
          <w:szCs w:val="26"/>
        </w:rPr>
        <w:t xml:space="preserve">se opõe às medidas, </w:t>
      </w:r>
      <w:r w:rsidR="00B51CAF" w:rsidRPr="00F914AD">
        <w:rPr>
          <w:sz w:val="26"/>
          <w:szCs w:val="26"/>
        </w:rPr>
        <w:t>alega</w:t>
      </w:r>
      <w:r w:rsidR="00DB04E3">
        <w:rPr>
          <w:sz w:val="26"/>
          <w:szCs w:val="26"/>
        </w:rPr>
        <w:t>ndo</w:t>
      </w:r>
      <w:r w:rsidR="00B51CAF" w:rsidRPr="00F914AD">
        <w:rPr>
          <w:sz w:val="26"/>
          <w:szCs w:val="26"/>
        </w:rPr>
        <w:t xml:space="preserve"> que o credor não possuía interesse de agir, uma vez que não realizou pesquisa prévia de bens, consoante preceitua o Projeto de Lei nº 6.204/2019 (</w:t>
      </w:r>
      <w:proofErr w:type="spellStart"/>
      <w:r w:rsidR="00B51CAF" w:rsidRPr="00F914AD">
        <w:rPr>
          <w:sz w:val="26"/>
          <w:szCs w:val="26"/>
          <w:shd w:val="clear" w:color="auto" w:fill="FFFFFF"/>
        </w:rPr>
        <w:t>desjudicialização</w:t>
      </w:r>
      <w:proofErr w:type="spellEnd"/>
      <w:r w:rsidR="00B51CAF" w:rsidRPr="00F914AD">
        <w:rPr>
          <w:sz w:val="26"/>
          <w:szCs w:val="26"/>
          <w:shd w:val="clear" w:color="auto" w:fill="FFFFFF"/>
        </w:rPr>
        <w:t xml:space="preserve"> da execução civil de título executivo judicial e extrajudicial</w:t>
      </w:r>
      <w:r w:rsidR="00B51CAF" w:rsidRPr="00F914AD">
        <w:rPr>
          <w:sz w:val="26"/>
          <w:szCs w:val="26"/>
        </w:rPr>
        <w:t>)</w:t>
      </w:r>
      <w:r w:rsidR="000F5E5B" w:rsidRPr="00F914AD">
        <w:rPr>
          <w:sz w:val="26"/>
          <w:szCs w:val="26"/>
        </w:rPr>
        <w:t>. A busca prévia de bens</w:t>
      </w:r>
      <w:r w:rsidR="00DB04E3">
        <w:rPr>
          <w:sz w:val="26"/>
          <w:szCs w:val="26"/>
        </w:rPr>
        <w:t>, então,</w:t>
      </w:r>
      <w:r w:rsidR="000F5E5B" w:rsidRPr="00F914AD">
        <w:rPr>
          <w:sz w:val="26"/>
          <w:szCs w:val="26"/>
        </w:rPr>
        <w:t xml:space="preserve"> </w:t>
      </w:r>
      <w:r w:rsidR="00DB04E3">
        <w:rPr>
          <w:sz w:val="26"/>
          <w:szCs w:val="26"/>
        </w:rPr>
        <w:t xml:space="preserve">seria um exemplo de </w:t>
      </w:r>
      <w:r w:rsidR="00B51CAF" w:rsidRPr="00F914AD">
        <w:rPr>
          <w:sz w:val="26"/>
          <w:szCs w:val="26"/>
        </w:rPr>
        <w:t>meio menos oneroso</w:t>
      </w:r>
      <w:r w:rsidR="00DB04E3">
        <w:rPr>
          <w:sz w:val="26"/>
          <w:szCs w:val="26"/>
        </w:rPr>
        <w:t>,</w:t>
      </w:r>
      <w:r w:rsidR="000F5E5B" w:rsidRPr="00F914AD">
        <w:rPr>
          <w:sz w:val="26"/>
          <w:szCs w:val="26"/>
        </w:rPr>
        <w:t xml:space="preserve"> previsto no </w:t>
      </w:r>
      <w:r w:rsidR="00B51CAF" w:rsidRPr="00F914AD">
        <w:rPr>
          <w:sz w:val="26"/>
          <w:szCs w:val="26"/>
        </w:rPr>
        <w:t xml:space="preserve">artigo 805, </w:t>
      </w:r>
      <w:r w:rsidR="00B51CAF" w:rsidRPr="00F914AD">
        <w:rPr>
          <w:i/>
          <w:sz w:val="26"/>
          <w:szCs w:val="26"/>
        </w:rPr>
        <w:t xml:space="preserve">caput </w:t>
      </w:r>
      <w:r w:rsidR="000F5E5B" w:rsidRPr="00F914AD">
        <w:rPr>
          <w:sz w:val="26"/>
          <w:szCs w:val="26"/>
        </w:rPr>
        <w:t>e parágrafo único, do CPC</w:t>
      </w:r>
      <w:r w:rsidR="00B51CAF" w:rsidRPr="00F914AD">
        <w:rPr>
          <w:sz w:val="26"/>
          <w:szCs w:val="26"/>
        </w:rPr>
        <w:t xml:space="preserve">? </w:t>
      </w:r>
    </w:p>
    <w:p w14:paraId="733048B9" w14:textId="77777777" w:rsidR="006261A0" w:rsidRPr="00F914AD" w:rsidRDefault="006261A0" w:rsidP="00F914AD">
      <w:pPr>
        <w:pStyle w:val="PargrafodaLista"/>
        <w:spacing w:after="0"/>
        <w:ind w:left="0"/>
        <w:jc w:val="both"/>
        <w:rPr>
          <w:sz w:val="26"/>
          <w:szCs w:val="26"/>
        </w:rPr>
      </w:pPr>
    </w:p>
    <w:p w14:paraId="1E62E66F" w14:textId="45EC0059" w:rsidR="00DC1823" w:rsidRPr="00F914AD" w:rsidRDefault="00D023A8" w:rsidP="00F914AD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6"/>
          <w:szCs w:val="26"/>
        </w:rPr>
      </w:pPr>
      <w:r w:rsidRPr="00F914AD">
        <w:rPr>
          <w:sz w:val="26"/>
          <w:szCs w:val="26"/>
        </w:rPr>
        <w:t>“A” é condenado a pagar alimentos ao seu filho, “B”, que foi vitorioso em ação de investigação de paternidade. Apelou da sentença. Antes, liminar</w:t>
      </w:r>
      <w:r w:rsidR="00DB04E3">
        <w:rPr>
          <w:sz w:val="26"/>
          <w:szCs w:val="26"/>
        </w:rPr>
        <w:t>mente</w:t>
      </w:r>
      <w:r w:rsidRPr="00F914AD">
        <w:rPr>
          <w:sz w:val="26"/>
          <w:szCs w:val="26"/>
        </w:rPr>
        <w:t xml:space="preserve">, o juiz </w:t>
      </w:r>
      <w:r w:rsidR="00DB04E3">
        <w:rPr>
          <w:sz w:val="26"/>
          <w:szCs w:val="26"/>
        </w:rPr>
        <w:t xml:space="preserve">havia fixado </w:t>
      </w:r>
      <w:r w:rsidRPr="00F914AD">
        <w:rPr>
          <w:sz w:val="26"/>
          <w:szCs w:val="26"/>
        </w:rPr>
        <w:t xml:space="preserve">pensão </w:t>
      </w:r>
      <w:r w:rsidR="00DB04E3">
        <w:rPr>
          <w:sz w:val="26"/>
          <w:szCs w:val="26"/>
        </w:rPr>
        <w:t>alimentícia</w:t>
      </w:r>
      <w:r w:rsidRPr="00F914AD">
        <w:rPr>
          <w:sz w:val="26"/>
          <w:szCs w:val="26"/>
        </w:rPr>
        <w:t xml:space="preserve"> de 10 </w:t>
      </w:r>
      <w:proofErr w:type="gramStart"/>
      <w:r w:rsidRPr="00F914AD">
        <w:rPr>
          <w:sz w:val="26"/>
          <w:szCs w:val="26"/>
        </w:rPr>
        <w:t>salários mínimos</w:t>
      </w:r>
      <w:proofErr w:type="gramEnd"/>
      <w:r w:rsidR="00DB04E3">
        <w:rPr>
          <w:sz w:val="26"/>
          <w:szCs w:val="26"/>
        </w:rPr>
        <w:t>, v</w:t>
      </w:r>
      <w:r w:rsidRPr="00F914AD">
        <w:rPr>
          <w:sz w:val="26"/>
          <w:szCs w:val="26"/>
        </w:rPr>
        <w:t>alor confirmado na sentença</w:t>
      </w:r>
      <w:r w:rsidR="00DB04E3">
        <w:rPr>
          <w:sz w:val="26"/>
          <w:szCs w:val="26"/>
        </w:rPr>
        <w:t>, quantias não pagas por “</w:t>
      </w:r>
      <w:r w:rsidRPr="00F914AD">
        <w:rPr>
          <w:sz w:val="26"/>
          <w:szCs w:val="26"/>
        </w:rPr>
        <w:t xml:space="preserve">A”. </w:t>
      </w:r>
      <w:r w:rsidR="00DB04E3">
        <w:rPr>
          <w:sz w:val="26"/>
          <w:szCs w:val="26"/>
        </w:rPr>
        <w:t>“B”</w:t>
      </w:r>
      <w:r w:rsidR="00DC1823" w:rsidRPr="00F914AD">
        <w:rPr>
          <w:sz w:val="26"/>
          <w:szCs w:val="26"/>
        </w:rPr>
        <w:t xml:space="preserve"> promove </w:t>
      </w:r>
      <w:r w:rsidR="00DB04E3">
        <w:rPr>
          <w:sz w:val="26"/>
          <w:szCs w:val="26"/>
        </w:rPr>
        <w:t xml:space="preserve">a </w:t>
      </w:r>
      <w:r w:rsidR="00DC1823" w:rsidRPr="00F914AD">
        <w:rPr>
          <w:sz w:val="26"/>
          <w:szCs w:val="26"/>
        </w:rPr>
        <w:t xml:space="preserve">execução para os alimentos recentes, com distribuição da demanda durante a pandemia do coronavírus. O juiz defere a </w:t>
      </w:r>
      <w:r w:rsidR="00DB04E3">
        <w:rPr>
          <w:sz w:val="26"/>
          <w:szCs w:val="26"/>
        </w:rPr>
        <w:t xml:space="preserve">medida </w:t>
      </w:r>
      <w:r w:rsidR="00DC1823" w:rsidRPr="00F914AD">
        <w:rPr>
          <w:sz w:val="26"/>
          <w:szCs w:val="26"/>
        </w:rPr>
        <w:t xml:space="preserve">de prisão em razão do não pagamento. Como advogado do pai, devedor de alimentos recentes, qual seria a medida judicial cabível para reverter a </w:t>
      </w:r>
      <w:r w:rsidR="00DB04E3">
        <w:rPr>
          <w:sz w:val="26"/>
          <w:szCs w:val="26"/>
        </w:rPr>
        <w:t xml:space="preserve">ordem </w:t>
      </w:r>
      <w:r w:rsidR="00DC1823" w:rsidRPr="00F914AD">
        <w:rPr>
          <w:sz w:val="26"/>
          <w:szCs w:val="26"/>
        </w:rPr>
        <w:t xml:space="preserve">de prisão imposta? E qual seria o fundamento? </w:t>
      </w:r>
    </w:p>
    <w:p w14:paraId="532EE24D" w14:textId="77777777" w:rsidR="00950165" w:rsidRPr="00F914AD" w:rsidRDefault="00950165" w:rsidP="00F914AD">
      <w:pPr>
        <w:pStyle w:val="PargrafodaLista"/>
        <w:spacing w:after="0"/>
        <w:ind w:left="0"/>
        <w:jc w:val="both"/>
        <w:rPr>
          <w:sz w:val="26"/>
          <w:szCs w:val="26"/>
        </w:rPr>
      </w:pPr>
    </w:p>
    <w:p w14:paraId="48AC83BB" w14:textId="59993429" w:rsidR="00D023A8" w:rsidRPr="00F914AD" w:rsidRDefault="00D023A8" w:rsidP="00F914AD">
      <w:pPr>
        <w:pStyle w:val="PargrafodaLista"/>
        <w:spacing w:after="0"/>
        <w:ind w:left="0"/>
        <w:jc w:val="both"/>
        <w:rPr>
          <w:sz w:val="26"/>
          <w:szCs w:val="26"/>
        </w:rPr>
      </w:pPr>
      <w:r w:rsidRPr="00F914AD">
        <w:rPr>
          <w:sz w:val="26"/>
          <w:szCs w:val="26"/>
        </w:rPr>
        <w:t xml:space="preserve">Além de executar alimentos recentes, com pedido de prisão, o filho promove </w:t>
      </w:r>
      <w:r w:rsidR="00DB04E3">
        <w:rPr>
          <w:sz w:val="26"/>
          <w:szCs w:val="26"/>
        </w:rPr>
        <w:t xml:space="preserve">a </w:t>
      </w:r>
      <w:r w:rsidRPr="00F914AD">
        <w:rPr>
          <w:sz w:val="26"/>
          <w:szCs w:val="26"/>
        </w:rPr>
        <w:t xml:space="preserve">execução provisória da sentença, com relação aos alimentos mais antigos, cuja soma já alcançou o patamar de 80 </w:t>
      </w:r>
      <w:proofErr w:type="gramStart"/>
      <w:r w:rsidRPr="00F914AD">
        <w:rPr>
          <w:sz w:val="26"/>
          <w:szCs w:val="26"/>
        </w:rPr>
        <w:t>salários</w:t>
      </w:r>
      <w:r w:rsidR="00DB04E3">
        <w:rPr>
          <w:sz w:val="26"/>
          <w:szCs w:val="26"/>
        </w:rPr>
        <w:t xml:space="preserve"> mínimos</w:t>
      </w:r>
      <w:proofErr w:type="gramEnd"/>
      <w:r w:rsidRPr="00F914AD">
        <w:rPr>
          <w:sz w:val="26"/>
          <w:szCs w:val="26"/>
        </w:rPr>
        <w:t xml:space="preserve">. Houve sucesso na realização de penhora de um veículo, em relação ao qual o juiz autorizou a alienação antecipada, tendo em vista o risco de </w:t>
      </w:r>
      <w:r w:rsidR="008C63F5" w:rsidRPr="00F914AD">
        <w:rPr>
          <w:sz w:val="26"/>
          <w:szCs w:val="26"/>
        </w:rPr>
        <w:t xml:space="preserve">perecimento do bem, pois não há, na comarca, lugar adequado para mantê-lo depositado. </w:t>
      </w:r>
      <w:r w:rsidR="00DB04E3">
        <w:rPr>
          <w:sz w:val="26"/>
          <w:szCs w:val="26"/>
        </w:rPr>
        <w:t>Dito isto, e</w:t>
      </w:r>
      <w:r w:rsidR="008C63F5" w:rsidRPr="00F914AD">
        <w:rPr>
          <w:sz w:val="26"/>
          <w:szCs w:val="26"/>
        </w:rPr>
        <w:t>m que circunstâncias poderá o alimentando levantar o produto da alienação do bem?</w:t>
      </w:r>
    </w:p>
    <w:p w14:paraId="07E86E61" w14:textId="77777777" w:rsidR="00F914AD" w:rsidRDefault="00F914AD" w:rsidP="00F914AD">
      <w:pPr>
        <w:pStyle w:val="PargrafodaLista"/>
        <w:spacing w:after="0"/>
        <w:ind w:left="0"/>
        <w:jc w:val="both"/>
        <w:rPr>
          <w:sz w:val="26"/>
          <w:szCs w:val="26"/>
        </w:rPr>
      </w:pPr>
    </w:p>
    <w:p w14:paraId="2546AE6A" w14:textId="6ED980B3" w:rsidR="007D3E7A" w:rsidRPr="00F914AD" w:rsidRDefault="00427002" w:rsidP="00F914AD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6"/>
          <w:szCs w:val="26"/>
        </w:rPr>
      </w:pPr>
      <w:r w:rsidRPr="00F914AD">
        <w:rPr>
          <w:sz w:val="26"/>
          <w:szCs w:val="26"/>
        </w:rPr>
        <w:lastRenderedPageBreak/>
        <w:t xml:space="preserve">Em razão do êxito em ação de reparação de danos, Joaquim move </w:t>
      </w:r>
      <w:r w:rsidR="00EC2661">
        <w:rPr>
          <w:sz w:val="26"/>
          <w:szCs w:val="26"/>
        </w:rPr>
        <w:t xml:space="preserve">uma </w:t>
      </w:r>
      <w:r w:rsidRPr="00F914AD">
        <w:rPr>
          <w:sz w:val="26"/>
          <w:szCs w:val="26"/>
        </w:rPr>
        <w:t>execução (cumprimento de sentença) contra Marcos</w:t>
      </w:r>
      <w:r w:rsidR="00EC2661">
        <w:rPr>
          <w:sz w:val="26"/>
          <w:szCs w:val="26"/>
        </w:rPr>
        <w:t>, que é</w:t>
      </w:r>
      <w:r w:rsidR="006F6FFA" w:rsidRPr="00F914AD">
        <w:rPr>
          <w:sz w:val="26"/>
          <w:szCs w:val="26"/>
        </w:rPr>
        <w:t xml:space="preserve"> proprietário de vários imóveis, residenciais e comerciais, e realiza suas locações para auferir rendimentos.</w:t>
      </w:r>
      <w:r w:rsidR="00D67A48" w:rsidRPr="00F914AD">
        <w:rPr>
          <w:sz w:val="26"/>
          <w:szCs w:val="26"/>
        </w:rPr>
        <w:t xml:space="preserve"> Um dos apartamentos, </w:t>
      </w:r>
      <w:r w:rsidR="00EC2661">
        <w:rPr>
          <w:sz w:val="26"/>
          <w:szCs w:val="26"/>
        </w:rPr>
        <w:t xml:space="preserve">atualmente </w:t>
      </w:r>
      <w:r w:rsidR="00D67A48" w:rsidRPr="00F914AD">
        <w:rPr>
          <w:sz w:val="26"/>
          <w:szCs w:val="26"/>
        </w:rPr>
        <w:t>locado, é penhorado. O devedor requer a substituição da penhora, ofere</w:t>
      </w:r>
      <w:r w:rsidR="00EB466B" w:rsidRPr="00F914AD">
        <w:rPr>
          <w:sz w:val="26"/>
          <w:szCs w:val="26"/>
        </w:rPr>
        <w:t xml:space="preserve">cendo em seu lugar uma aeronave de pequeno porte, indicando seu estado, sua localização, e seu valor de mercado, juntando, </w:t>
      </w:r>
      <w:r w:rsidR="00EC2661">
        <w:rPr>
          <w:sz w:val="26"/>
          <w:szCs w:val="26"/>
        </w:rPr>
        <w:t xml:space="preserve">como prova deste, </w:t>
      </w:r>
      <w:r w:rsidR="00EB466B" w:rsidRPr="00F914AD">
        <w:rPr>
          <w:sz w:val="26"/>
          <w:szCs w:val="26"/>
        </w:rPr>
        <w:t>informações de publicações especializadas. Como deverá o juiz proceder? Fundamente sua resposta.</w:t>
      </w:r>
    </w:p>
    <w:p w14:paraId="007F330E" w14:textId="77777777" w:rsidR="00F914AD" w:rsidRDefault="00F914AD" w:rsidP="00F914AD">
      <w:pPr>
        <w:pStyle w:val="PargrafodaLista"/>
        <w:spacing w:after="0"/>
        <w:ind w:left="0"/>
        <w:jc w:val="both"/>
        <w:rPr>
          <w:sz w:val="26"/>
          <w:szCs w:val="26"/>
        </w:rPr>
      </w:pPr>
    </w:p>
    <w:p w14:paraId="7A8CF2D9" w14:textId="131F7D21" w:rsidR="00EB466B" w:rsidRPr="00F914AD" w:rsidRDefault="00FA78B1" w:rsidP="00F914AD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6"/>
          <w:szCs w:val="26"/>
        </w:rPr>
      </w:pPr>
      <w:r w:rsidRPr="00F914AD">
        <w:rPr>
          <w:sz w:val="26"/>
          <w:szCs w:val="26"/>
        </w:rPr>
        <w:t>Fabiano Calotas exerce atividade empresarial e contraiu empréstimos junto</w:t>
      </w:r>
      <w:r w:rsidR="00EC2661">
        <w:rPr>
          <w:sz w:val="26"/>
          <w:szCs w:val="26"/>
        </w:rPr>
        <w:t xml:space="preserve"> a</w:t>
      </w:r>
      <w:r w:rsidRPr="00F914AD">
        <w:rPr>
          <w:sz w:val="26"/>
          <w:szCs w:val="26"/>
        </w:rPr>
        <w:t xml:space="preserve"> vários financiadores, </w:t>
      </w:r>
      <w:r w:rsidR="00EC2661">
        <w:rPr>
          <w:sz w:val="26"/>
          <w:szCs w:val="26"/>
        </w:rPr>
        <w:t xml:space="preserve">visando ao </w:t>
      </w:r>
      <w:r w:rsidRPr="00F914AD">
        <w:rPr>
          <w:sz w:val="26"/>
          <w:szCs w:val="26"/>
        </w:rPr>
        <w:t>increment</w:t>
      </w:r>
      <w:r w:rsidR="00EC2661">
        <w:rPr>
          <w:sz w:val="26"/>
          <w:szCs w:val="26"/>
        </w:rPr>
        <w:t>o de</w:t>
      </w:r>
      <w:r w:rsidRPr="00F914AD">
        <w:rPr>
          <w:sz w:val="26"/>
          <w:szCs w:val="26"/>
        </w:rPr>
        <w:t xml:space="preserve"> suas atividades. </w:t>
      </w:r>
      <w:r w:rsidR="00EC2661">
        <w:rPr>
          <w:sz w:val="26"/>
          <w:szCs w:val="26"/>
        </w:rPr>
        <w:t>Contudo, não adimplindo os débitos,</w:t>
      </w:r>
      <w:r w:rsidRPr="00F914AD">
        <w:rPr>
          <w:sz w:val="26"/>
          <w:szCs w:val="26"/>
        </w:rPr>
        <w:t xml:space="preserve"> sofre várias execuções</w:t>
      </w:r>
      <w:r w:rsidR="00EC2661">
        <w:rPr>
          <w:sz w:val="26"/>
          <w:szCs w:val="26"/>
        </w:rPr>
        <w:t xml:space="preserve"> </w:t>
      </w:r>
      <w:r w:rsidR="00EC2661" w:rsidRPr="00F914AD">
        <w:rPr>
          <w:sz w:val="26"/>
          <w:szCs w:val="26"/>
        </w:rPr>
        <w:t>concomitantemente</w:t>
      </w:r>
      <w:r w:rsidRPr="00F914AD">
        <w:rPr>
          <w:sz w:val="26"/>
          <w:szCs w:val="26"/>
        </w:rPr>
        <w:t>.</w:t>
      </w:r>
      <w:r w:rsidR="00EC2661">
        <w:rPr>
          <w:sz w:val="26"/>
          <w:szCs w:val="26"/>
        </w:rPr>
        <w:t xml:space="preserve"> </w:t>
      </w:r>
      <w:r w:rsidRPr="00F914AD">
        <w:rPr>
          <w:sz w:val="26"/>
          <w:szCs w:val="26"/>
        </w:rPr>
        <w:t>Possui apenas dois imóveis</w:t>
      </w:r>
      <w:r w:rsidR="00EC2661">
        <w:rPr>
          <w:sz w:val="26"/>
          <w:szCs w:val="26"/>
        </w:rPr>
        <w:t xml:space="preserve"> em seu nome</w:t>
      </w:r>
      <w:r w:rsidRPr="00F914AD">
        <w:rPr>
          <w:sz w:val="26"/>
          <w:szCs w:val="26"/>
        </w:rPr>
        <w:t xml:space="preserve">, </w:t>
      </w:r>
      <w:r w:rsidR="00EC2661">
        <w:rPr>
          <w:sz w:val="26"/>
          <w:szCs w:val="26"/>
        </w:rPr>
        <w:t>os quais</w:t>
      </w:r>
      <w:r w:rsidRPr="00F914AD">
        <w:rPr>
          <w:sz w:val="26"/>
          <w:szCs w:val="26"/>
        </w:rPr>
        <w:t xml:space="preserve"> são penhorados por dois exequentes em processos distintos. </w:t>
      </w:r>
      <w:r w:rsidR="00EC2661">
        <w:rPr>
          <w:sz w:val="26"/>
          <w:szCs w:val="26"/>
        </w:rPr>
        <w:t>U</w:t>
      </w:r>
      <w:r w:rsidRPr="00F914AD">
        <w:rPr>
          <w:sz w:val="26"/>
          <w:szCs w:val="26"/>
        </w:rPr>
        <w:t>m desses</w:t>
      </w:r>
      <w:r w:rsidR="00EC2661">
        <w:rPr>
          <w:sz w:val="26"/>
          <w:szCs w:val="26"/>
        </w:rPr>
        <w:t xml:space="preserve"> bens </w:t>
      </w:r>
      <w:r w:rsidRPr="00F914AD">
        <w:rPr>
          <w:sz w:val="26"/>
          <w:szCs w:val="26"/>
        </w:rPr>
        <w:t>foi dado em hipoteca para uma instituição financeira</w:t>
      </w:r>
      <w:r w:rsidR="00EC2661">
        <w:rPr>
          <w:sz w:val="26"/>
          <w:szCs w:val="26"/>
        </w:rPr>
        <w:t>,</w:t>
      </w:r>
      <w:r w:rsidRPr="00F914AD">
        <w:rPr>
          <w:sz w:val="26"/>
          <w:szCs w:val="26"/>
        </w:rPr>
        <w:t xml:space="preserve"> que lhe concede</w:t>
      </w:r>
      <w:r w:rsidR="00EC2661">
        <w:rPr>
          <w:sz w:val="26"/>
          <w:szCs w:val="26"/>
        </w:rPr>
        <w:t>ra um</w:t>
      </w:r>
      <w:r w:rsidRPr="00F914AD">
        <w:rPr>
          <w:sz w:val="26"/>
          <w:szCs w:val="26"/>
        </w:rPr>
        <w:t xml:space="preserve"> empréstimo. Os dois imóveis são alienados em hasta pública realizada em uma das execuções. Como deverá o juízo proceder com relação ao levantamento do valor auferido na alienação?</w:t>
      </w:r>
    </w:p>
    <w:p w14:paraId="0C4D7987" w14:textId="77777777" w:rsidR="00B51CAF" w:rsidRPr="00F914AD" w:rsidRDefault="00B51CAF" w:rsidP="00F914AD">
      <w:pPr>
        <w:pStyle w:val="PargrafodaLista"/>
        <w:spacing w:after="0"/>
        <w:ind w:left="0"/>
        <w:jc w:val="both"/>
        <w:rPr>
          <w:sz w:val="26"/>
          <w:szCs w:val="26"/>
        </w:rPr>
      </w:pPr>
    </w:p>
    <w:p w14:paraId="133BEBEA" w14:textId="6166EDC4" w:rsidR="00FA78B1" w:rsidRPr="00F914AD" w:rsidRDefault="00852320" w:rsidP="00F914AD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6"/>
          <w:szCs w:val="26"/>
        </w:rPr>
      </w:pPr>
      <w:r w:rsidRPr="00F914AD">
        <w:rPr>
          <w:sz w:val="26"/>
          <w:szCs w:val="26"/>
        </w:rPr>
        <w:t xml:space="preserve">Em execução por quantia, um galpão comercial do </w:t>
      </w:r>
      <w:r w:rsidR="00B86331">
        <w:rPr>
          <w:sz w:val="26"/>
          <w:szCs w:val="26"/>
        </w:rPr>
        <w:t>executado</w:t>
      </w:r>
      <w:r w:rsidRPr="00F914AD">
        <w:rPr>
          <w:sz w:val="26"/>
          <w:szCs w:val="26"/>
        </w:rPr>
        <w:t xml:space="preserve"> é penhorado e avaliado em cem mil reais. Em razão dos incidentes ocorridos na instrução da execução, bem como </w:t>
      </w:r>
      <w:r w:rsidR="00B86331">
        <w:rPr>
          <w:sz w:val="26"/>
          <w:szCs w:val="26"/>
        </w:rPr>
        <w:t xml:space="preserve">nos </w:t>
      </w:r>
      <w:r w:rsidRPr="00F914AD">
        <w:rPr>
          <w:sz w:val="26"/>
          <w:szCs w:val="26"/>
        </w:rPr>
        <w:t xml:space="preserve">recursos interpostos, somente depois de cinco anos passa-se à realização da hasta pública. Em segunda hasta, o imóvel é alienado por 50% do valor da </w:t>
      </w:r>
      <w:r w:rsidR="00B86331">
        <w:rPr>
          <w:sz w:val="26"/>
          <w:szCs w:val="26"/>
        </w:rPr>
        <w:t>avaliação</w:t>
      </w:r>
      <w:r w:rsidRPr="00F914AD">
        <w:rPr>
          <w:sz w:val="26"/>
          <w:szCs w:val="26"/>
        </w:rPr>
        <w:t xml:space="preserve">. O executado oferece embargos à arrematação, alegando que a venda se deu por preço vil, pois houve valorização dos imóveis naquela região e a avaliação ficou defasada. Juntou cópias de publicações de revistas especializadas e sites da Internet, </w:t>
      </w:r>
      <w:r w:rsidR="00B86331">
        <w:rPr>
          <w:sz w:val="26"/>
          <w:szCs w:val="26"/>
        </w:rPr>
        <w:t xml:space="preserve">indicando o aumento do preço de mercado de </w:t>
      </w:r>
      <w:r w:rsidRPr="00F914AD">
        <w:rPr>
          <w:sz w:val="26"/>
          <w:szCs w:val="26"/>
        </w:rPr>
        <w:t>imóveis em condições análogas. Como deverá o juiz proceder? Quais as consequências do eventual acolhimento dos embargos e qual o fundamento para sua procedência, se for o caso?</w:t>
      </w:r>
    </w:p>
    <w:sectPr w:rsidR="00FA78B1" w:rsidRPr="00F914AD" w:rsidSect="00F914AD">
      <w:pgSz w:w="11906" w:h="16838"/>
      <w:pgMar w:top="1701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7DE0"/>
    <w:multiLevelType w:val="hybridMultilevel"/>
    <w:tmpl w:val="3C62DF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15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A8"/>
    <w:rsid w:val="000A5417"/>
    <w:rsid w:val="000F5E5B"/>
    <w:rsid w:val="00165D4C"/>
    <w:rsid w:val="00176DA8"/>
    <w:rsid w:val="001C447A"/>
    <w:rsid w:val="00266C04"/>
    <w:rsid w:val="00383734"/>
    <w:rsid w:val="003C68E7"/>
    <w:rsid w:val="00427002"/>
    <w:rsid w:val="004C5F77"/>
    <w:rsid w:val="0050604F"/>
    <w:rsid w:val="005D6CFC"/>
    <w:rsid w:val="005E6009"/>
    <w:rsid w:val="006261A0"/>
    <w:rsid w:val="0066321E"/>
    <w:rsid w:val="006B06E6"/>
    <w:rsid w:val="006F6FFA"/>
    <w:rsid w:val="007C7DCA"/>
    <w:rsid w:val="007D260A"/>
    <w:rsid w:val="007D3E7A"/>
    <w:rsid w:val="00852320"/>
    <w:rsid w:val="008C63F5"/>
    <w:rsid w:val="00950165"/>
    <w:rsid w:val="00AC46F3"/>
    <w:rsid w:val="00AD19D5"/>
    <w:rsid w:val="00AE67A6"/>
    <w:rsid w:val="00B51CAF"/>
    <w:rsid w:val="00B86331"/>
    <w:rsid w:val="00BD3C6C"/>
    <w:rsid w:val="00C23BF7"/>
    <w:rsid w:val="00C46816"/>
    <w:rsid w:val="00D023A8"/>
    <w:rsid w:val="00D16468"/>
    <w:rsid w:val="00D67A48"/>
    <w:rsid w:val="00DB04E3"/>
    <w:rsid w:val="00DC1823"/>
    <w:rsid w:val="00EB466B"/>
    <w:rsid w:val="00EC2661"/>
    <w:rsid w:val="00F914AD"/>
    <w:rsid w:val="00FA78B1"/>
    <w:rsid w:val="00FD226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B50E"/>
  <w15:chartTrackingRefBased/>
  <w15:docId w15:val="{6F20C507-66A7-437F-B55E-97573EDB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77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E67A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23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00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5E6009"/>
    <w:rPr>
      <w:b/>
      <w:bCs/>
    </w:rPr>
  </w:style>
  <w:style w:type="character" w:customStyle="1" w:styleId="Ttulo1Char">
    <w:name w:val="Título 1 Char"/>
    <w:link w:val="Ttulo1"/>
    <w:uiPriority w:val="9"/>
    <w:rsid w:val="00AE67A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Robson Ribeiro</cp:lastModifiedBy>
  <cp:revision>4</cp:revision>
  <dcterms:created xsi:type="dcterms:W3CDTF">2023-09-13T04:55:00Z</dcterms:created>
  <dcterms:modified xsi:type="dcterms:W3CDTF">2023-09-13T04:56:00Z</dcterms:modified>
</cp:coreProperties>
</file>