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34CA6" w14:textId="77777777" w:rsidR="00C17AEC" w:rsidRDefault="00C17AEC" w:rsidP="00C17AEC">
      <w:pPr>
        <w:jc w:val="center"/>
        <w:rPr>
          <w:rFonts w:ascii="Times New Roman" w:hAnsi="Times New Roman" w:cs="Times New Roman"/>
        </w:rPr>
      </w:pPr>
      <w:r w:rsidRPr="000F7AD4">
        <w:rPr>
          <w:rFonts w:ascii="Times New Roman" w:hAnsi="Times New Roman" w:cs="Times New Roman"/>
          <w:noProof/>
        </w:rPr>
        <w:drawing>
          <wp:inline distT="0" distB="0" distL="0" distR="0" wp14:anchorId="6C41B1EE" wp14:editId="2F53DF2A">
            <wp:extent cx="1597334" cy="1597334"/>
            <wp:effectExtent l="0" t="0" r="3175" b="3175"/>
            <wp:docPr id="1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Diagram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5702" cy="16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5B77" w14:textId="77777777" w:rsidR="00C17AEC" w:rsidRDefault="00C17AEC" w:rsidP="00C17A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D51560B" w14:textId="57C949D0" w:rsidR="00F073E5" w:rsidRDefault="00E47C80" w:rsidP="00554F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5F16B1C" w14:textId="4414641C" w:rsidR="00A7471C" w:rsidRDefault="00E47C80" w:rsidP="00E47C8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FACULDADE DE DIREITO DA UNIVERSIDADE DE SÃO PAULO</w:t>
      </w:r>
      <w:r w:rsidR="00A7471C">
        <w:rPr>
          <w:rFonts w:ascii="Times New Roman" w:hAnsi="Times New Roman" w:cs="Times New Roman"/>
        </w:rPr>
        <w:t xml:space="preserve"> </w:t>
      </w:r>
    </w:p>
    <w:p w14:paraId="7F09287C" w14:textId="77777777" w:rsidR="00A7471C" w:rsidRDefault="00A7471C" w:rsidP="002779A4">
      <w:pPr>
        <w:jc w:val="center"/>
        <w:rPr>
          <w:rFonts w:ascii="Times New Roman" w:hAnsi="Times New Roman" w:cs="Times New Roman"/>
        </w:rPr>
      </w:pPr>
    </w:p>
    <w:p w14:paraId="6E2EC1B2" w14:textId="1F67EBAF" w:rsidR="004D2F40" w:rsidRPr="002779A4" w:rsidRDefault="002779A4" w:rsidP="002779A4">
      <w:pPr>
        <w:jc w:val="center"/>
        <w:rPr>
          <w:rFonts w:ascii="Times New Roman" w:hAnsi="Times New Roman" w:cs="Times New Roman"/>
        </w:rPr>
      </w:pPr>
      <w:r w:rsidRPr="002779A4">
        <w:rPr>
          <w:rFonts w:ascii="Times New Roman" w:hAnsi="Times New Roman" w:cs="Times New Roman"/>
        </w:rPr>
        <w:t xml:space="preserve">Programação - </w:t>
      </w:r>
      <w:r w:rsidR="00E47C80">
        <w:rPr>
          <w:rFonts w:ascii="Times New Roman" w:hAnsi="Times New Roman" w:cs="Times New Roman"/>
        </w:rPr>
        <w:t>2</w:t>
      </w:r>
      <w:r w:rsidRPr="002779A4">
        <w:rPr>
          <w:rFonts w:ascii="Times New Roman" w:hAnsi="Times New Roman" w:cs="Times New Roman"/>
        </w:rPr>
        <w:t>º Semestre de 202</w:t>
      </w:r>
      <w:r w:rsidR="003122CB">
        <w:rPr>
          <w:rFonts w:ascii="Times New Roman" w:hAnsi="Times New Roman" w:cs="Times New Roman"/>
        </w:rPr>
        <w:t>3</w:t>
      </w:r>
    </w:p>
    <w:p w14:paraId="7D7E5060" w14:textId="71DE73AD" w:rsidR="002779A4" w:rsidRPr="002779A4" w:rsidRDefault="002779A4">
      <w:pPr>
        <w:rPr>
          <w:rFonts w:ascii="Times New Roman" w:hAnsi="Times New Roman" w:cs="Times New Roman"/>
        </w:rPr>
      </w:pPr>
    </w:p>
    <w:p w14:paraId="2D986A5E" w14:textId="77777777" w:rsidR="0048765D" w:rsidRDefault="002779A4" w:rsidP="002779A4">
      <w:pPr>
        <w:jc w:val="center"/>
        <w:rPr>
          <w:rFonts w:ascii="Times New Roman" w:eastAsia="Times New Roman" w:hAnsi="Times New Roman" w:cs="Times New Roman"/>
          <w:color w:val="444444"/>
          <w:lang w:eastAsia="pt-BR"/>
        </w:rPr>
      </w:pPr>
      <w:r w:rsidRPr="002779A4">
        <w:rPr>
          <w:rFonts w:ascii="Times New Roman" w:eastAsia="Times New Roman" w:hAnsi="Times New Roman" w:cs="Times New Roman"/>
          <w:color w:val="444444"/>
          <w:lang w:eastAsia="pt-BR"/>
        </w:rPr>
        <w:t>Disciplina DCO0</w:t>
      </w:r>
      <w:r w:rsidR="00E47C80">
        <w:rPr>
          <w:rFonts w:ascii="Times New Roman" w:eastAsia="Times New Roman" w:hAnsi="Times New Roman" w:cs="Times New Roman"/>
          <w:color w:val="444444"/>
          <w:lang w:eastAsia="pt-BR"/>
        </w:rPr>
        <w:t>416</w:t>
      </w:r>
      <w:r w:rsidRPr="002779A4">
        <w:rPr>
          <w:rFonts w:ascii="Times New Roman" w:eastAsia="Times New Roman" w:hAnsi="Times New Roman" w:cs="Times New Roman"/>
          <w:color w:val="444444"/>
          <w:lang w:eastAsia="pt-BR"/>
        </w:rPr>
        <w:t xml:space="preserve"> </w:t>
      </w:r>
      <w:proofErr w:type="gramStart"/>
      <w:r w:rsidRPr="002779A4">
        <w:rPr>
          <w:rFonts w:ascii="Times New Roman" w:eastAsia="Times New Roman" w:hAnsi="Times New Roman" w:cs="Times New Roman"/>
          <w:color w:val="444444"/>
          <w:lang w:eastAsia="pt-BR"/>
        </w:rPr>
        <w:t xml:space="preserve">- </w:t>
      </w:r>
      <w:r w:rsidR="0048765D">
        <w:rPr>
          <w:rFonts w:ascii="Times New Roman" w:eastAsia="Times New Roman" w:hAnsi="Times New Roman" w:cs="Times New Roman"/>
          <w:color w:val="444444"/>
          <w:lang w:eastAsia="pt-BR"/>
        </w:rPr>
        <w:t xml:space="preserve"> Disciplina</w:t>
      </w:r>
      <w:proofErr w:type="gramEnd"/>
      <w:r w:rsidR="0048765D">
        <w:rPr>
          <w:rFonts w:ascii="Times New Roman" w:eastAsia="Times New Roman" w:hAnsi="Times New Roman" w:cs="Times New Roman"/>
          <w:color w:val="444444"/>
          <w:lang w:eastAsia="pt-BR"/>
        </w:rPr>
        <w:t xml:space="preserve"> do Sistema Bancário.</w:t>
      </w:r>
    </w:p>
    <w:p w14:paraId="26178B22" w14:textId="77777777" w:rsidR="0048765D" w:rsidRDefault="002779A4" w:rsidP="002779A4">
      <w:pPr>
        <w:jc w:val="center"/>
        <w:rPr>
          <w:rFonts w:ascii="Times New Roman" w:eastAsia="Times New Roman" w:hAnsi="Times New Roman" w:cs="Times New Roman"/>
          <w:color w:val="444444"/>
          <w:lang w:eastAsia="pt-BR"/>
        </w:rPr>
      </w:pPr>
      <w:r w:rsidRPr="002779A4">
        <w:rPr>
          <w:rFonts w:ascii="Times New Roman" w:eastAsia="Times New Roman" w:hAnsi="Times New Roman" w:cs="Times New Roman"/>
          <w:color w:val="444444"/>
          <w:lang w:eastAsia="pt-BR"/>
        </w:rPr>
        <w:t xml:space="preserve"> </w:t>
      </w:r>
    </w:p>
    <w:p w14:paraId="374C0BDD" w14:textId="698F5859" w:rsidR="002779A4" w:rsidRPr="002779A4" w:rsidRDefault="0048765D" w:rsidP="002779A4">
      <w:pPr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color w:val="444444"/>
          <w:lang w:eastAsia="pt-BR"/>
        </w:rPr>
        <w:t>A</w:t>
      </w:r>
      <w:r w:rsidR="002779A4" w:rsidRPr="002779A4">
        <w:rPr>
          <w:rFonts w:ascii="Times New Roman" w:eastAsia="Times New Roman" w:hAnsi="Times New Roman" w:cs="Times New Roman"/>
          <w:color w:val="444444"/>
          <w:lang w:eastAsia="pt-BR"/>
        </w:rPr>
        <w:t xml:space="preserve">ulas às 5ªs feiras - </w:t>
      </w:r>
      <w:r w:rsidR="009B399C">
        <w:rPr>
          <w:rFonts w:ascii="Times New Roman" w:eastAsia="Times New Roman" w:hAnsi="Times New Roman" w:cs="Times New Roman"/>
          <w:color w:val="444444"/>
          <w:lang w:eastAsia="pt-BR"/>
        </w:rPr>
        <w:t>9:15</w:t>
      </w:r>
      <w:r w:rsidR="00E47C80">
        <w:rPr>
          <w:rFonts w:ascii="Times New Roman" w:eastAsia="Times New Roman" w:hAnsi="Times New Roman" w:cs="Times New Roman"/>
          <w:color w:val="444444"/>
          <w:lang w:eastAsia="pt-BR"/>
        </w:rPr>
        <w:t xml:space="preserve"> </w:t>
      </w:r>
      <w:r w:rsidR="002779A4" w:rsidRPr="002779A4">
        <w:rPr>
          <w:rFonts w:ascii="Times New Roman" w:eastAsia="Times New Roman" w:hAnsi="Times New Roman" w:cs="Times New Roman"/>
          <w:color w:val="444444"/>
          <w:lang w:eastAsia="pt-BR"/>
        </w:rPr>
        <w:t xml:space="preserve">às </w:t>
      </w:r>
      <w:r w:rsidR="009B399C">
        <w:rPr>
          <w:rFonts w:ascii="Times New Roman" w:eastAsia="Times New Roman" w:hAnsi="Times New Roman" w:cs="Times New Roman"/>
          <w:color w:val="444444"/>
          <w:lang w:eastAsia="pt-BR"/>
        </w:rPr>
        <w:t>11</w:t>
      </w:r>
      <w:r w:rsidR="00E47C80">
        <w:rPr>
          <w:rFonts w:ascii="Times New Roman" w:eastAsia="Times New Roman" w:hAnsi="Times New Roman" w:cs="Times New Roman"/>
          <w:color w:val="444444"/>
          <w:lang w:eastAsia="pt-BR"/>
        </w:rPr>
        <w:t xml:space="preserve"> horas</w:t>
      </w:r>
    </w:p>
    <w:p w14:paraId="1E42FE6D" w14:textId="0B274F01" w:rsidR="002779A4" w:rsidRPr="002779A4" w:rsidRDefault="002779A4">
      <w:pPr>
        <w:rPr>
          <w:rFonts w:ascii="Times New Roman" w:hAnsi="Times New Roman" w:cs="Times New Roman"/>
        </w:rPr>
      </w:pPr>
    </w:p>
    <w:p w14:paraId="7E0E7DB3" w14:textId="659A5BDD" w:rsidR="002779A4" w:rsidRDefault="002779A4" w:rsidP="002779A4">
      <w:pPr>
        <w:jc w:val="center"/>
        <w:rPr>
          <w:rFonts w:ascii="Times New Roman" w:hAnsi="Times New Roman" w:cs="Times New Roman"/>
        </w:rPr>
      </w:pPr>
      <w:r w:rsidRPr="002779A4">
        <w:rPr>
          <w:rFonts w:ascii="Times New Roman" w:hAnsi="Times New Roman" w:cs="Times New Roman"/>
        </w:rPr>
        <w:t>Professor Doutor Ruy Pereira Camilo Junior</w:t>
      </w:r>
    </w:p>
    <w:p w14:paraId="6DC319EE" w14:textId="3056C7ED" w:rsidR="002779A4" w:rsidRDefault="002779A4" w:rsidP="002779A4">
      <w:pPr>
        <w:jc w:val="center"/>
        <w:rPr>
          <w:rFonts w:ascii="Times New Roman" w:hAnsi="Times New Roman" w:cs="Times New Roman"/>
        </w:rPr>
      </w:pPr>
    </w:p>
    <w:p w14:paraId="0C40AC9D" w14:textId="282AAA86" w:rsidR="004278DB" w:rsidRDefault="004278DB" w:rsidP="002779A4">
      <w:pPr>
        <w:jc w:val="center"/>
        <w:rPr>
          <w:rFonts w:ascii="Times New Roman" w:hAnsi="Times New Roman" w:cs="Times New Roman"/>
        </w:rPr>
      </w:pPr>
    </w:p>
    <w:p w14:paraId="3DCA2E26" w14:textId="40EC7381" w:rsidR="004278DB" w:rsidRDefault="004278DB" w:rsidP="004278DB">
      <w:pPr>
        <w:jc w:val="both"/>
        <w:rPr>
          <w:rFonts w:ascii="Times New Roman" w:hAnsi="Times New Roman" w:cs="Times New Roman"/>
          <w:b/>
          <w:bCs/>
        </w:rPr>
      </w:pPr>
      <w:r w:rsidRPr="004278DB">
        <w:rPr>
          <w:rFonts w:ascii="Times New Roman" w:hAnsi="Times New Roman" w:cs="Times New Roman"/>
          <w:b/>
          <w:bCs/>
        </w:rPr>
        <w:t>I - Objetivo do Curso</w:t>
      </w:r>
    </w:p>
    <w:p w14:paraId="4A17E957" w14:textId="125F8168" w:rsidR="006E33B2" w:rsidRDefault="006E33B2" w:rsidP="004278DB">
      <w:pPr>
        <w:jc w:val="both"/>
        <w:rPr>
          <w:rFonts w:ascii="Times New Roman" w:hAnsi="Times New Roman" w:cs="Times New Roman"/>
          <w:b/>
          <w:bCs/>
        </w:rPr>
      </w:pPr>
    </w:p>
    <w:p w14:paraId="16B76A2B" w14:textId="09CF4FD8" w:rsidR="004278DB" w:rsidRDefault="006E33B2" w:rsidP="004278D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propósito do curso é permitir aos alunos</w:t>
      </w:r>
      <w:r w:rsidR="00950913">
        <w:rPr>
          <w:rFonts w:ascii="Times New Roman" w:hAnsi="Times New Roman" w:cs="Times New Roman"/>
        </w:rPr>
        <w:t xml:space="preserve"> e alunas</w:t>
      </w:r>
      <w:r w:rsidR="002770AB">
        <w:rPr>
          <w:rFonts w:ascii="Times New Roman" w:hAnsi="Times New Roman" w:cs="Times New Roman"/>
        </w:rPr>
        <w:t>: a)</w:t>
      </w:r>
      <w:r w:rsidR="00396322">
        <w:rPr>
          <w:rFonts w:ascii="Times New Roman" w:hAnsi="Times New Roman" w:cs="Times New Roman"/>
        </w:rPr>
        <w:t xml:space="preserve"> </w:t>
      </w:r>
      <w:r w:rsidR="008F4D12">
        <w:rPr>
          <w:rFonts w:ascii="Times New Roman" w:hAnsi="Times New Roman" w:cs="Times New Roman"/>
        </w:rPr>
        <w:t>compreenderem</w:t>
      </w:r>
      <w:r w:rsidR="00F73BCF">
        <w:rPr>
          <w:rFonts w:ascii="Times New Roman" w:hAnsi="Times New Roman" w:cs="Times New Roman"/>
        </w:rPr>
        <w:t xml:space="preserve"> a função e </w:t>
      </w:r>
      <w:r w:rsidR="004F19DE">
        <w:rPr>
          <w:rFonts w:ascii="Times New Roman" w:hAnsi="Times New Roman" w:cs="Times New Roman"/>
        </w:rPr>
        <w:t>os mecanismos</w:t>
      </w:r>
      <w:r w:rsidR="008F4D12">
        <w:rPr>
          <w:rFonts w:ascii="Times New Roman" w:hAnsi="Times New Roman" w:cs="Times New Roman"/>
        </w:rPr>
        <w:t xml:space="preserve"> do sistema </w:t>
      </w:r>
      <w:r w:rsidR="000F704E">
        <w:rPr>
          <w:rFonts w:ascii="Times New Roman" w:hAnsi="Times New Roman" w:cs="Times New Roman"/>
        </w:rPr>
        <w:t>financeir</w:t>
      </w:r>
      <w:r w:rsidR="00A90A19">
        <w:rPr>
          <w:rFonts w:ascii="Times New Roman" w:hAnsi="Times New Roman" w:cs="Times New Roman"/>
        </w:rPr>
        <w:t>o</w:t>
      </w:r>
      <w:r w:rsidR="008F4D12">
        <w:rPr>
          <w:rFonts w:ascii="Times New Roman" w:hAnsi="Times New Roman" w:cs="Times New Roman"/>
        </w:rPr>
        <w:t xml:space="preserve">, </w:t>
      </w:r>
      <w:r w:rsidR="000F704E">
        <w:rPr>
          <w:rFonts w:ascii="Times New Roman" w:hAnsi="Times New Roman" w:cs="Times New Roman"/>
        </w:rPr>
        <w:t xml:space="preserve">as entidades que </w:t>
      </w:r>
      <w:r w:rsidR="00A90A19">
        <w:rPr>
          <w:rFonts w:ascii="Times New Roman" w:hAnsi="Times New Roman" w:cs="Times New Roman"/>
        </w:rPr>
        <w:t xml:space="preserve">o integram,  </w:t>
      </w:r>
      <w:r w:rsidR="00551D0B">
        <w:rPr>
          <w:rFonts w:ascii="Times New Roman" w:hAnsi="Times New Roman" w:cs="Times New Roman"/>
        </w:rPr>
        <w:t>a</w:t>
      </w:r>
      <w:r w:rsidR="00137F02">
        <w:rPr>
          <w:rFonts w:ascii="Times New Roman" w:hAnsi="Times New Roman" w:cs="Times New Roman"/>
        </w:rPr>
        <w:t xml:space="preserve"> </w:t>
      </w:r>
      <w:r w:rsidR="00551D0B">
        <w:rPr>
          <w:rFonts w:ascii="Times New Roman" w:hAnsi="Times New Roman" w:cs="Times New Roman"/>
        </w:rPr>
        <w:t>conexão entre</w:t>
      </w:r>
      <w:r w:rsidR="00EA7D4F">
        <w:rPr>
          <w:rFonts w:ascii="Times New Roman" w:hAnsi="Times New Roman" w:cs="Times New Roman"/>
        </w:rPr>
        <w:t xml:space="preserve"> as</w:t>
      </w:r>
      <w:r w:rsidR="00551D0B">
        <w:rPr>
          <w:rFonts w:ascii="Times New Roman" w:hAnsi="Times New Roman" w:cs="Times New Roman"/>
        </w:rPr>
        <w:t xml:space="preserve"> operações ativas e passivas, </w:t>
      </w:r>
      <w:r w:rsidR="00730463">
        <w:rPr>
          <w:rFonts w:ascii="Times New Roman" w:hAnsi="Times New Roman" w:cs="Times New Roman"/>
        </w:rPr>
        <w:t xml:space="preserve">e os riscos sistêmicos; b) </w:t>
      </w:r>
      <w:r w:rsidR="000F704E">
        <w:rPr>
          <w:rFonts w:ascii="Times New Roman" w:hAnsi="Times New Roman" w:cs="Times New Roman"/>
        </w:rPr>
        <w:t xml:space="preserve"> </w:t>
      </w:r>
      <w:r w:rsidR="007578E3">
        <w:rPr>
          <w:rFonts w:ascii="Times New Roman" w:hAnsi="Times New Roman" w:cs="Times New Roman"/>
        </w:rPr>
        <w:t>habilitarem-se para debater os grandes temas da política monetári</w:t>
      </w:r>
      <w:r w:rsidR="00DE2402">
        <w:rPr>
          <w:rFonts w:ascii="Times New Roman" w:hAnsi="Times New Roman" w:cs="Times New Roman"/>
        </w:rPr>
        <w:t>a,</w:t>
      </w:r>
      <w:r w:rsidR="007578E3">
        <w:rPr>
          <w:rFonts w:ascii="Times New Roman" w:hAnsi="Times New Roman" w:cs="Times New Roman"/>
        </w:rPr>
        <w:t xml:space="preserve"> creditícia</w:t>
      </w:r>
      <w:r w:rsidR="00DE2402">
        <w:rPr>
          <w:rFonts w:ascii="Times New Roman" w:hAnsi="Times New Roman" w:cs="Times New Roman"/>
        </w:rPr>
        <w:t xml:space="preserve"> e cambial</w:t>
      </w:r>
      <w:r w:rsidR="00836495">
        <w:rPr>
          <w:rFonts w:ascii="Times New Roman" w:hAnsi="Times New Roman" w:cs="Times New Roman"/>
        </w:rPr>
        <w:t xml:space="preserve">, tratando de </w:t>
      </w:r>
      <w:r w:rsidR="005B601E">
        <w:rPr>
          <w:rFonts w:ascii="Times New Roman" w:hAnsi="Times New Roman" w:cs="Times New Roman"/>
        </w:rPr>
        <w:t>assuntos</w:t>
      </w:r>
      <w:r w:rsidR="00836495">
        <w:rPr>
          <w:rFonts w:ascii="Times New Roman" w:hAnsi="Times New Roman" w:cs="Times New Roman"/>
        </w:rPr>
        <w:t xml:space="preserve"> como o regramento das taxas de juros e a independência</w:t>
      </w:r>
      <w:r w:rsidR="00A54757">
        <w:rPr>
          <w:rFonts w:ascii="Times New Roman" w:hAnsi="Times New Roman" w:cs="Times New Roman"/>
        </w:rPr>
        <w:t xml:space="preserve"> e autonomia</w:t>
      </w:r>
      <w:r w:rsidR="00836495">
        <w:rPr>
          <w:rFonts w:ascii="Times New Roman" w:hAnsi="Times New Roman" w:cs="Times New Roman"/>
        </w:rPr>
        <w:t xml:space="preserve"> do Banco Central do Brasil</w:t>
      </w:r>
      <w:r w:rsidR="007578E3">
        <w:rPr>
          <w:rFonts w:ascii="Times New Roman" w:hAnsi="Times New Roman" w:cs="Times New Roman"/>
        </w:rPr>
        <w:t xml:space="preserve">; </w:t>
      </w:r>
      <w:r w:rsidR="00E76DD8">
        <w:rPr>
          <w:rFonts w:ascii="Times New Roman" w:hAnsi="Times New Roman" w:cs="Times New Roman"/>
        </w:rPr>
        <w:t>c</w:t>
      </w:r>
      <w:r w:rsidR="007578E3">
        <w:rPr>
          <w:rFonts w:ascii="Times New Roman" w:hAnsi="Times New Roman" w:cs="Times New Roman"/>
        </w:rPr>
        <w:t xml:space="preserve">) </w:t>
      </w:r>
      <w:r w:rsidR="005366B8">
        <w:rPr>
          <w:rFonts w:ascii="Times New Roman" w:hAnsi="Times New Roman" w:cs="Times New Roman"/>
        </w:rPr>
        <w:t>compreender</w:t>
      </w:r>
      <w:r w:rsidR="00877B2F">
        <w:rPr>
          <w:rFonts w:ascii="Times New Roman" w:hAnsi="Times New Roman" w:cs="Times New Roman"/>
        </w:rPr>
        <w:t>em</w:t>
      </w:r>
      <w:r w:rsidR="005366B8">
        <w:rPr>
          <w:rFonts w:ascii="Times New Roman" w:hAnsi="Times New Roman" w:cs="Times New Roman"/>
        </w:rPr>
        <w:t xml:space="preserve"> </w:t>
      </w:r>
      <w:r w:rsidR="00741EE6">
        <w:rPr>
          <w:rFonts w:ascii="Times New Roman" w:hAnsi="Times New Roman" w:cs="Times New Roman"/>
        </w:rPr>
        <w:t>os fatores que tornam necessária a regulação do sistema financeiro, em suas várias vertentes, bem como a estrutura institu</w:t>
      </w:r>
      <w:r w:rsidR="00E71F72">
        <w:rPr>
          <w:rFonts w:ascii="Times New Roman" w:hAnsi="Times New Roman" w:cs="Times New Roman"/>
        </w:rPr>
        <w:t xml:space="preserve">cional incumbida dessa atividade regulatória; </w:t>
      </w:r>
      <w:r w:rsidR="008B421D">
        <w:rPr>
          <w:rFonts w:ascii="Times New Roman" w:hAnsi="Times New Roman" w:cs="Times New Roman"/>
        </w:rPr>
        <w:t xml:space="preserve"> d) </w:t>
      </w:r>
      <w:r w:rsidR="000D5408">
        <w:rPr>
          <w:rFonts w:ascii="Times New Roman" w:hAnsi="Times New Roman" w:cs="Times New Roman"/>
        </w:rPr>
        <w:t>entenderem</w:t>
      </w:r>
      <w:r w:rsidR="008B421D">
        <w:rPr>
          <w:rFonts w:ascii="Times New Roman" w:hAnsi="Times New Roman" w:cs="Times New Roman"/>
        </w:rPr>
        <w:t xml:space="preserve"> o funcionamento dos sistemas de pagamento</w:t>
      </w:r>
      <w:r w:rsidR="001C1297">
        <w:rPr>
          <w:rFonts w:ascii="Times New Roman" w:hAnsi="Times New Roman" w:cs="Times New Roman"/>
        </w:rPr>
        <w:t xml:space="preserve"> </w:t>
      </w:r>
      <w:r w:rsidR="008B421D">
        <w:rPr>
          <w:rFonts w:ascii="Times New Roman" w:hAnsi="Times New Roman" w:cs="Times New Roman"/>
        </w:rPr>
        <w:t>e  de liquidaç</w:t>
      </w:r>
      <w:r w:rsidR="001C1297">
        <w:rPr>
          <w:rFonts w:ascii="Times New Roman" w:hAnsi="Times New Roman" w:cs="Times New Roman"/>
        </w:rPr>
        <w:t>ão</w:t>
      </w:r>
      <w:r w:rsidR="00197992">
        <w:rPr>
          <w:rFonts w:ascii="Times New Roman" w:hAnsi="Times New Roman" w:cs="Times New Roman"/>
        </w:rPr>
        <w:t>, o papel dos meios de pagamentos e a estrutura contratual dos cartões de crédito</w:t>
      </w:r>
      <w:r w:rsidR="008B421D">
        <w:rPr>
          <w:rFonts w:ascii="Times New Roman" w:hAnsi="Times New Roman" w:cs="Times New Roman"/>
        </w:rPr>
        <w:t xml:space="preserve">; </w:t>
      </w:r>
      <w:r w:rsidR="000D5408">
        <w:rPr>
          <w:rFonts w:ascii="Times New Roman" w:hAnsi="Times New Roman" w:cs="Times New Roman"/>
        </w:rPr>
        <w:t>e)</w:t>
      </w:r>
      <w:r w:rsidR="00C77D18">
        <w:rPr>
          <w:rFonts w:ascii="Times New Roman" w:hAnsi="Times New Roman" w:cs="Times New Roman"/>
        </w:rPr>
        <w:t xml:space="preserve"> </w:t>
      </w:r>
      <w:r w:rsidR="006A0975">
        <w:rPr>
          <w:rFonts w:ascii="Times New Roman" w:hAnsi="Times New Roman" w:cs="Times New Roman"/>
        </w:rPr>
        <w:t>analisar</w:t>
      </w:r>
      <w:r w:rsidR="00E001CC">
        <w:rPr>
          <w:rFonts w:ascii="Times New Roman" w:hAnsi="Times New Roman" w:cs="Times New Roman"/>
        </w:rPr>
        <w:t>em</w:t>
      </w:r>
      <w:r w:rsidR="006A0975">
        <w:rPr>
          <w:rFonts w:ascii="Times New Roman" w:hAnsi="Times New Roman" w:cs="Times New Roman"/>
        </w:rPr>
        <w:t xml:space="preserve"> </w:t>
      </w:r>
      <w:r w:rsidR="00E001CC">
        <w:rPr>
          <w:rFonts w:ascii="Times New Roman" w:hAnsi="Times New Roman" w:cs="Times New Roman"/>
        </w:rPr>
        <w:t>as interfaces</w:t>
      </w:r>
      <w:r w:rsidR="006A0975">
        <w:rPr>
          <w:rFonts w:ascii="Times New Roman" w:hAnsi="Times New Roman" w:cs="Times New Roman"/>
        </w:rPr>
        <w:t xml:space="preserve"> do direito do consumidor e do direito antitruste </w:t>
      </w:r>
      <w:r w:rsidR="00E001CC">
        <w:rPr>
          <w:rFonts w:ascii="Times New Roman" w:hAnsi="Times New Roman" w:cs="Times New Roman"/>
        </w:rPr>
        <w:t>com o</w:t>
      </w:r>
      <w:r w:rsidR="006A0975">
        <w:rPr>
          <w:rFonts w:ascii="Times New Roman" w:hAnsi="Times New Roman" w:cs="Times New Roman"/>
        </w:rPr>
        <w:t xml:space="preserve"> direito bancário; </w:t>
      </w:r>
      <w:r w:rsidR="000655DC">
        <w:rPr>
          <w:rFonts w:ascii="Times New Roman" w:hAnsi="Times New Roman" w:cs="Times New Roman"/>
        </w:rPr>
        <w:t>f</w:t>
      </w:r>
      <w:r w:rsidR="006A0975">
        <w:rPr>
          <w:rFonts w:ascii="Times New Roman" w:hAnsi="Times New Roman" w:cs="Times New Roman"/>
        </w:rPr>
        <w:t xml:space="preserve">) </w:t>
      </w:r>
      <w:r w:rsidR="00E76DD8">
        <w:rPr>
          <w:rFonts w:ascii="Times New Roman" w:hAnsi="Times New Roman" w:cs="Times New Roman"/>
        </w:rPr>
        <w:t xml:space="preserve">estudarem os principais contratos </w:t>
      </w:r>
      <w:r w:rsidR="000D5408">
        <w:rPr>
          <w:rFonts w:ascii="Times New Roman" w:hAnsi="Times New Roman" w:cs="Times New Roman"/>
        </w:rPr>
        <w:t xml:space="preserve">bancárias </w:t>
      </w:r>
      <w:r w:rsidR="00E76DD8">
        <w:rPr>
          <w:rFonts w:ascii="Times New Roman" w:hAnsi="Times New Roman" w:cs="Times New Roman"/>
        </w:rPr>
        <w:t>e garantias utilizados pelo sistema financeiro</w:t>
      </w:r>
      <w:r w:rsidR="0056373C">
        <w:rPr>
          <w:rFonts w:ascii="Times New Roman" w:hAnsi="Times New Roman" w:cs="Times New Roman"/>
        </w:rPr>
        <w:t xml:space="preserve">, e as questões </w:t>
      </w:r>
      <w:r w:rsidR="00E55081">
        <w:rPr>
          <w:rFonts w:ascii="Times New Roman" w:hAnsi="Times New Roman" w:cs="Times New Roman"/>
        </w:rPr>
        <w:t>mais recorrentes</w:t>
      </w:r>
      <w:r w:rsidR="0056373C">
        <w:rPr>
          <w:rFonts w:ascii="Times New Roman" w:hAnsi="Times New Roman" w:cs="Times New Roman"/>
        </w:rPr>
        <w:t xml:space="preserve"> no contencioso bancário</w:t>
      </w:r>
      <w:r w:rsidR="00E76DD8">
        <w:rPr>
          <w:rFonts w:ascii="Times New Roman" w:hAnsi="Times New Roman" w:cs="Times New Roman"/>
        </w:rPr>
        <w:t>;</w:t>
      </w:r>
      <w:r w:rsidR="005B2EF0">
        <w:rPr>
          <w:rFonts w:ascii="Times New Roman" w:hAnsi="Times New Roman" w:cs="Times New Roman"/>
        </w:rPr>
        <w:t xml:space="preserve"> </w:t>
      </w:r>
      <w:r w:rsidR="00692CE2">
        <w:rPr>
          <w:rFonts w:ascii="Times New Roman" w:hAnsi="Times New Roman" w:cs="Times New Roman"/>
        </w:rPr>
        <w:t>g</w:t>
      </w:r>
      <w:r w:rsidR="00E76DD8">
        <w:rPr>
          <w:rFonts w:ascii="Times New Roman" w:hAnsi="Times New Roman" w:cs="Times New Roman"/>
        </w:rPr>
        <w:t>)</w:t>
      </w:r>
      <w:r w:rsidR="00F76C56">
        <w:rPr>
          <w:rFonts w:ascii="Times New Roman" w:hAnsi="Times New Roman" w:cs="Times New Roman"/>
        </w:rPr>
        <w:t xml:space="preserve"> </w:t>
      </w:r>
      <w:r w:rsidR="0001374F">
        <w:rPr>
          <w:rFonts w:ascii="Times New Roman" w:hAnsi="Times New Roman" w:cs="Times New Roman"/>
        </w:rPr>
        <w:t>discutir</w:t>
      </w:r>
      <w:r w:rsidR="00692CE2">
        <w:rPr>
          <w:rFonts w:ascii="Times New Roman" w:hAnsi="Times New Roman" w:cs="Times New Roman"/>
        </w:rPr>
        <w:t xml:space="preserve">em </w:t>
      </w:r>
      <w:r w:rsidR="0001374F">
        <w:rPr>
          <w:rFonts w:ascii="Times New Roman" w:hAnsi="Times New Roman" w:cs="Times New Roman"/>
        </w:rPr>
        <w:t xml:space="preserve">a crise da instituição financeira, e seus mecanismos de resolução; </w:t>
      </w:r>
      <w:r w:rsidR="000655DC">
        <w:rPr>
          <w:rFonts w:ascii="Times New Roman" w:hAnsi="Times New Roman" w:cs="Times New Roman"/>
        </w:rPr>
        <w:t>h</w:t>
      </w:r>
      <w:r w:rsidR="0001374F">
        <w:rPr>
          <w:rFonts w:ascii="Times New Roman" w:hAnsi="Times New Roman" w:cs="Times New Roman"/>
        </w:rPr>
        <w:t xml:space="preserve">) </w:t>
      </w:r>
      <w:r w:rsidR="00783E70">
        <w:rPr>
          <w:rFonts w:ascii="Times New Roman" w:hAnsi="Times New Roman" w:cs="Times New Roman"/>
        </w:rPr>
        <w:t>vislumbrar</w:t>
      </w:r>
      <w:r w:rsidR="00692CE2">
        <w:rPr>
          <w:rFonts w:ascii="Times New Roman" w:hAnsi="Times New Roman" w:cs="Times New Roman"/>
        </w:rPr>
        <w:t>em</w:t>
      </w:r>
      <w:r w:rsidR="00783E70">
        <w:rPr>
          <w:rFonts w:ascii="Times New Roman" w:hAnsi="Times New Roman" w:cs="Times New Roman"/>
        </w:rPr>
        <w:t xml:space="preserve"> o impacto de assuntos atuais sobre a prática bancária, como o advento das </w:t>
      </w:r>
      <w:proofErr w:type="spellStart"/>
      <w:r w:rsidR="00783E70" w:rsidRPr="004F0E79">
        <w:rPr>
          <w:rFonts w:ascii="Times New Roman" w:hAnsi="Times New Roman" w:cs="Times New Roman"/>
          <w:i/>
          <w:iCs/>
        </w:rPr>
        <w:t>fintechs</w:t>
      </w:r>
      <w:proofErr w:type="spellEnd"/>
      <w:r w:rsidR="00783E70" w:rsidRPr="004F0E79">
        <w:rPr>
          <w:rFonts w:ascii="Times New Roman" w:hAnsi="Times New Roman" w:cs="Times New Roman"/>
          <w:i/>
          <w:iCs/>
        </w:rPr>
        <w:t>,</w:t>
      </w:r>
      <w:r w:rsidR="00783E70">
        <w:rPr>
          <w:rFonts w:ascii="Times New Roman" w:hAnsi="Times New Roman" w:cs="Times New Roman"/>
        </w:rPr>
        <w:t xml:space="preserve"> </w:t>
      </w:r>
      <w:r w:rsidR="004F7208">
        <w:rPr>
          <w:rFonts w:ascii="Times New Roman" w:hAnsi="Times New Roman" w:cs="Times New Roman"/>
        </w:rPr>
        <w:t xml:space="preserve">o PIX, </w:t>
      </w:r>
      <w:r w:rsidR="00A60E46">
        <w:rPr>
          <w:rFonts w:ascii="Times New Roman" w:hAnsi="Times New Roman" w:cs="Times New Roman"/>
        </w:rPr>
        <w:t xml:space="preserve">o </w:t>
      </w:r>
      <w:r w:rsidR="00A60E46">
        <w:rPr>
          <w:rFonts w:ascii="Times New Roman" w:hAnsi="Times New Roman" w:cs="Times New Roman"/>
          <w:i/>
          <w:iCs/>
        </w:rPr>
        <w:t xml:space="preserve">sandbox </w:t>
      </w:r>
      <w:r w:rsidR="00A60E46">
        <w:rPr>
          <w:rFonts w:ascii="Times New Roman" w:hAnsi="Times New Roman" w:cs="Times New Roman"/>
        </w:rPr>
        <w:t xml:space="preserve">regulatório, </w:t>
      </w:r>
      <w:r w:rsidR="00783E70">
        <w:rPr>
          <w:rFonts w:ascii="Times New Roman" w:hAnsi="Times New Roman" w:cs="Times New Roman"/>
        </w:rPr>
        <w:t xml:space="preserve">o </w:t>
      </w:r>
      <w:r w:rsidR="00783E70" w:rsidRPr="004F0E79">
        <w:rPr>
          <w:rFonts w:ascii="Times New Roman" w:hAnsi="Times New Roman" w:cs="Times New Roman"/>
          <w:i/>
          <w:iCs/>
        </w:rPr>
        <w:t>open banking</w:t>
      </w:r>
      <w:r w:rsidR="00783E70">
        <w:rPr>
          <w:rFonts w:ascii="Times New Roman" w:hAnsi="Times New Roman" w:cs="Times New Roman"/>
        </w:rPr>
        <w:t xml:space="preserve"> e</w:t>
      </w:r>
      <w:r w:rsidR="004F0E79">
        <w:rPr>
          <w:rFonts w:ascii="Times New Roman" w:hAnsi="Times New Roman" w:cs="Times New Roman"/>
        </w:rPr>
        <w:t xml:space="preserve"> as criptomoedas.</w:t>
      </w:r>
    </w:p>
    <w:p w14:paraId="59056C8D" w14:textId="7B1DA91B" w:rsidR="00303F68" w:rsidRDefault="00303F68" w:rsidP="004278DB">
      <w:pPr>
        <w:jc w:val="both"/>
        <w:rPr>
          <w:rFonts w:ascii="Times New Roman" w:hAnsi="Times New Roman" w:cs="Times New Roman"/>
          <w:b/>
          <w:bCs/>
        </w:rPr>
      </w:pPr>
    </w:p>
    <w:p w14:paraId="3BED6C71" w14:textId="77777777" w:rsidR="003A1586" w:rsidRPr="004278DB" w:rsidRDefault="003A1586" w:rsidP="004278DB">
      <w:pPr>
        <w:jc w:val="both"/>
        <w:rPr>
          <w:rFonts w:ascii="Times New Roman" w:hAnsi="Times New Roman" w:cs="Times New Roman"/>
          <w:b/>
          <w:bCs/>
        </w:rPr>
      </w:pPr>
    </w:p>
    <w:p w14:paraId="07DCA5F5" w14:textId="0BFC17E9" w:rsidR="004278DB" w:rsidRPr="004278DB" w:rsidRDefault="004278DB" w:rsidP="004278DB">
      <w:pPr>
        <w:jc w:val="both"/>
        <w:rPr>
          <w:rFonts w:ascii="Times New Roman" w:hAnsi="Times New Roman" w:cs="Times New Roman"/>
          <w:b/>
          <w:bCs/>
        </w:rPr>
      </w:pPr>
      <w:r w:rsidRPr="004278DB">
        <w:rPr>
          <w:rFonts w:ascii="Times New Roman" w:hAnsi="Times New Roman" w:cs="Times New Roman"/>
          <w:b/>
          <w:bCs/>
        </w:rPr>
        <w:t>II - Calendário das Aulas</w:t>
      </w:r>
    </w:p>
    <w:p w14:paraId="102197A2" w14:textId="1F407DA8" w:rsidR="002779A4" w:rsidRDefault="002779A4" w:rsidP="002779A4">
      <w:pPr>
        <w:jc w:val="both"/>
        <w:rPr>
          <w:rFonts w:ascii="Times New Roman" w:hAnsi="Times New Roman" w:cs="Times New Roman"/>
        </w:rPr>
      </w:pPr>
    </w:p>
    <w:p w14:paraId="7CA2DE05" w14:textId="77777777" w:rsidR="00A7471C" w:rsidRPr="004278DB" w:rsidRDefault="00A7471C" w:rsidP="004278DB">
      <w:pPr>
        <w:pStyle w:val="Default"/>
        <w:jc w:val="both"/>
        <w:rPr>
          <w:b/>
          <w:bCs/>
        </w:rPr>
      </w:pPr>
    </w:p>
    <w:p w14:paraId="3E1970A5" w14:textId="77777777" w:rsidR="004278DB" w:rsidRDefault="004278DB" w:rsidP="004278DB">
      <w:pPr>
        <w:pStyle w:val="Default"/>
        <w:jc w:val="both"/>
      </w:pPr>
    </w:p>
    <w:p w14:paraId="664A36E1" w14:textId="57A002C1" w:rsidR="00B63052" w:rsidRDefault="00A7471C" w:rsidP="002247B3">
      <w:pPr>
        <w:pStyle w:val="Default"/>
        <w:jc w:val="both"/>
      </w:pPr>
      <w:r w:rsidRPr="004278DB">
        <w:t>Aula 0</w:t>
      </w:r>
      <w:r w:rsidR="004278DB">
        <w:t>1</w:t>
      </w:r>
      <w:r w:rsidRPr="004278DB">
        <w:t xml:space="preserve"> (</w:t>
      </w:r>
      <w:r w:rsidR="00A04EBE">
        <w:t>1</w:t>
      </w:r>
      <w:r w:rsidR="009445CB">
        <w:t>0</w:t>
      </w:r>
      <w:r w:rsidR="00A04EBE">
        <w:t>.08</w:t>
      </w:r>
      <w:r w:rsidRPr="004278DB">
        <w:t xml:space="preserve">): </w:t>
      </w:r>
      <w:r w:rsidR="00BA72C0">
        <w:t>O que é moeda</w:t>
      </w:r>
      <w:r w:rsidR="000A023B">
        <w:t>? Como os bancos participam da criação da moeda escritural?</w:t>
      </w:r>
      <w:r w:rsidR="008D05DF" w:rsidRPr="008D05DF">
        <w:t xml:space="preserve"> </w:t>
      </w:r>
      <w:r w:rsidR="008D05DF">
        <w:t>A concessão de crédito, o sistema de reservas fracionárias e o multiplicador bancário</w:t>
      </w:r>
      <w:r w:rsidR="00724BDD">
        <w:t>.</w:t>
      </w:r>
      <w:r w:rsidR="000A023B">
        <w:t xml:space="preserve"> </w:t>
      </w:r>
    </w:p>
    <w:p w14:paraId="7940527C" w14:textId="77777777" w:rsidR="00B63052" w:rsidRDefault="00B63052" w:rsidP="002247B3">
      <w:pPr>
        <w:pStyle w:val="Default"/>
        <w:jc w:val="both"/>
      </w:pPr>
    </w:p>
    <w:p w14:paraId="69E76EA3" w14:textId="58DAE44E" w:rsidR="002247B3" w:rsidRPr="00E76822" w:rsidRDefault="00384DDE" w:rsidP="002247B3">
      <w:pPr>
        <w:pStyle w:val="Default"/>
        <w:jc w:val="both"/>
      </w:pPr>
      <w:r w:rsidRPr="004278DB">
        <w:lastRenderedPageBreak/>
        <w:t xml:space="preserve">Aula </w:t>
      </w:r>
      <w:r>
        <w:t>02</w:t>
      </w:r>
      <w:r w:rsidRPr="004278DB">
        <w:t xml:space="preserve"> (</w:t>
      </w:r>
      <w:r w:rsidR="009445CB">
        <w:t>17</w:t>
      </w:r>
      <w:r w:rsidRPr="004278DB">
        <w:t>.0</w:t>
      </w:r>
      <w:r>
        <w:t>8</w:t>
      </w:r>
      <w:r w:rsidRPr="004278DB">
        <w:t>):</w:t>
      </w:r>
      <w:r>
        <w:t xml:space="preserve"> </w:t>
      </w:r>
      <w:r w:rsidR="00012073">
        <w:t xml:space="preserve"> A </w:t>
      </w:r>
      <w:proofErr w:type="gramStart"/>
      <w:r w:rsidR="00012073">
        <w:t xml:space="preserve">estrutura </w:t>
      </w:r>
      <w:r w:rsidR="00E7385C">
        <w:t xml:space="preserve"> jurídica</w:t>
      </w:r>
      <w:proofErr w:type="gramEnd"/>
      <w:r w:rsidR="00E7385C">
        <w:t xml:space="preserve"> </w:t>
      </w:r>
      <w:r w:rsidR="00012073">
        <w:t>do sistema financeiro.</w:t>
      </w:r>
      <w:r w:rsidR="006A279B">
        <w:t xml:space="preserve"> Sua função econômica. O desafio da bancarização. </w:t>
      </w:r>
      <w:r w:rsidR="00012073">
        <w:t xml:space="preserve"> </w:t>
      </w:r>
      <w:r w:rsidR="007904BD">
        <w:t xml:space="preserve">O que faz um banco central? </w:t>
      </w:r>
      <w:r w:rsidR="005B4A94">
        <w:t xml:space="preserve"> Como surgiu? </w:t>
      </w:r>
      <w:r w:rsidR="005C66B1">
        <w:t xml:space="preserve">Qual a importância da política monetária para o desenvolvimento econômico? Deve </w:t>
      </w:r>
      <w:r w:rsidR="00465905">
        <w:t>o Banco Cen</w:t>
      </w:r>
      <w:r w:rsidR="008B4C67">
        <w:t xml:space="preserve">tral </w:t>
      </w:r>
      <w:r w:rsidR="005C66B1">
        <w:t xml:space="preserve">ser independente? </w:t>
      </w:r>
      <w:r w:rsidR="009E24AF">
        <w:t xml:space="preserve">Deve haver um regulador único para os mercados </w:t>
      </w:r>
      <w:r w:rsidR="00DA3108">
        <w:t>bancário</w:t>
      </w:r>
      <w:r w:rsidR="009E24AF">
        <w:t xml:space="preserve"> e de capitais?</w:t>
      </w:r>
      <w:r w:rsidR="00DA3108">
        <w:rPr>
          <w:color w:val="auto"/>
        </w:rPr>
        <w:t xml:space="preserve"> </w:t>
      </w:r>
      <w:r w:rsidR="00617EA4">
        <w:rPr>
          <w:color w:val="auto"/>
        </w:rPr>
        <w:t xml:space="preserve">A Lei Complementar 179, de 2021. </w:t>
      </w:r>
    </w:p>
    <w:p w14:paraId="320CE5C3" w14:textId="77777777" w:rsidR="00F64E0C" w:rsidRDefault="00F64E0C" w:rsidP="004278DB">
      <w:pPr>
        <w:pStyle w:val="Default"/>
        <w:jc w:val="both"/>
      </w:pPr>
    </w:p>
    <w:p w14:paraId="187E8C7A" w14:textId="4F6D55E8" w:rsidR="00AF09EC" w:rsidRDefault="00384DDE" w:rsidP="00724BDD">
      <w:pPr>
        <w:pStyle w:val="Default"/>
        <w:jc w:val="both"/>
      </w:pPr>
      <w:r w:rsidRPr="004278DB">
        <w:t>Aula 0</w:t>
      </w:r>
      <w:r>
        <w:t>3</w:t>
      </w:r>
      <w:r w:rsidRPr="004278DB">
        <w:t xml:space="preserve"> (</w:t>
      </w:r>
      <w:r w:rsidR="0064593F">
        <w:t>24</w:t>
      </w:r>
      <w:r>
        <w:t>.0</w:t>
      </w:r>
      <w:r w:rsidR="0064593F">
        <w:t>8</w:t>
      </w:r>
      <w:r w:rsidRPr="004278DB">
        <w:t xml:space="preserve">): </w:t>
      </w:r>
      <w:r w:rsidR="007A5238">
        <w:t>Alavancagem, r</w:t>
      </w:r>
      <w:r w:rsidR="003B21CB">
        <w:t xml:space="preserve">egulação Prudencial e os Acordos da Basileia. </w:t>
      </w:r>
      <w:r w:rsidR="00B545AC">
        <w:t xml:space="preserve">Securitização. </w:t>
      </w:r>
      <w:r w:rsidR="00BA7F15">
        <w:t xml:space="preserve">Riscos da atividade bancária. </w:t>
      </w:r>
      <w:r w:rsidR="00653525">
        <w:t>O risco sistêmico</w:t>
      </w:r>
      <w:r w:rsidR="007A5238">
        <w:t>: c</w:t>
      </w:r>
      <w:r w:rsidR="00B338DB">
        <w:t xml:space="preserve">omo lidar com o </w:t>
      </w:r>
      <w:r w:rsidR="00B338DB" w:rsidRPr="00B338DB">
        <w:rPr>
          <w:i/>
          <w:iCs/>
        </w:rPr>
        <w:t xml:space="preserve">Too Big </w:t>
      </w:r>
      <w:proofErr w:type="spellStart"/>
      <w:r w:rsidR="00B338DB" w:rsidRPr="00B338DB">
        <w:rPr>
          <w:i/>
          <w:iCs/>
        </w:rPr>
        <w:t>to</w:t>
      </w:r>
      <w:proofErr w:type="spellEnd"/>
      <w:r w:rsidR="00B338DB" w:rsidRPr="00B338DB">
        <w:rPr>
          <w:i/>
          <w:iCs/>
        </w:rPr>
        <w:t xml:space="preserve"> </w:t>
      </w:r>
      <w:proofErr w:type="spellStart"/>
      <w:r w:rsidR="00B338DB" w:rsidRPr="00B338DB">
        <w:rPr>
          <w:i/>
          <w:iCs/>
        </w:rPr>
        <w:t>Fail</w:t>
      </w:r>
      <w:proofErr w:type="spellEnd"/>
      <w:r w:rsidR="00B338DB">
        <w:t>?</w:t>
      </w:r>
      <w:r w:rsidR="00724BDD" w:rsidRPr="00724BDD">
        <w:t xml:space="preserve">  </w:t>
      </w:r>
      <w:r w:rsidR="00724BDD">
        <w:t>Regulação ou desregulação do Sistema Financeiro? A Crise Financeira de 2008: quando o sistema financeiro mundial beirou o colapso.</w:t>
      </w:r>
    </w:p>
    <w:p w14:paraId="3D8394AD" w14:textId="77777777" w:rsidR="00AE4EE9" w:rsidRDefault="00AE4EE9" w:rsidP="00780FFC">
      <w:pPr>
        <w:pStyle w:val="Default"/>
        <w:jc w:val="both"/>
      </w:pPr>
    </w:p>
    <w:p w14:paraId="5660D811" w14:textId="61E3AC73" w:rsidR="004278DB" w:rsidRDefault="00384DDE" w:rsidP="004278DB">
      <w:pPr>
        <w:pStyle w:val="Default"/>
        <w:jc w:val="both"/>
        <w:rPr>
          <w:color w:val="auto"/>
        </w:rPr>
      </w:pPr>
      <w:r w:rsidRPr="004278DB">
        <w:rPr>
          <w:color w:val="auto"/>
        </w:rPr>
        <w:t>Aula 0</w:t>
      </w:r>
      <w:r w:rsidR="00724BDD">
        <w:rPr>
          <w:color w:val="auto"/>
        </w:rPr>
        <w:t>4</w:t>
      </w:r>
      <w:r w:rsidRPr="004278DB">
        <w:rPr>
          <w:color w:val="auto"/>
        </w:rPr>
        <w:t xml:space="preserve"> (</w:t>
      </w:r>
      <w:r w:rsidR="00626B72">
        <w:rPr>
          <w:color w:val="auto"/>
        </w:rPr>
        <w:t>31.08</w:t>
      </w:r>
      <w:r w:rsidRPr="004278DB">
        <w:rPr>
          <w:color w:val="auto"/>
        </w:rPr>
        <w:t xml:space="preserve">): </w:t>
      </w:r>
      <w:r w:rsidR="00C631D5">
        <w:rPr>
          <w:color w:val="auto"/>
        </w:rPr>
        <w:t>O que é uma instituição financeira? Quais são seus tipos? Regime Jurídico dos Fundos.  A regulação de acesso ao mercado financeiro.</w:t>
      </w:r>
      <w:r w:rsidR="00A85A96">
        <w:rPr>
          <w:color w:val="auto"/>
        </w:rPr>
        <w:t xml:space="preserve"> </w:t>
      </w:r>
      <w:r w:rsidR="004738A0">
        <w:rPr>
          <w:color w:val="auto"/>
        </w:rPr>
        <w:t xml:space="preserve">Corretoras e distribuidoras de </w:t>
      </w:r>
      <w:r w:rsidR="006F6AEE">
        <w:rPr>
          <w:color w:val="auto"/>
        </w:rPr>
        <w:t xml:space="preserve">títulos e valores mobiliários. </w:t>
      </w:r>
      <w:proofErr w:type="spellStart"/>
      <w:r w:rsidR="00A85A96">
        <w:rPr>
          <w:color w:val="auto"/>
        </w:rPr>
        <w:t>Factoring</w:t>
      </w:r>
      <w:proofErr w:type="spellEnd"/>
      <w:r w:rsidR="00A85A96">
        <w:rPr>
          <w:color w:val="auto"/>
        </w:rPr>
        <w:t>.</w:t>
      </w:r>
      <w:r w:rsidR="00265E5D">
        <w:rPr>
          <w:color w:val="auto"/>
        </w:rPr>
        <w:t xml:space="preserve"> Shadow banking: como regulá-lo</w:t>
      </w:r>
      <w:r w:rsidR="00AB1032">
        <w:rPr>
          <w:color w:val="auto"/>
        </w:rPr>
        <w:t>?</w:t>
      </w:r>
      <w:r w:rsidR="0053248A">
        <w:rPr>
          <w:color w:val="auto"/>
        </w:rPr>
        <w:t xml:space="preserve"> </w:t>
      </w:r>
    </w:p>
    <w:p w14:paraId="07B05F17" w14:textId="77777777" w:rsidR="00560D55" w:rsidRPr="00560D55" w:rsidRDefault="00560D55" w:rsidP="00560D55">
      <w:pPr>
        <w:pStyle w:val="Default"/>
        <w:jc w:val="center"/>
        <w:rPr>
          <w:b/>
          <w:bCs/>
          <w:color w:val="auto"/>
        </w:rPr>
      </w:pPr>
    </w:p>
    <w:p w14:paraId="3D224A6F" w14:textId="77777777" w:rsidR="00560D55" w:rsidRPr="00560D55" w:rsidRDefault="00560D55" w:rsidP="00560D55">
      <w:pPr>
        <w:tabs>
          <w:tab w:val="left" w:pos="488"/>
        </w:tabs>
        <w:jc w:val="center"/>
        <w:rPr>
          <w:rFonts w:ascii="Times New Roman" w:hAnsi="Times New Roman" w:cs="Times New Roman"/>
          <w:b/>
          <w:bCs/>
        </w:rPr>
      </w:pPr>
      <w:r w:rsidRPr="00560D55">
        <w:rPr>
          <w:rFonts w:ascii="Times New Roman" w:hAnsi="Times New Roman" w:cs="Times New Roman"/>
          <w:b/>
          <w:bCs/>
        </w:rPr>
        <w:t>Não haverá aula nos dias 4 a 9 de setembro - Recesso da Semana da Pátria</w:t>
      </w:r>
    </w:p>
    <w:p w14:paraId="39133369" w14:textId="77777777" w:rsidR="00AE4EE9" w:rsidRDefault="00AE4EE9" w:rsidP="004278DB">
      <w:pPr>
        <w:pStyle w:val="Default"/>
        <w:jc w:val="both"/>
      </w:pPr>
    </w:p>
    <w:p w14:paraId="0C98308F" w14:textId="1AD96B0F" w:rsidR="00AE4EE9" w:rsidRPr="0010258E" w:rsidRDefault="00384DDE" w:rsidP="00780FFC">
      <w:pPr>
        <w:pStyle w:val="Default"/>
        <w:jc w:val="both"/>
        <w:rPr>
          <w:color w:val="auto"/>
        </w:rPr>
      </w:pPr>
      <w:r>
        <w:rPr>
          <w:color w:val="auto"/>
        </w:rPr>
        <w:t>Aula 0</w:t>
      </w:r>
      <w:r w:rsidR="001454C9">
        <w:rPr>
          <w:color w:val="auto"/>
        </w:rPr>
        <w:t>5</w:t>
      </w:r>
      <w:r>
        <w:rPr>
          <w:color w:val="auto"/>
        </w:rPr>
        <w:t xml:space="preserve"> (</w:t>
      </w:r>
      <w:r w:rsidR="001454C9">
        <w:rPr>
          <w:color w:val="auto"/>
        </w:rPr>
        <w:t>14</w:t>
      </w:r>
      <w:r>
        <w:rPr>
          <w:color w:val="auto"/>
        </w:rPr>
        <w:t xml:space="preserve">.09): </w:t>
      </w:r>
      <w:r w:rsidR="00CD417D">
        <w:rPr>
          <w:color w:val="auto"/>
        </w:rPr>
        <w:t>Impactos</w:t>
      </w:r>
      <w:r w:rsidR="007146BD">
        <w:rPr>
          <w:color w:val="auto"/>
        </w:rPr>
        <w:t xml:space="preserve"> do </w:t>
      </w:r>
      <w:proofErr w:type="spellStart"/>
      <w:r w:rsidR="00CD417D">
        <w:rPr>
          <w:color w:val="auto"/>
        </w:rPr>
        <w:t>blockc</w:t>
      </w:r>
      <w:r w:rsidR="00BA4143">
        <w:rPr>
          <w:color w:val="auto"/>
        </w:rPr>
        <w:t>h</w:t>
      </w:r>
      <w:r w:rsidR="00CD417D">
        <w:rPr>
          <w:color w:val="auto"/>
        </w:rPr>
        <w:t>ain</w:t>
      </w:r>
      <w:proofErr w:type="spellEnd"/>
      <w:r w:rsidR="00CD417D">
        <w:rPr>
          <w:color w:val="auto"/>
        </w:rPr>
        <w:t xml:space="preserve"> no s</w:t>
      </w:r>
      <w:r w:rsidR="00D531A7">
        <w:rPr>
          <w:color w:val="auto"/>
        </w:rPr>
        <w:t>etor bancário.</w:t>
      </w:r>
      <w:r w:rsidR="0010258E">
        <w:rPr>
          <w:color w:val="auto"/>
        </w:rPr>
        <w:t xml:space="preserve"> </w:t>
      </w:r>
      <w:r w:rsidR="002C2DBE">
        <w:rPr>
          <w:color w:val="auto"/>
        </w:rPr>
        <w:t>Criptomoedas.</w:t>
      </w:r>
      <w:r w:rsidR="00A57FF1">
        <w:rPr>
          <w:color w:val="auto"/>
        </w:rPr>
        <w:t xml:space="preserve"> </w:t>
      </w:r>
      <w:proofErr w:type="spellStart"/>
      <w:r w:rsidR="00A57FF1">
        <w:rPr>
          <w:color w:val="auto"/>
        </w:rPr>
        <w:t>To</w:t>
      </w:r>
      <w:r w:rsidR="00D531A7">
        <w:rPr>
          <w:color w:val="auto"/>
        </w:rPr>
        <w:t>kenização</w:t>
      </w:r>
      <w:proofErr w:type="spellEnd"/>
      <w:r w:rsidR="00D531A7">
        <w:rPr>
          <w:color w:val="auto"/>
        </w:rPr>
        <w:t xml:space="preserve"> e </w:t>
      </w:r>
      <w:proofErr w:type="spellStart"/>
      <w:r w:rsidR="00D531A7">
        <w:rPr>
          <w:color w:val="auto"/>
        </w:rPr>
        <w:t>smart</w:t>
      </w:r>
      <w:proofErr w:type="spellEnd"/>
      <w:r w:rsidR="00D531A7">
        <w:rPr>
          <w:color w:val="auto"/>
        </w:rPr>
        <w:t xml:space="preserve"> </w:t>
      </w:r>
      <w:proofErr w:type="spellStart"/>
      <w:r w:rsidR="00D531A7">
        <w:rPr>
          <w:color w:val="auto"/>
        </w:rPr>
        <w:t>contracts</w:t>
      </w:r>
      <w:proofErr w:type="spellEnd"/>
      <w:r w:rsidR="00D531A7">
        <w:rPr>
          <w:color w:val="auto"/>
        </w:rPr>
        <w:t xml:space="preserve"> financeiros</w:t>
      </w:r>
      <w:r w:rsidR="000B2245">
        <w:rPr>
          <w:color w:val="auto"/>
        </w:rPr>
        <w:t xml:space="preserve">. </w:t>
      </w:r>
      <w:r w:rsidR="008D50F5">
        <w:rPr>
          <w:color w:val="auto"/>
        </w:rPr>
        <w:t xml:space="preserve"> </w:t>
      </w:r>
      <w:r w:rsidR="00274505">
        <w:rPr>
          <w:color w:val="auto"/>
        </w:rPr>
        <w:t xml:space="preserve">CBDC: as moedas digitais dos bancos centrais. </w:t>
      </w:r>
      <w:r w:rsidR="000B2245">
        <w:rPr>
          <w:color w:val="auto"/>
        </w:rPr>
        <w:t xml:space="preserve">O DREX: o </w:t>
      </w:r>
      <w:r w:rsidR="008D50F5">
        <w:rPr>
          <w:color w:val="auto"/>
        </w:rPr>
        <w:t>novo real digital.</w:t>
      </w:r>
    </w:p>
    <w:p w14:paraId="437F17B0" w14:textId="77777777" w:rsidR="0014698B" w:rsidRDefault="0014698B" w:rsidP="004278DB">
      <w:pPr>
        <w:pStyle w:val="Default"/>
        <w:jc w:val="both"/>
        <w:rPr>
          <w:color w:val="auto"/>
        </w:rPr>
      </w:pPr>
    </w:p>
    <w:p w14:paraId="76F45CF1" w14:textId="1FE6DC26" w:rsidR="00445CC7" w:rsidRDefault="00384DDE" w:rsidP="004278DB">
      <w:pPr>
        <w:pStyle w:val="Default"/>
        <w:jc w:val="both"/>
        <w:rPr>
          <w:color w:val="auto"/>
        </w:rPr>
      </w:pPr>
      <w:r>
        <w:rPr>
          <w:iCs/>
          <w:color w:val="auto"/>
        </w:rPr>
        <w:t>Aula 0</w:t>
      </w:r>
      <w:r w:rsidR="00671DDE">
        <w:rPr>
          <w:iCs/>
          <w:color w:val="auto"/>
        </w:rPr>
        <w:t>6</w:t>
      </w:r>
      <w:r>
        <w:rPr>
          <w:iCs/>
          <w:color w:val="auto"/>
        </w:rPr>
        <w:t xml:space="preserve"> (</w:t>
      </w:r>
      <w:r w:rsidR="007D5BAB">
        <w:rPr>
          <w:iCs/>
          <w:color w:val="auto"/>
        </w:rPr>
        <w:t>21</w:t>
      </w:r>
      <w:r>
        <w:rPr>
          <w:iCs/>
          <w:color w:val="auto"/>
        </w:rPr>
        <w:t>.</w:t>
      </w:r>
      <w:r w:rsidR="00D340AE">
        <w:rPr>
          <w:iCs/>
          <w:color w:val="auto"/>
        </w:rPr>
        <w:t>09</w:t>
      </w:r>
      <w:r>
        <w:rPr>
          <w:iCs/>
          <w:color w:val="auto"/>
        </w:rPr>
        <w:t xml:space="preserve">): </w:t>
      </w:r>
      <w:r w:rsidR="00D531A7">
        <w:rPr>
          <w:color w:val="auto"/>
        </w:rPr>
        <w:t xml:space="preserve">O regime jurídico do câmbio: controlá-lo ou liberá-lo? A Nova Lei Cambial. </w:t>
      </w:r>
      <w:r w:rsidR="004303C1">
        <w:rPr>
          <w:color w:val="auto"/>
        </w:rPr>
        <w:t xml:space="preserve">Cartão de crédito. </w:t>
      </w:r>
      <w:r w:rsidR="00217382">
        <w:rPr>
          <w:color w:val="auto"/>
        </w:rPr>
        <w:t>O sistema de pagamentos brasileiro (SPB).</w:t>
      </w:r>
      <w:r w:rsidR="00044D49">
        <w:rPr>
          <w:color w:val="auto"/>
        </w:rPr>
        <w:t xml:space="preserve"> </w:t>
      </w:r>
      <w:r w:rsidR="007D5BAB">
        <w:rPr>
          <w:color w:val="auto"/>
        </w:rPr>
        <w:t>PIX.</w:t>
      </w:r>
    </w:p>
    <w:p w14:paraId="620C1C28" w14:textId="4C037D23" w:rsidR="00F54457" w:rsidRDefault="00F54457" w:rsidP="004278DB">
      <w:pPr>
        <w:pStyle w:val="Default"/>
        <w:jc w:val="both"/>
        <w:rPr>
          <w:i/>
          <w:color w:val="auto"/>
        </w:rPr>
      </w:pPr>
    </w:p>
    <w:p w14:paraId="59DC5E88" w14:textId="556BD3AE" w:rsidR="00D2626A" w:rsidRDefault="00384DDE" w:rsidP="00D2626A">
      <w:pPr>
        <w:pStyle w:val="Default"/>
        <w:jc w:val="both"/>
        <w:rPr>
          <w:i/>
          <w:color w:val="auto"/>
        </w:rPr>
      </w:pPr>
      <w:r>
        <w:rPr>
          <w:color w:val="auto"/>
        </w:rPr>
        <w:t>Aula 0</w:t>
      </w:r>
      <w:r w:rsidR="00671DDE">
        <w:rPr>
          <w:color w:val="auto"/>
        </w:rPr>
        <w:t>7</w:t>
      </w:r>
      <w:r>
        <w:rPr>
          <w:color w:val="auto"/>
        </w:rPr>
        <w:t xml:space="preserve"> (</w:t>
      </w:r>
      <w:r w:rsidR="00BA7103">
        <w:rPr>
          <w:color w:val="auto"/>
        </w:rPr>
        <w:t>28.09</w:t>
      </w:r>
      <w:r>
        <w:rPr>
          <w:color w:val="auto"/>
        </w:rPr>
        <w:t xml:space="preserve">): </w:t>
      </w:r>
      <w:r w:rsidR="00F54457">
        <w:rPr>
          <w:color w:val="auto"/>
        </w:rPr>
        <w:t xml:space="preserve">Arranjos e </w:t>
      </w:r>
      <w:r w:rsidR="00444D39">
        <w:rPr>
          <w:iCs/>
          <w:color w:val="auto"/>
        </w:rPr>
        <w:t xml:space="preserve">Meios de pagamentos. </w:t>
      </w:r>
      <w:proofErr w:type="spellStart"/>
      <w:r w:rsidR="00BA7103">
        <w:rPr>
          <w:iCs/>
          <w:color w:val="auto"/>
        </w:rPr>
        <w:t>Fintechs</w:t>
      </w:r>
      <w:proofErr w:type="spellEnd"/>
      <w:r w:rsidR="00BA7103">
        <w:rPr>
          <w:iCs/>
          <w:color w:val="auto"/>
        </w:rPr>
        <w:t>. Instituições de Pagamento.</w:t>
      </w:r>
    </w:p>
    <w:p w14:paraId="4867B3A9" w14:textId="77777777" w:rsidR="0014698B" w:rsidRPr="00444D39" w:rsidRDefault="0014698B" w:rsidP="004278DB">
      <w:pPr>
        <w:pStyle w:val="Default"/>
        <w:jc w:val="both"/>
        <w:rPr>
          <w:color w:val="auto"/>
        </w:rPr>
      </w:pPr>
    </w:p>
    <w:p w14:paraId="7F583F08" w14:textId="6AC0412F" w:rsidR="00AC1605" w:rsidRDefault="00384DDE" w:rsidP="00AC1605">
      <w:pPr>
        <w:pStyle w:val="Default"/>
        <w:jc w:val="both"/>
        <w:rPr>
          <w:i/>
          <w:color w:val="auto"/>
        </w:rPr>
      </w:pPr>
      <w:r w:rsidRPr="004278DB">
        <w:rPr>
          <w:color w:val="auto"/>
        </w:rPr>
        <w:t>Aula 0</w:t>
      </w:r>
      <w:r w:rsidR="00671DDE">
        <w:rPr>
          <w:color w:val="auto"/>
        </w:rPr>
        <w:t>8</w:t>
      </w:r>
      <w:r w:rsidRPr="004278DB">
        <w:rPr>
          <w:color w:val="auto"/>
        </w:rPr>
        <w:t xml:space="preserve"> (</w:t>
      </w:r>
      <w:r w:rsidR="00AB01D1">
        <w:rPr>
          <w:color w:val="auto"/>
        </w:rPr>
        <w:t>5</w:t>
      </w:r>
      <w:r w:rsidRPr="004278DB">
        <w:rPr>
          <w:color w:val="auto"/>
        </w:rPr>
        <w:t>.</w:t>
      </w:r>
      <w:r>
        <w:rPr>
          <w:color w:val="auto"/>
        </w:rPr>
        <w:t>10</w:t>
      </w:r>
      <w:r w:rsidRPr="004278DB">
        <w:rPr>
          <w:color w:val="auto"/>
        </w:rPr>
        <w:t>):</w:t>
      </w:r>
      <w:r>
        <w:rPr>
          <w:color w:val="auto"/>
        </w:rPr>
        <w:t xml:space="preserve"> </w:t>
      </w:r>
      <w:r w:rsidR="00100D94">
        <w:rPr>
          <w:color w:val="auto"/>
        </w:rPr>
        <w:t>Como ampliar a concorrên</w:t>
      </w:r>
      <w:r w:rsidR="00B6351E">
        <w:rPr>
          <w:color w:val="auto"/>
        </w:rPr>
        <w:t>cia</w:t>
      </w:r>
      <w:r w:rsidR="00100D94">
        <w:rPr>
          <w:color w:val="auto"/>
        </w:rPr>
        <w:t xml:space="preserve"> no sistema bancário? O papel do CADE e do BACEN. Reformas microeconômicas. </w:t>
      </w:r>
      <w:r w:rsidR="00AC1605" w:rsidRPr="003E7E22">
        <w:rPr>
          <w:i/>
          <w:color w:val="auto"/>
        </w:rPr>
        <w:t>Open Banking</w:t>
      </w:r>
      <w:r w:rsidR="00AC1605" w:rsidRPr="00116D9D">
        <w:rPr>
          <w:iCs/>
          <w:color w:val="auto"/>
        </w:rPr>
        <w:t xml:space="preserve">. </w:t>
      </w:r>
      <w:r w:rsidR="00C70BB1">
        <w:rPr>
          <w:iCs/>
          <w:color w:val="auto"/>
        </w:rPr>
        <w:t xml:space="preserve"> </w:t>
      </w:r>
      <w:proofErr w:type="spellStart"/>
      <w:r w:rsidR="00C70BB1">
        <w:rPr>
          <w:i/>
          <w:color w:val="auto"/>
        </w:rPr>
        <w:t>Sandbox</w:t>
      </w:r>
      <w:proofErr w:type="spellEnd"/>
      <w:r w:rsidR="00C70BB1">
        <w:rPr>
          <w:i/>
          <w:color w:val="auto"/>
        </w:rPr>
        <w:t xml:space="preserve"> </w:t>
      </w:r>
      <w:proofErr w:type="spellStart"/>
      <w:r w:rsidR="00C70BB1">
        <w:rPr>
          <w:i/>
          <w:color w:val="auto"/>
        </w:rPr>
        <w:t>Regulatório.</w:t>
      </w:r>
      <w:r w:rsidR="00AC1605">
        <w:rPr>
          <w:color w:val="auto"/>
        </w:rPr>
        <w:t>Sigilo</w:t>
      </w:r>
      <w:proofErr w:type="spellEnd"/>
      <w:r w:rsidR="00AC1605">
        <w:rPr>
          <w:color w:val="auto"/>
        </w:rPr>
        <w:t xml:space="preserve"> Bancário e proteção de dados no âmbito do Sistema Financeiro</w:t>
      </w:r>
      <w:r w:rsidR="00AC1605">
        <w:rPr>
          <w:iCs/>
          <w:color w:val="auto"/>
        </w:rPr>
        <w:t xml:space="preserve">. </w:t>
      </w:r>
    </w:p>
    <w:p w14:paraId="6EAC22DC" w14:textId="77770F36" w:rsidR="001B75DB" w:rsidRDefault="00100D94" w:rsidP="004278DB">
      <w:pPr>
        <w:pStyle w:val="Default"/>
        <w:jc w:val="both"/>
        <w:rPr>
          <w:color w:val="auto"/>
        </w:rPr>
      </w:pPr>
      <w:r>
        <w:rPr>
          <w:color w:val="auto"/>
        </w:rPr>
        <w:t xml:space="preserve"> </w:t>
      </w:r>
    </w:p>
    <w:p w14:paraId="251A8FDB" w14:textId="77777777" w:rsidR="001B75DB" w:rsidRDefault="001B75DB" w:rsidP="004278DB">
      <w:pPr>
        <w:pStyle w:val="Default"/>
        <w:jc w:val="both"/>
        <w:rPr>
          <w:color w:val="auto"/>
        </w:rPr>
      </w:pPr>
    </w:p>
    <w:p w14:paraId="49A57A56" w14:textId="03FAACD4" w:rsidR="00CD76BF" w:rsidRDefault="00552013" w:rsidP="004278DB">
      <w:pPr>
        <w:pStyle w:val="Default"/>
        <w:jc w:val="both"/>
        <w:rPr>
          <w:color w:val="auto"/>
        </w:rPr>
      </w:pPr>
      <w:r>
        <w:rPr>
          <w:color w:val="auto"/>
        </w:rPr>
        <w:t xml:space="preserve">Aula </w:t>
      </w:r>
      <w:r w:rsidR="00671DDE">
        <w:rPr>
          <w:color w:val="auto"/>
        </w:rPr>
        <w:t>09</w:t>
      </w:r>
      <w:r w:rsidR="00400DAB">
        <w:rPr>
          <w:color w:val="auto"/>
        </w:rPr>
        <w:t xml:space="preserve"> (</w:t>
      </w:r>
      <w:r w:rsidR="00EA1E9E">
        <w:rPr>
          <w:color w:val="auto"/>
        </w:rPr>
        <w:t>12</w:t>
      </w:r>
      <w:r w:rsidR="00400DAB">
        <w:rPr>
          <w:color w:val="auto"/>
        </w:rPr>
        <w:t xml:space="preserve">.10) </w:t>
      </w:r>
      <w:r w:rsidR="00242B2C">
        <w:rPr>
          <w:color w:val="auto"/>
        </w:rPr>
        <w:t xml:space="preserve">Contratos Bancários: características. Principais operações Ativas e Passivas e sua inter-relação. </w:t>
      </w:r>
      <w:r w:rsidR="00242B2C" w:rsidRPr="00E462AF">
        <w:rPr>
          <w:i/>
          <w:color w:val="auto"/>
        </w:rPr>
        <w:t xml:space="preserve">Project </w:t>
      </w:r>
      <w:proofErr w:type="spellStart"/>
      <w:r w:rsidR="00242B2C" w:rsidRPr="00E462AF">
        <w:rPr>
          <w:i/>
          <w:color w:val="auto"/>
        </w:rPr>
        <w:t>Finance</w:t>
      </w:r>
      <w:proofErr w:type="spellEnd"/>
      <w:r w:rsidR="00242B2C" w:rsidRPr="00E462AF">
        <w:rPr>
          <w:i/>
          <w:color w:val="auto"/>
        </w:rPr>
        <w:t>.</w:t>
      </w:r>
    </w:p>
    <w:p w14:paraId="6CDDD37A" w14:textId="77777777" w:rsidR="0014698B" w:rsidRDefault="0014698B" w:rsidP="004278DB">
      <w:pPr>
        <w:pStyle w:val="Default"/>
        <w:jc w:val="both"/>
        <w:rPr>
          <w:color w:val="auto"/>
        </w:rPr>
      </w:pPr>
    </w:p>
    <w:p w14:paraId="7766E313" w14:textId="0A89EF9C" w:rsidR="00552013" w:rsidRDefault="00384DDE" w:rsidP="004278DB">
      <w:pPr>
        <w:pStyle w:val="Default"/>
        <w:jc w:val="both"/>
        <w:rPr>
          <w:i/>
          <w:color w:val="auto"/>
        </w:rPr>
      </w:pPr>
      <w:r w:rsidRPr="004278DB">
        <w:rPr>
          <w:color w:val="auto"/>
        </w:rPr>
        <w:t xml:space="preserve">Aula </w:t>
      </w:r>
      <w:r>
        <w:rPr>
          <w:color w:val="auto"/>
        </w:rPr>
        <w:t>1</w:t>
      </w:r>
      <w:r w:rsidR="00671DDE">
        <w:rPr>
          <w:color w:val="auto"/>
        </w:rPr>
        <w:t>0</w:t>
      </w:r>
      <w:r>
        <w:rPr>
          <w:color w:val="auto"/>
        </w:rPr>
        <w:t xml:space="preserve"> </w:t>
      </w:r>
      <w:r w:rsidRPr="004278DB">
        <w:rPr>
          <w:color w:val="auto"/>
        </w:rPr>
        <w:t>(</w:t>
      </w:r>
      <w:r w:rsidR="00EA1E9E">
        <w:rPr>
          <w:color w:val="auto"/>
        </w:rPr>
        <w:t>19</w:t>
      </w:r>
      <w:r>
        <w:rPr>
          <w:color w:val="auto"/>
        </w:rPr>
        <w:t>.10</w:t>
      </w:r>
      <w:r w:rsidRPr="004278DB">
        <w:rPr>
          <w:color w:val="auto"/>
        </w:rPr>
        <w:t xml:space="preserve">): </w:t>
      </w:r>
      <w:r w:rsidR="003C6185">
        <w:rPr>
          <w:color w:val="auto"/>
        </w:rPr>
        <w:t>Cédulas de crédito bancário. Garantia</w:t>
      </w:r>
      <w:r w:rsidR="00EA1E9E">
        <w:rPr>
          <w:color w:val="auto"/>
        </w:rPr>
        <w:t>s nos contratos bancários.</w:t>
      </w:r>
    </w:p>
    <w:p w14:paraId="594E9140" w14:textId="77777777" w:rsidR="00552013" w:rsidRDefault="00552013" w:rsidP="004278DB">
      <w:pPr>
        <w:pStyle w:val="Default"/>
        <w:jc w:val="both"/>
        <w:rPr>
          <w:i/>
          <w:color w:val="auto"/>
        </w:rPr>
      </w:pPr>
    </w:p>
    <w:p w14:paraId="3DA6D09B" w14:textId="7AA2A034" w:rsidR="003C6185" w:rsidRDefault="00552013" w:rsidP="003C6185">
      <w:pPr>
        <w:pStyle w:val="Default"/>
        <w:jc w:val="both"/>
        <w:rPr>
          <w:color w:val="auto"/>
        </w:rPr>
      </w:pPr>
      <w:r>
        <w:rPr>
          <w:color w:val="auto"/>
        </w:rPr>
        <w:t>Aula 1</w:t>
      </w:r>
      <w:r w:rsidR="00671DDE">
        <w:rPr>
          <w:color w:val="auto"/>
        </w:rPr>
        <w:t>1</w:t>
      </w:r>
      <w:r>
        <w:rPr>
          <w:color w:val="auto"/>
        </w:rPr>
        <w:t xml:space="preserve"> </w:t>
      </w:r>
      <w:r w:rsidR="00CA3F05">
        <w:rPr>
          <w:color w:val="auto"/>
        </w:rPr>
        <w:t>(</w:t>
      </w:r>
      <w:r w:rsidR="008163C4">
        <w:rPr>
          <w:color w:val="auto"/>
        </w:rPr>
        <w:t>26</w:t>
      </w:r>
      <w:r w:rsidR="00CA3F05">
        <w:rPr>
          <w:color w:val="auto"/>
        </w:rPr>
        <w:t>.1</w:t>
      </w:r>
      <w:r w:rsidR="008163C4">
        <w:rPr>
          <w:color w:val="auto"/>
        </w:rPr>
        <w:t>0</w:t>
      </w:r>
      <w:r w:rsidR="00CA3F05">
        <w:rPr>
          <w:color w:val="auto"/>
        </w:rPr>
        <w:t>)</w:t>
      </w:r>
      <w:r w:rsidR="00F13321">
        <w:rPr>
          <w:color w:val="auto"/>
        </w:rPr>
        <w:t>.</w:t>
      </w:r>
      <w:r w:rsidR="003C6185" w:rsidRPr="003C6185">
        <w:rPr>
          <w:color w:val="auto"/>
        </w:rPr>
        <w:t xml:space="preserve"> </w:t>
      </w:r>
      <w:r w:rsidR="00C17385">
        <w:rPr>
          <w:color w:val="auto"/>
        </w:rPr>
        <w:t>Regime Jurídico dos Juros Bancários e da Correção Monetária</w:t>
      </w:r>
    </w:p>
    <w:p w14:paraId="41BF5851" w14:textId="439DA5F2" w:rsidR="002770AB" w:rsidRPr="008163C4" w:rsidRDefault="002770AB" w:rsidP="008163C4">
      <w:pPr>
        <w:pStyle w:val="Default"/>
        <w:jc w:val="center"/>
        <w:rPr>
          <w:b/>
          <w:bCs/>
          <w:color w:val="auto"/>
        </w:rPr>
      </w:pPr>
    </w:p>
    <w:p w14:paraId="3F9B9FF8" w14:textId="3E3E9AC5" w:rsidR="008163C4" w:rsidRPr="008163C4" w:rsidRDefault="008163C4" w:rsidP="008163C4">
      <w:pPr>
        <w:pStyle w:val="Default"/>
        <w:jc w:val="center"/>
        <w:rPr>
          <w:b/>
          <w:bCs/>
          <w:color w:val="auto"/>
        </w:rPr>
      </w:pPr>
      <w:r w:rsidRPr="008163C4">
        <w:rPr>
          <w:b/>
          <w:bCs/>
          <w:color w:val="auto"/>
        </w:rPr>
        <w:t>Dia 2 de novembro: não haverá aula. Finados.</w:t>
      </w:r>
    </w:p>
    <w:p w14:paraId="7F2865F6" w14:textId="77777777" w:rsidR="009D76A4" w:rsidRPr="004278DB" w:rsidRDefault="009D76A4" w:rsidP="004278DB">
      <w:pPr>
        <w:pStyle w:val="Default"/>
        <w:jc w:val="both"/>
        <w:rPr>
          <w:color w:val="auto"/>
        </w:rPr>
      </w:pPr>
    </w:p>
    <w:p w14:paraId="0C61ED37" w14:textId="093E93EF" w:rsidR="007B23A2" w:rsidRDefault="00384DDE" w:rsidP="004278DB">
      <w:pPr>
        <w:pStyle w:val="Default"/>
        <w:jc w:val="both"/>
        <w:rPr>
          <w:color w:val="auto"/>
        </w:rPr>
      </w:pPr>
      <w:r w:rsidRPr="004278DB">
        <w:rPr>
          <w:color w:val="auto"/>
        </w:rPr>
        <w:t>Aula 1</w:t>
      </w:r>
      <w:r w:rsidR="00671DDE">
        <w:rPr>
          <w:color w:val="auto"/>
        </w:rPr>
        <w:t>2</w:t>
      </w:r>
      <w:r w:rsidRPr="004278DB">
        <w:rPr>
          <w:color w:val="auto"/>
        </w:rPr>
        <w:t xml:space="preserve"> </w:t>
      </w:r>
      <w:r w:rsidR="00CA3F05">
        <w:rPr>
          <w:color w:val="auto"/>
        </w:rPr>
        <w:t>(</w:t>
      </w:r>
      <w:r w:rsidR="00245EA3">
        <w:rPr>
          <w:color w:val="auto"/>
        </w:rPr>
        <w:t>9</w:t>
      </w:r>
      <w:r w:rsidRPr="004278DB">
        <w:rPr>
          <w:color w:val="auto"/>
        </w:rPr>
        <w:t>.</w:t>
      </w:r>
      <w:r>
        <w:rPr>
          <w:color w:val="auto"/>
        </w:rPr>
        <w:t>11</w:t>
      </w:r>
      <w:proofErr w:type="gramStart"/>
      <w:r w:rsidRPr="004278DB">
        <w:rPr>
          <w:color w:val="auto"/>
        </w:rPr>
        <w:t>):</w:t>
      </w:r>
      <w:r w:rsidR="00972B41">
        <w:rPr>
          <w:color w:val="auto"/>
        </w:rPr>
        <w:t>.</w:t>
      </w:r>
      <w:proofErr w:type="gramEnd"/>
      <w:r w:rsidR="00C17385" w:rsidRPr="00C17385">
        <w:rPr>
          <w:color w:val="auto"/>
        </w:rPr>
        <w:t xml:space="preserve"> </w:t>
      </w:r>
      <w:r w:rsidR="00C17385">
        <w:rPr>
          <w:color w:val="auto"/>
        </w:rPr>
        <w:t>O Consumidor Bancário e o STF: análise do acórdão da ADIN 2591.</w:t>
      </w:r>
    </w:p>
    <w:p w14:paraId="5BC1AC29" w14:textId="77777777" w:rsidR="009D76A4" w:rsidRPr="004278DB" w:rsidRDefault="009D76A4" w:rsidP="004278DB">
      <w:pPr>
        <w:pStyle w:val="Default"/>
        <w:jc w:val="both"/>
        <w:rPr>
          <w:color w:val="auto"/>
        </w:rPr>
      </w:pPr>
    </w:p>
    <w:p w14:paraId="2FB8C3BD" w14:textId="40C02F2F" w:rsidR="00FC31A9" w:rsidRDefault="00384DDE" w:rsidP="004278DB">
      <w:pPr>
        <w:pStyle w:val="Default"/>
        <w:jc w:val="both"/>
        <w:rPr>
          <w:color w:val="auto"/>
        </w:rPr>
      </w:pPr>
      <w:r w:rsidRPr="004278DB">
        <w:rPr>
          <w:color w:val="auto"/>
        </w:rPr>
        <w:t>Aula 1</w:t>
      </w:r>
      <w:r w:rsidR="00671DDE">
        <w:rPr>
          <w:color w:val="auto"/>
        </w:rPr>
        <w:t>3</w:t>
      </w:r>
      <w:r w:rsidRPr="004278DB">
        <w:rPr>
          <w:color w:val="auto"/>
        </w:rPr>
        <w:t xml:space="preserve"> (</w:t>
      </w:r>
      <w:r w:rsidR="00077D84">
        <w:rPr>
          <w:color w:val="auto"/>
        </w:rPr>
        <w:t>1</w:t>
      </w:r>
      <w:r w:rsidR="00245EA3">
        <w:rPr>
          <w:color w:val="auto"/>
        </w:rPr>
        <w:t>6</w:t>
      </w:r>
      <w:r w:rsidRPr="004278DB">
        <w:rPr>
          <w:color w:val="auto"/>
        </w:rPr>
        <w:t>.</w:t>
      </w:r>
      <w:r>
        <w:rPr>
          <w:color w:val="auto"/>
        </w:rPr>
        <w:t>11</w:t>
      </w:r>
      <w:r w:rsidRPr="004278DB">
        <w:rPr>
          <w:color w:val="auto"/>
        </w:rPr>
        <w:t xml:space="preserve">): </w:t>
      </w:r>
      <w:r w:rsidR="008927AA">
        <w:rPr>
          <w:color w:val="auto"/>
        </w:rPr>
        <w:t>In</w:t>
      </w:r>
      <w:r w:rsidR="000D7545">
        <w:rPr>
          <w:color w:val="auto"/>
        </w:rPr>
        <w:t>s</w:t>
      </w:r>
      <w:r w:rsidR="008927AA">
        <w:rPr>
          <w:color w:val="auto"/>
        </w:rPr>
        <w:t>olvência da instituição financeira: Intervenção, RAET, liquidação extrajudicial, falência. O Fundo Garantidor de Créditos</w:t>
      </w:r>
      <w:r w:rsidR="000D7545">
        <w:rPr>
          <w:color w:val="auto"/>
        </w:rPr>
        <w:t xml:space="preserve"> (FGC)</w:t>
      </w:r>
      <w:r w:rsidR="0028223A">
        <w:rPr>
          <w:color w:val="auto"/>
        </w:rPr>
        <w:t xml:space="preserve">. </w:t>
      </w:r>
    </w:p>
    <w:p w14:paraId="713527B9" w14:textId="77777777" w:rsidR="00FC31A9" w:rsidRDefault="00FC31A9" w:rsidP="004278DB">
      <w:pPr>
        <w:pStyle w:val="Default"/>
        <w:jc w:val="both"/>
        <w:rPr>
          <w:color w:val="auto"/>
        </w:rPr>
      </w:pPr>
    </w:p>
    <w:p w14:paraId="0F8FC7E0" w14:textId="4EC73465" w:rsidR="00554FBA" w:rsidRDefault="00FC31A9" w:rsidP="004278DB">
      <w:pPr>
        <w:pStyle w:val="Default"/>
        <w:jc w:val="both"/>
        <w:rPr>
          <w:color w:val="auto"/>
        </w:rPr>
      </w:pPr>
      <w:r>
        <w:rPr>
          <w:color w:val="auto"/>
        </w:rPr>
        <w:t>Aula 1</w:t>
      </w:r>
      <w:r w:rsidR="00671DDE">
        <w:rPr>
          <w:color w:val="auto"/>
        </w:rPr>
        <w:t>4</w:t>
      </w:r>
      <w:r>
        <w:rPr>
          <w:color w:val="auto"/>
        </w:rPr>
        <w:t xml:space="preserve"> </w:t>
      </w:r>
      <w:r w:rsidR="00CA3F05">
        <w:rPr>
          <w:color w:val="auto"/>
        </w:rPr>
        <w:t>(</w:t>
      </w:r>
      <w:r w:rsidR="002F0761">
        <w:rPr>
          <w:color w:val="auto"/>
        </w:rPr>
        <w:t>2</w:t>
      </w:r>
      <w:r w:rsidR="004E2931">
        <w:rPr>
          <w:color w:val="auto"/>
        </w:rPr>
        <w:t>3</w:t>
      </w:r>
      <w:r w:rsidR="002F0761">
        <w:rPr>
          <w:color w:val="auto"/>
        </w:rPr>
        <w:t xml:space="preserve">.11) </w:t>
      </w:r>
      <w:r w:rsidR="0028223A">
        <w:rPr>
          <w:color w:val="auto"/>
        </w:rPr>
        <w:t>Processo sancionador perante o Banco Central e o Conselho de Recursos do Sistema Financeiro</w:t>
      </w:r>
      <w:r w:rsidR="00554FBA">
        <w:rPr>
          <w:color w:val="auto"/>
        </w:rPr>
        <w:t>.</w:t>
      </w:r>
    </w:p>
    <w:p w14:paraId="0E313231" w14:textId="77777777" w:rsidR="00931747" w:rsidRDefault="00931747" w:rsidP="004278DB">
      <w:pPr>
        <w:pStyle w:val="Default"/>
        <w:jc w:val="both"/>
        <w:rPr>
          <w:color w:val="auto"/>
        </w:rPr>
      </w:pPr>
    </w:p>
    <w:p w14:paraId="20C9BA94" w14:textId="21EB0779" w:rsidR="004278DB" w:rsidRPr="004278DB" w:rsidRDefault="004278DB" w:rsidP="004278DB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III - Avaliação </w:t>
      </w:r>
    </w:p>
    <w:p w14:paraId="760781ED" w14:textId="215DFD64" w:rsidR="004278DB" w:rsidRDefault="004278DB" w:rsidP="004278DB">
      <w:pPr>
        <w:pStyle w:val="Default"/>
        <w:jc w:val="both"/>
        <w:rPr>
          <w:color w:val="auto"/>
        </w:rPr>
      </w:pPr>
    </w:p>
    <w:p w14:paraId="11757BA9" w14:textId="40AD44A1" w:rsidR="004E04E5" w:rsidRPr="002F6D47" w:rsidRDefault="002F6D47" w:rsidP="004278D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proofErr w:type="gramStart"/>
      <w:r w:rsidR="008F1BA7">
        <w:rPr>
          <w:rFonts w:ascii="Times New Roman" w:hAnsi="Times New Roman" w:cs="Times New Roman"/>
        </w:rPr>
        <w:t xml:space="preserve">avaliação </w:t>
      </w:r>
      <w:r>
        <w:rPr>
          <w:rFonts w:ascii="Times New Roman" w:hAnsi="Times New Roman" w:cs="Times New Roman"/>
        </w:rPr>
        <w:t xml:space="preserve"> resultará</w:t>
      </w:r>
      <w:proofErr w:type="gramEnd"/>
      <w:r>
        <w:rPr>
          <w:rFonts w:ascii="Times New Roman" w:hAnsi="Times New Roman" w:cs="Times New Roman"/>
        </w:rPr>
        <w:t xml:space="preserve"> da média aritmética d</w:t>
      </w:r>
      <w:r w:rsidR="008F1BA7">
        <w:rPr>
          <w:rFonts w:ascii="Times New Roman" w:hAnsi="Times New Roman" w:cs="Times New Roman"/>
        </w:rPr>
        <w:t>a nota</w:t>
      </w:r>
      <w:r>
        <w:rPr>
          <w:rFonts w:ascii="Times New Roman" w:hAnsi="Times New Roman" w:cs="Times New Roman"/>
        </w:rPr>
        <w:t xml:space="preserve"> um trabalho sobre qualquer um dos temas do programa, a ser feito individualmente ou em duplas, e</w:t>
      </w:r>
      <w:r w:rsidR="008F1BA7">
        <w:rPr>
          <w:rFonts w:ascii="Times New Roman" w:hAnsi="Times New Roman" w:cs="Times New Roman"/>
        </w:rPr>
        <w:t xml:space="preserve"> da nota da prova. Cada um das duas notas terá peso 50%.</w:t>
      </w:r>
      <w:r>
        <w:rPr>
          <w:rFonts w:ascii="Times New Roman" w:hAnsi="Times New Roman" w:cs="Times New Roman"/>
        </w:rPr>
        <w:t xml:space="preserve"> </w:t>
      </w:r>
    </w:p>
    <w:p w14:paraId="560EF9F5" w14:textId="77777777" w:rsidR="002F6D47" w:rsidRPr="00122A86" w:rsidRDefault="002F6D47" w:rsidP="004278DB">
      <w:pPr>
        <w:jc w:val="both"/>
        <w:rPr>
          <w:rFonts w:ascii="Times New Roman" w:hAnsi="Times New Roman" w:cs="Times New Roman"/>
          <w:b/>
          <w:bCs/>
        </w:rPr>
      </w:pPr>
    </w:p>
    <w:p w14:paraId="1B556830" w14:textId="056CADCE" w:rsidR="00122A86" w:rsidRDefault="00122A86" w:rsidP="004278DB">
      <w:pPr>
        <w:jc w:val="both"/>
      </w:pPr>
      <w:r w:rsidRPr="00122A86">
        <w:rPr>
          <w:rFonts w:ascii="Times New Roman" w:hAnsi="Times New Roman" w:cs="Times New Roman"/>
          <w:b/>
          <w:bCs/>
        </w:rPr>
        <w:t>IV - Bibliografia</w:t>
      </w:r>
      <w:r w:rsidR="00A7396C" w:rsidRPr="00A7396C">
        <w:t xml:space="preserve"> </w:t>
      </w:r>
    </w:p>
    <w:p w14:paraId="3554670B" w14:textId="77777777" w:rsidR="000A266F" w:rsidRPr="00122A86" w:rsidRDefault="000A266F" w:rsidP="004278DB">
      <w:pPr>
        <w:jc w:val="both"/>
        <w:rPr>
          <w:rFonts w:ascii="Times New Roman" w:hAnsi="Times New Roman" w:cs="Times New Roman"/>
          <w:b/>
          <w:bCs/>
        </w:rPr>
      </w:pPr>
    </w:p>
    <w:p w14:paraId="33E50BB4" w14:textId="77777777" w:rsidR="00122A86" w:rsidRDefault="00122A86" w:rsidP="004278DB">
      <w:pPr>
        <w:tabs>
          <w:tab w:val="left" w:pos="488"/>
        </w:tabs>
        <w:jc w:val="both"/>
        <w:rPr>
          <w:rFonts w:ascii="Times New Roman" w:hAnsi="Times New Roman" w:cs="Times New Roman"/>
        </w:rPr>
      </w:pPr>
    </w:p>
    <w:p w14:paraId="20EDE147" w14:textId="5F8CEC83" w:rsidR="004278DB" w:rsidRPr="002779A4" w:rsidRDefault="00122A86" w:rsidP="004278DB">
      <w:pPr>
        <w:tabs>
          <w:tab w:val="left" w:pos="48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Será disponibilizada bibliografia específica para cada aula, pelo </w:t>
      </w:r>
      <w:proofErr w:type="spellStart"/>
      <w:r>
        <w:rPr>
          <w:rFonts w:ascii="Times New Roman" w:hAnsi="Times New Roman" w:cs="Times New Roman"/>
        </w:rPr>
        <w:t>moodle</w:t>
      </w:r>
      <w:proofErr w:type="spellEnd"/>
      <w:r>
        <w:rPr>
          <w:rFonts w:ascii="Times New Roman" w:hAnsi="Times New Roman" w:cs="Times New Roman"/>
        </w:rPr>
        <w:t>.</w:t>
      </w:r>
      <w:r w:rsidR="004278DB">
        <w:rPr>
          <w:rFonts w:ascii="Times New Roman" w:hAnsi="Times New Roman" w:cs="Times New Roman"/>
        </w:rPr>
        <w:tab/>
      </w:r>
    </w:p>
    <w:sectPr w:rsidR="004278DB" w:rsidRPr="002779A4" w:rsidSect="006416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8FBBE" w14:textId="77777777" w:rsidR="001C3A8E" w:rsidRDefault="001C3A8E" w:rsidP="00E5738C">
      <w:r>
        <w:separator/>
      </w:r>
    </w:p>
  </w:endnote>
  <w:endnote w:type="continuationSeparator" w:id="0">
    <w:p w14:paraId="70AA71DA" w14:textId="77777777" w:rsidR="001C3A8E" w:rsidRDefault="001C3A8E" w:rsidP="00E5738C">
      <w:r>
        <w:continuationSeparator/>
      </w:r>
    </w:p>
  </w:endnote>
  <w:endnote w:type="continuationNotice" w:id="1">
    <w:p w14:paraId="5BBC99BB" w14:textId="77777777" w:rsidR="001C3A8E" w:rsidRDefault="001C3A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54E6" w14:textId="77777777" w:rsidR="00E5738C" w:rsidRDefault="00E573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E65CD" w14:textId="77777777" w:rsidR="00E5738C" w:rsidRDefault="00E5738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A1FC7" w14:textId="77777777" w:rsidR="00E5738C" w:rsidRDefault="00E573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923E2" w14:textId="77777777" w:rsidR="001C3A8E" w:rsidRDefault="001C3A8E" w:rsidP="00E5738C">
      <w:r>
        <w:separator/>
      </w:r>
    </w:p>
  </w:footnote>
  <w:footnote w:type="continuationSeparator" w:id="0">
    <w:p w14:paraId="3C0BC2E9" w14:textId="77777777" w:rsidR="001C3A8E" w:rsidRDefault="001C3A8E" w:rsidP="00E5738C">
      <w:r>
        <w:continuationSeparator/>
      </w:r>
    </w:p>
  </w:footnote>
  <w:footnote w:type="continuationNotice" w:id="1">
    <w:p w14:paraId="25573D97" w14:textId="77777777" w:rsidR="001C3A8E" w:rsidRDefault="001C3A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07C4E" w14:textId="77777777" w:rsidR="00E5738C" w:rsidRDefault="00E573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76B0" w14:textId="77777777" w:rsidR="00E5738C" w:rsidRDefault="00E5738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77073" w14:textId="77777777" w:rsidR="00E5738C" w:rsidRDefault="00E573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902A6"/>
    <w:multiLevelType w:val="hybridMultilevel"/>
    <w:tmpl w:val="C1485C46"/>
    <w:lvl w:ilvl="0" w:tplc="9282FB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570CA"/>
    <w:multiLevelType w:val="hybridMultilevel"/>
    <w:tmpl w:val="04E88E6C"/>
    <w:lvl w:ilvl="0" w:tplc="22D25D1A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15BB7"/>
    <w:multiLevelType w:val="hybridMultilevel"/>
    <w:tmpl w:val="C1177CC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7427758">
    <w:abstractNumId w:val="2"/>
  </w:num>
  <w:num w:numId="2" w16cid:durableId="955524105">
    <w:abstractNumId w:val="1"/>
  </w:num>
  <w:num w:numId="3" w16cid:durableId="49424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A4"/>
    <w:rsid w:val="000100D2"/>
    <w:rsid w:val="0001037A"/>
    <w:rsid w:val="00012073"/>
    <w:rsid w:val="0001374F"/>
    <w:rsid w:val="00015085"/>
    <w:rsid w:val="000247D2"/>
    <w:rsid w:val="00032ACA"/>
    <w:rsid w:val="00044D49"/>
    <w:rsid w:val="000655DC"/>
    <w:rsid w:val="000662A8"/>
    <w:rsid w:val="00077D84"/>
    <w:rsid w:val="000809EA"/>
    <w:rsid w:val="00092ACD"/>
    <w:rsid w:val="000A023B"/>
    <w:rsid w:val="000A266F"/>
    <w:rsid w:val="000B2245"/>
    <w:rsid w:val="000D5408"/>
    <w:rsid w:val="000D7545"/>
    <w:rsid w:val="000F15A4"/>
    <w:rsid w:val="000F704E"/>
    <w:rsid w:val="000F7BC3"/>
    <w:rsid w:val="00100D94"/>
    <w:rsid w:val="0010258E"/>
    <w:rsid w:val="00110B13"/>
    <w:rsid w:val="001125A0"/>
    <w:rsid w:val="00116D9D"/>
    <w:rsid w:val="001225B1"/>
    <w:rsid w:val="00122A86"/>
    <w:rsid w:val="00132D02"/>
    <w:rsid w:val="00137F02"/>
    <w:rsid w:val="00143C46"/>
    <w:rsid w:val="001454C9"/>
    <w:rsid w:val="0014698B"/>
    <w:rsid w:val="00155BD7"/>
    <w:rsid w:val="00161E0E"/>
    <w:rsid w:val="00176D27"/>
    <w:rsid w:val="00197992"/>
    <w:rsid w:val="00197C2E"/>
    <w:rsid w:val="001B192C"/>
    <w:rsid w:val="001B75DB"/>
    <w:rsid w:val="001C1297"/>
    <w:rsid w:val="001C3411"/>
    <w:rsid w:val="001C3A8E"/>
    <w:rsid w:val="001E6036"/>
    <w:rsid w:val="00211D35"/>
    <w:rsid w:val="002151BB"/>
    <w:rsid w:val="00217382"/>
    <w:rsid w:val="002247B3"/>
    <w:rsid w:val="00240ACC"/>
    <w:rsid w:val="00242B2C"/>
    <w:rsid w:val="00245EA3"/>
    <w:rsid w:val="0025430F"/>
    <w:rsid w:val="00265E5D"/>
    <w:rsid w:val="00274505"/>
    <w:rsid w:val="002770AB"/>
    <w:rsid w:val="002779A4"/>
    <w:rsid w:val="0028223A"/>
    <w:rsid w:val="002C2DBE"/>
    <w:rsid w:val="002E11FF"/>
    <w:rsid w:val="002E2D59"/>
    <w:rsid w:val="002F0761"/>
    <w:rsid w:val="002F51D5"/>
    <w:rsid w:val="002F65AC"/>
    <w:rsid w:val="002F6D11"/>
    <w:rsid w:val="002F6D47"/>
    <w:rsid w:val="00301F0B"/>
    <w:rsid w:val="003026F3"/>
    <w:rsid w:val="00303B45"/>
    <w:rsid w:val="00303F68"/>
    <w:rsid w:val="00311DD0"/>
    <w:rsid w:val="003122CB"/>
    <w:rsid w:val="00320639"/>
    <w:rsid w:val="0034671A"/>
    <w:rsid w:val="00350963"/>
    <w:rsid w:val="00372A50"/>
    <w:rsid w:val="00384DDE"/>
    <w:rsid w:val="00391835"/>
    <w:rsid w:val="00396322"/>
    <w:rsid w:val="00397896"/>
    <w:rsid w:val="003A1586"/>
    <w:rsid w:val="003A21A1"/>
    <w:rsid w:val="003B21CB"/>
    <w:rsid w:val="003C6185"/>
    <w:rsid w:val="003D1087"/>
    <w:rsid w:val="003D6C14"/>
    <w:rsid w:val="003E7E22"/>
    <w:rsid w:val="003F3C65"/>
    <w:rsid w:val="00400DAB"/>
    <w:rsid w:val="00414267"/>
    <w:rsid w:val="004278DB"/>
    <w:rsid w:val="00427C95"/>
    <w:rsid w:val="004303C1"/>
    <w:rsid w:val="00432E28"/>
    <w:rsid w:val="00444D39"/>
    <w:rsid w:val="00445CC7"/>
    <w:rsid w:val="0044771F"/>
    <w:rsid w:val="00465905"/>
    <w:rsid w:val="004738A0"/>
    <w:rsid w:val="00485E91"/>
    <w:rsid w:val="0048765D"/>
    <w:rsid w:val="004D04BF"/>
    <w:rsid w:val="004D2F40"/>
    <w:rsid w:val="004E04E5"/>
    <w:rsid w:val="004E2931"/>
    <w:rsid w:val="004E5458"/>
    <w:rsid w:val="004E7538"/>
    <w:rsid w:val="004F0E79"/>
    <w:rsid w:val="004F19DE"/>
    <w:rsid w:val="004F7208"/>
    <w:rsid w:val="00503A82"/>
    <w:rsid w:val="00531080"/>
    <w:rsid w:val="00531081"/>
    <w:rsid w:val="0053248A"/>
    <w:rsid w:val="005366B8"/>
    <w:rsid w:val="00551D0B"/>
    <w:rsid w:val="00552013"/>
    <w:rsid w:val="00554FBA"/>
    <w:rsid w:val="0055564E"/>
    <w:rsid w:val="00555F5C"/>
    <w:rsid w:val="00560D55"/>
    <w:rsid w:val="0056373C"/>
    <w:rsid w:val="0056425F"/>
    <w:rsid w:val="005746B9"/>
    <w:rsid w:val="005924CC"/>
    <w:rsid w:val="00594BFC"/>
    <w:rsid w:val="005B0CA1"/>
    <w:rsid w:val="005B2EF0"/>
    <w:rsid w:val="005B4A94"/>
    <w:rsid w:val="005B601E"/>
    <w:rsid w:val="005C66B1"/>
    <w:rsid w:val="005D17A4"/>
    <w:rsid w:val="005E2B66"/>
    <w:rsid w:val="005E334D"/>
    <w:rsid w:val="005E5AF3"/>
    <w:rsid w:val="005F2F7A"/>
    <w:rsid w:val="00607953"/>
    <w:rsid w:val="00617EA4"/>
    <w:rsid w:val="00626B72"/>
    <w:rsid w:val="006271AB"/>
    <w:rsid w:val="00637E73"/>
    <w:rsid w:val="0064163A"/>
    <w:rsid w:val="0064593F"/>
    <w:rsid w:val="00646884"/>
    <w:rsid w:val="00652B07"/>
    <w:rsid w:val="00653525"/>
    <w:rsid w:val="00654799"/>
    <w:rsid w:val="00654A8A"/>
    <w:rsid w:val="0066224B"/>
    <w:rsid w:val="00671DDE"/>
    <w:rsid w:val="0068155C"/>
    <w:rsid w:val="00687E84"/>
    <w:rsid w:val="00692CE2"/>
    <w:rsid w:val="006A0975"/>
    <w:rsid w:val="006A279B"/>
    <w:rsid w:val="006A7010"/>
    <w:rsid w:val="006A7C5B"/>
    <w:rsid w:val="006D6435"/>
    <w:rsid w:val="006E33B2"/>
    <w:rsid w:val="006F6AEE"/>
    <w:rsid w:val="00707FEA"/>
    <w:rsid w:val="007146BD"/>
    <w:rsid w:val="00715A44"/>
    <w:rsid w:val="00724BDD"/>
    <w:rsid w:val="007256D4"/>
    <w:rsid w:val="00730463"/>
    <w:rsid w:val="00737EB5"/>
    <w:rsid w:val="00741EE6"/>
    <w:rsid w:val="0074272E"/>
    <w:rsid w:val="007578E3"/>
    <w:rsid w:val="007618D5"/>
    <w:rsid w:val="00773646"/>
    <w:rsid w:val="00780FFC"/>
    <w:rsid w:val="00783E70"/>
    <w:rsid w:val="007904BD"/>
    <w:rsid w:val="007A1C09"/>
    <w:rsid w:val="007A5238"/>
    <w:rsid w:val="007B0C8B"/>
    <w:rsid w:val="007B23A2"/>
    <w:rsid w:val="007C0BA9"/>
    <w:rsid w:val="007C1514"/>
    <w:rsid w:val="007C1D95"/>
    <w:rsid w:val="007D0289"/>
    <w:rsid w:val="007D4BB5"/>
    <w:rsid w:val="007D5BAB"/>
    <w:rsid w:val="007E51E3"/>
    <w:rsid w:val="007F5141"/>
    <w:rsid w:val="007F5FA0"/>
    <w:rsid w:val="008163C4"/>
    <w:rsid w:val="00821EBD"/>
    <w:rsid w:val="00822C7C"/>
    <w:rsid w:val="00836495"/>
    <w:rsid w:val="008460AC"/>
    <w:rsid w:val="0086101B"/>
    <w:rsid w:val="008733AE"/>
    <w:rsid w:val="00877B2F"/>
    <w:rsid w:val="008805AF"/>
    <w:rsid w:val="00891C33"/>
    <w:rsid w:val="008927AA"/>
    <w:rsid w:val="0089584D"/>
    <w:rsid w:val="00895A40"/>
    <w:rsid w:val="00897AC1"/>
    <w:rsid w:val="008B421D"/>
    <w:rsid w:val="008B4C67"/>
    <w:rsid w:val="008C1839"/>
    <w:rsid w:val="008D05DF"/>
    <w:rsid w:val="008D50F5"/>
    <w:rsid w:val="008E477B"/>
    <w:rsid w:val="008E7398"/>
    <w:rsid w:val="008F1BA7"/>
    <w:rsid w:val="008F4D12"/>
    <w:rsid w:val="00901ACA"/>
    <w:rsid w:val="00903337"/>
    <w:rsid w:val="009303BE"/>
    <w:rsid w:val="00931747"/>
    <w:rsid w:val="009321C5"/>
    <w:rsid w:val="009445CB"/>
    <w:rsid w:val="00950913"/>
    <w:rsid w:val="00961BC9"/>
    <w:rsid w:val="00972B41"/>
    <w:rsid w:val="00984CB6"/>
    <w:rsid w:val="009B399C"/>
    <w:rsid w:val="009C04F7"/>
    <w:rsid w:val="009D76A4"/>
    <w:rsid w:val="009E24AF"/>
    <w:rsid w:val="00A04EBE"/>
    <w:rsid w:val="00A316C7"/>
    <w:rsid w:val="00A36DF2"/>
    <w:rsid w:val="00A4130B"/>
    <w:rsid w:val="00A42545"/>
    <w:rsid w:val="00A54757"/>
    <w:rsid w:val="00A57FF1"/>
    <w:rsid w:val="00A60E46"/>
    <w:rsid w:val="00A7396C"/>
    <w:rsid w:val="00A74231"/>
    <w:rsid w:val="00A7471C"/>
    <w:rsid w:val="00A81768"/>
    <w:rsid w:val="00A85A96"/>
    <w:rsid w:val="00A90A19"/>
    <w:rsid w:val="00A93DC0"/>
    <w:rsid w:val="00A9409A"/>
    <w:rsid w:val="00AB01D1"/>
    <w:rsid w:val="00AB1032"/>
    <w:rsid w:val="00AC1605"/>
    <w:rsid w:val="00AD20ED"/>
    <w:rsid w:val="00AE4EE9"/>
    <w:rsid w:val="00AF09EC"/>
    <w:rsid w:val="00B338DB"/>
    <w:rsid w:val="00B4210E"/>
    <w:rsid w:val="00B43D97"/>
    <w:rsid w:val="00B51DE6"/>
    <w:rsid w:val="00B545AC"/>
    <w:rsid w:val="00B60EDF"/>
    <w:rsid w:val="00B63052"/>
    <w:rsid w:val="00B6351E"/>
    <w:rsid w:val="00B81E5A"/>
    <w:rsid w:val="00B82956"/>
    <w:rsid w:val="00B84F0D"/>
    <w:rsid w:val="00BA4143"/>
    <w:rsid w:val="00BA7103"/>
    <w:rsid w:val="00BA72C0"/>
    <w:rsid w:val="00BA7F15"/>
    <w:rsid w:val="00BB48C5"/>
    <w:rsid w:val="00BD1F3F"/>
    <w:rsid w:val="00BE4FF2"/>
    <w:rsid w:val="00C16D49"/>
    <w:rsid w:val="00C17385"/>
    <w:rsid w:val="00C17AEC"/>
    <w:rsid w:val="00C17F50"/>
    <w:rsid w:val="00C20043"/>
    <w:rsid w:val="00C2265B"/>
    <w:rsid w:val="00C25930"/>
    <w:rsid w:val="00C56A4C"/>
    <w:rsid w:val="00C631D5"/>
    <w:rsid w:val="00C70BB1"/>
    <w:rsid w:val="00C77D18"/>
    <w:rsid w:val="00CA3F05"/>
    <w:rsid w:val="00CB7D11"/>
    <w:rsid w:val="00CD417D"/>
    <w:rsid w:val="00CD76BF"/>
    <w:rsid w:val="00CE46D3"/>
    <w:rsid w:val="00D10D24"/>
    <w:rsid w:val="00D23F48"/>
    <w:rsid w:val="00D2626A"/>
    <w:rsid w:val="00D340AE"/>
    <w:rsid w:val="00D43D73"/>
    <w:rsid w:val="00D46C92"/>
    <w:rsid w:val="00D531A7"/>
    <w:rsid w:val="00D74A21"/>
    <w:rsid w:val="00DA3108"/>
    <w:rsid w:val="00DB5EF1"/>
    <w:rsid w:val="00DC506F"/>
    <w:rsid w:val="00DE2402"/>
    <w:rsid w:val="00E001CC"/>
    <w:rsid w:val="00E00D1D"/>
    <w:rsid w:val="00E315E2"/>
    <w:rsid w:val="00E33A83"/>
    <w:rsid w:val="00E3783E"/>
    <w:rsid w:val="00E462AF"/>
    <w:rsid w:val="00E47C80"/>
    <w:rsid w:val="00E55081"/>
    <w:rsid w:val="00E5738C"/>
    <w:rsid w:val="00E71F72"/>
    <w:rsid w:val="00E7385C"/>
    <w:rsid w:val="00E76822"/>
    <w:rsid w:val="00E76DD8"/>
    <w:rsid w:val="00E82EFB"/>
    <w:rsid w:val="00E90304"/>
    <w:rsid w:val="00E96BB2"/>
    <w:rsid w:val="00EA0ADB"/>
    <w:rsid w:val="00EA1E9E"/>
    <w:rsid w:val="00EA64AB"/>
    <w:rsid w:val="00EA7D4F"/>
    <w:rsid w:val="00EB051A"/>
    <w:rsid w:val="00EB181F"/>
    <w:rsid w:val="00F071CA"/>
    <w:rsid w:val="00F073E5"/>
    <w:rsid w:val="00F13321"/>
    <w:rsid w:val="00F26786"/>
    <w:rsid w:val="00F524C2"/>
    <w:rsid w:val="00F54457"/>
    <w:rsid w:val="00F61235"/>
    <w:rsid w:val="00F64E0C"/>
    <w:rsid w:val="00F676A3"/>
    <w:rsid w:val="00F67E75"/>
    <w:rsid w:val="00F73BCF"/>
    <w:rsid w:val="00F76C56"/>
    <w:rsid w:val="00F80CE5"/>
    <w:rsid w:val="00FB72E1"/>
    <w:rsid w:val="00FC31A9"/>
    <w:rsid w:val="00FC6B87"/>
    <w:rsid w:val="00FC6D7B"/>
    <w:rsid w:val="00FD4CFB"/>
    <w:rsid w:val="00FE622E"/>
    <w:rsid w:val="00FF068C"/>
    <w:rsid w:val="00FF0A33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69C866"/>
  <w15:chartTrackingRefBased/>
  <w15:docId w15:val="{CCD77E8B-87CF-5346-A95E-83C6C330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7471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PargrafodaLista">
    <w:name w:val="List Paragraph"/>
    <w:basedOn w:val="Normal"/>
    <w:uiPriority w:val="34"/>
    <w:qFormat/>
    <w:rsid w:val="004278DB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D76B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D76BF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D76B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D76BF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573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5738C"/>
  </w:style>
  <w:style w:type="paragraph" w:styleId="Rodap">
    <w:name w:val="footer"/>
    <w:basedOn w:val="Normal"/>
    <w:link w:val="RodapChar"/>
    <w:uiPriority w:val="99"/>
    <w:unhideWhenUsed/>
    <w:rsid w:val="00E573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5738C"/>
  </w:style>
  <w:style w:type="paragraph" w:styleId="Reviso">
    <w:name w:val="Revision"/>
    <w:hidden/>
    <w:uiPriority w:val="99"/>
    <w:semiHidden/>
    <w:rsid w:val="00132D02"/>
  </w:style>
  <w:style w:type="paragraph" w:styleId="Textodebalo">
    <w:name w:val="Balloon Text"/>
    <w:basedOn w:val="Normal"/>
    <w:link w:val="TextodebaloChar"/>
    <w:uiPriority w:val="99"/>
    <w:semiHidden/>
    <w:unhideWhenUsed/>
    <w:rsid w:val="0086101B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101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44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single" w:sz="6" w:space="3" w:color="666666"/>
                <w:right w:val="none" w:sz="0" w:space="0" w:color="auto"/>
              </w:divBdr>
            </w:div>
          </w:divsChild>
        </w:div>
      </w:divsChild>
    </w:div>
    <w:div w:id="15859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414ac8-549e-4ca5-81e3-16b3f3eb5c24">
      <Terms xmlns="http://schemas.microsoft.com/office/infopath/2007/PartnerControls"/>
    </lcf76f155ced4ddcb4097134ff3c332f>
    <TaxCatchAll xmlns="ebba5f7d-3b76-4a58-9735-74f0064eafba" xsi:nil="true"/>
    <SharedWithUsers xmlns="ebba5f7d-3b76-4a58-9735-74f0064eafba">
      <UserInfo>
        <DisplayName>José Regula</DisplayName>
        <AccountId>590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5DFEBCE2E50B4B8EF365B1600A6302" ma:contentTypeVersion="16" ma:contentTypeDescription="Crie um novo documento." ma:contentTypeScope="" ma:versionID="66f9a464c5f8b2bbfe198461755c292d">
  <xsd:schema xmlns:xsd="http://www.w3.org/2001/XMLSchema" xmlns:xs="http://www.w3.org/2001/XMLSchema" xmlns:p="http://schemas.microsoft.com/office/2006/metadata/properties" xmlns:ns2="4c414ac8-549e-4ca5-81e3-16b3f3eb5c24" xmlns:ns3="ebba5f7d-3b76-4a58-9735-74f0064eafba" targetNamespace="http://schemas.microsoft.com/office/2006/metadata/properties" ma:root="true" ma:fieldsID="039b16e6fac43b79a128687017738e6c" ns2:_="" ns3:_="">
    <xsd:import namespace="4c414ac8-549e-4ca5-81e3-16b3f3eb5c24"/>
    <xsd:import namespace="ebba5f7d-3b76-4a58-9735-74f0064ea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4ac8-549e-4ca5-81e3-16b3f3eb5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eb74ff96-4672-4cf9-94f6-964b0040e3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a5f7d-3b76-4a58-9735-74f0064ea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9f65b9-77c0-44a2-867b-74e860691405}" ma:internalName="TaxCatchAll" ma:showField="CatchAllData" ma:web="ebba5f7d-3b76-4a58-9735-74f0064eaf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011D6C-E8FE-43DF-ACE8-474DADD4D4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F3ADE1-50B4-0F4A-A347-3FD5648046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06708D-548F-434E-A2A3-D92B77D4518A}">
  <ds:schemaRefs>
    <ds:schemaRef ds:uri="http://schemas.microsoft.com/office/2006/metadata/properties"/>
    <ds:schemaRef ds:uri="http://schemas.microsoft.com/office/infopath/2007/PartnerControls"/>
    <ds:schemaRef ds:uri="4c414ac8-549e-4ca5-81e3-16b3f3eb5c24"/>
    <ds:schemaRef ds:uri="ebba5f7d-3b76-4a58-9735-74f0064eafba"/>
  </ds:schemaRefs>
</ds:datastoreItem>
</file>

<file path=customXml/itemProps4.xml><?xml version="1.0" encoding="utf-8"?>
<ds:datastoreItem xmlns:ds="http://schemas.openxmlformats.org/officeDocument/2006/customXml" ds:itemID="{723816C8-161D-4B99-81A8-5AC140EEB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14ac8-549e-4ca5-81e3-16b3f3eb5c24"/>
    <ds:schemaRef ds:uri="ebba5f7d-3b76-4a58-9735-74f0064ea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690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Ruy Pereira Camilo Junior</dc:creator>
  <cp:keywords/>
  <dc:description/>
  <cp:lastModifiedBy>Ruy Camilo</cp:lastModifiedBy>
  <cp:revision>2</cp:revision>
  <dcterms:created xsi:type="dcterms:W3CDTF">2023-08-09T21:14:00Z</dcterms:created>
  <dcterms:modified xsi:type="dcterms:W3CDTF">2023-08-09T21:14:00Z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0x0101009E5DFEBCE2E50B4B8EF365B1600A6302</vt:lpwstr>
  </property>
  <property fmtid="{D5CDD505-2E9C-101B-9397-08002B2CF9AE}" pid="3" name="MediaServiceImageTags">
    <vt:lpwstr/>
  </property>
</Properties>
</file>