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917D" w14:textId="77777777" w:rsidR="001F104A" w:rsidRPr="00642159" w:rsidRDefault="001F104A" w:rsidP="001F104A">
      <w:pPr>
        <w:spacing w:before="76"/>
        <w:ind w:left="3066" w:right="291" w:hanging="1506"/>
        <w:jc w:val="center"/>
        <w:rPr>
          <w:b/>
          <w:color w:val="000000" w:themeColor="text1"/>
          <w:sz w:val="22"/>
          <w:szCs w:val="22"/>
        </w:rPr>
      </w:pPr>
      <w:r w:rsidRPr="00642159">
        <w:rPr>
          <w:noProof/>
          <w:color w:val="000000" w:themeColor="text1"/>
          <w:sz w:val="22"/>
          <w:szCs w:val="22"/>
        </w:rPr>
        <w:drawing>
          <wp:anchor distT="0" distB="0" distL="0" distR="0" simplePos="0" relativeHeight="251659264" behindDoc="0" locked="0" layoutInCell="1" allowOverlap="1" wp14:anchorId="5E762134" wp14:editId="74E4B894">
            <wp:simplePos x="0" y="0"/>
            <wp:positionH relativeFrom="page">
              <wp:posOffset>1076325</wp:posOffset>
            </wp:positionH>
            <wp:positionV relativeFrom="paragraph">
              <wp:posOffset>52705</wp:posOffset>
            </wp:positionV>
            <wp:extent cx="885825" cy="886392"/>
            <wp:effectExtent l="0" t="0" r="0" b="9525"/>
            <wp:wrapNone/>
            <wp:docPr id="2" name="image1.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95529" cy="896102"/>
                    </a:xfrm>
                    <a:prstGeom prst="rect">
                      <a:avLst/>
                    </a:prstGeom>
                  </pic:spPr>
                </pic:pic>
              </a:graphicData>
            </a:graphic>
            <wp14:sizeRelH relativeFrom="margin">
              <wp14:pctWidth>0</wp14:pctWidth>
            </wp14:sizeRelH>
            <wp14:sizeRelV relativeFrom="margin">
              <wp14:pctHeight>0</wp14:pctHeight>
            </wp14:sizeRelV>
          </wp:anchor>
        </w:drawing>
      </w:r>
      <w:r w:rsidRPr="00642159">
        <w:rPr>
          <w:b/>
          <w:color w:val="000000" w:themeColor="text1"/>
          <w:sz w:val="22"/>
          <w:szCs w:val="22"/>
        </w:rPr>
        <w:t>FACULDADE DE DIREITO DA UNIVERSIDADE DE SÃO PAULO</w:t>
      </w:r>
    </w:p>
    <w:p w14:paraId="3E8F4865" w14:textId="77777777" w:rsidR="001F104A" w:rsidRPr="00642159" w:rsidRDefault="001F104A" w:rsidP="001F104A">
      <w:pPr>
        <w:spacing w:before="76"/>
        <w:ind w:left="3066" w:right="291" w:hanging="1218"/>
        <w:jc w:val="center"/>
        <w:rPr>
          <w:b/>
          <w:color w:val="000000" w:themeColor="text1"/>
          <w:sz w:val="22"/>
          <w:szCs w:val="22"/>
        </w:rPr>
      </w:pPr>
      <w:r w:rsidRPr="00642159">
        <w:rPr>
          <w:b/>
          <w:color w:val="000000" w:themeColor="text1"/>
          <w:spacing w:val="-52"/>
        </w:rPr>
        <w:t xml:space="preserve"> </w:t>
      </w:r>
      <w:r w:rsidRPr="00642159">
        <w:rPr>
          <w:b/>
          <w:color w:val="000000" w:themeColor="text1"/>
          <w:sz w:val="22"/>
          <w:szCs w:val="22"/>
        </w:rPr>
        <w:t>DEPARTAMENTO DE DIREITO PROCESSUAL</w:t>
      </w:r>
    </w:p>
    <w:p w14:paraId="19D91852" w14:textId="3FE11F23" w:rsidR="001F104A" w:rsidRDefault="001F104A" w:rsidP="001F104A">
      <w:pPr>
        <w:shd w:val="clear" w:color="auto" w:fill="FFFFFF"/>
        <w:spacing w:beforeAutospacing="1" w:afterAutospacing="1"/>
        <w:ind w:left="375"/>
        <w:rPr>
          <w:b/>
          <w:color w:val="000000" w:themeColor="text1"/>
        </w:rPr>
      </w:pPr>
    </w:p>
    <w:p w14:paraId="3A745CD4" w14:textId="1D1A0610" w:rsidR="001F104A" w:rsidRDefault="001F104A" w:rsidP="001F104A">
      <w:pPr>
        <w:shd w:val="clear" w:color="auto" w:fill="FFFFFF"/>
        <w:spacing w:beforeAutospacing="1" w:afterAutospacing="1"/>
        <w:ind w:left="375"/>
        <w:rPr>
          <w:b/>
          <w:color w:val="000000" w:themeColor="text1"/>
        </w:rPr>
      </w:pPr>
    </w:p>
    <w:p w14:paraId="0A674D83" w14:textId="77777777" w:rsidR="001F104A" w:rsidRDefault="001F104A" w:rsidP="001F104A">
      <w:pPr>
        <w:shd w:val="clear" w:color="auto" w:fill="FFFFFF"/>
        <w:spacing w:beforeAutospacing="1" w:afterAutospacing="1"/>
        <w:ind w:left="375"/>
        <w:rPr>
          <w:b/>
          <w:color w:val="000000" w:themeColor="text1"/>
        </w:rPr>
      </w:pPr>
    </w:p>
    <w:p w14:paraId="50BA1BBD" w14:textId="77777777" w:rsidR="001F104A" w:rsidRDefault="001F104A" w:rsidP="001F104A">
      <w:pPr>
        <w:shd w:val="clear" w:color="auto" w:fill="FFFFFF"/>
        <w:spacing w:beforeAutospacing="1" w:afterAutospacing="1"/>
        <w:ind w:left="375"/>
        <w:rPr>
          <w:color w:val="000000" w:themeColor="text1"/>
        </w:rPr>
      </w:pPr>
    </w:p>
    <w:p w14:paraId="3886BC29" w14:textId="41C088BF" w:rsidR="001F104A" w:rsidRPr="001F104A" w:rsidRDefault="001F104A" w:rsidP="001F104A">
      <w:pPr>
        <w:shd w:val="clear" w:color="auto" w:fill="FFFFFF"/>
        <w:spacing w:beforeAutospacing="1" w:afterAutospacing="1"/>
        <w:ind w:left="375"/>
        <w:rPr>
          <w:rFonts w:asciiTheme="minorHAnsi" w:hAnsiTheme="minorHAnsi" w:cstheme="minorHAnsi"/>
          <w:color w:val="000000" w:themeColor="text1"/>
        </w:rPr>
      </w:pPr>
      <w:r w:rsidRPr="001F104A">
        <w:rPr>
          <w:rFonts w:asciiTheme="minorHAnsi" w:hAnsiTheme="minorHAnsi" w:cstheme="minorHAnsi"/>
          <w:color w:val="000000" w:themeColor="text1"/>
        </w:rPr>
        <w:t>Disciplina: DPC0440 – Direito Processual Penal III: Meios de Prova e Meios de Obtenção da Prova (202</w:t>
      </w:r>
      <w:r w:rsidR="00BE3ABD">
        <w:rPr>
          <w:rFonts w:asciiTheme="minorHAnsi" w:hAnsiTheme="minorHAnsi" w:cstheme="minorHAnsi"/>
          <w:color w:val="000000" w:themeColor="text1"/>
        </w:rPr>
        <w:t>3</w:t>
      </w:r>
      <w:r w:rsidRPr="001F104A">
        <w:rPr>
          <w:rFonts w:asciiTheme="minorHAnsi" w:hAnsiTheme="minorHAnsi" w:cstheme="minorHAnsi"/>
          <w:color w:val="000000" w:themeColor="text1"/>
        </w:rPr>
        <w:t>)</w:t>
      </w:r>
    </w:p>
    <w:p w14:paraId="23977CE7" w14:textId="77777777" w:rsidR="001F104A" w:rsidRPr="001F104A" w:rsidRDefault="001F104A" w:rsidP="001F104A">
      <w:pPr>
        <w:shd w:val="clear" w:color="auto" w:fill="FFFFFF"/>
        <w:spacing w:beforeAutospacing="1" w:afterAutospacing="1"/>
        <w:ind w:left="375"/>
        <w:rPr>
          <w:rFonts w:asciiTheme="minorHAnsi" w:hAnsiTheme="minorHAnsi" w:cstheme="minorHAnsi"/>
          <w:color w:val="000000" w:themeColor="text1"/>
        </w:rPr>
      </w:pPr>
    </w:p>
    <w:p w14:paraId="34FBBF80" w14:textId="77777777" w:rsidR="00EC1130" w:rsidRPr="00EC1130" w:rsidRDefault="00EC1130" w:rsidP="00EC1130">
      <w:pPr>
        <w:shd w:val="clear" w:color="auto" w:fill="FFFFFF"/>
        <w:spacing w:beforeAutospacing="1" w:afterAutospacing="1"/>
        <w:ind w:left="375"/>
        <w:rPr>
          <w:rFonts w:asciiTheme="minorHAnsi" w:hAnsiTheme="minorHAnsi" w:cstheme="minorHAnsi"/>
          <w:color w:val="000000" w:themeColor="text1"/>
          <w:sz w:val="20"/>
          <w:szCs w:val="20"/>
        </w:rPr>
      </w:pPr>
      <w:r w:rsidRPr="00EC1130">
        <w:rPr>
          <w:rFonts w:asciiTheme="minorHAnsi" w:hAnsiTheme="minorHAnsi" w:cstheme="minorHAnsi"/>
          <w:color w:val="000000" w:themeColor="text1"/>
          <w:sz w:val="20"/>
          <w:szCs w:val="20"/>
        </w:rPr>
        <w:t>Professor Titular Gustavo Henrique Righi Ivahy Badaró</w:t>
      </w:r>
    </w:p>
    <w:p w14:paraId="38EE64D2" w14:textId="77777777" w:rsidR="00EC1130" w:rsidRPr="00EC1130" w:rsidRDefault="00EC1130" w:rsidP="00EC1130">
      <w:pPr>
        <w:shd w:val="clear" w:color="auto" w:fill="FFFFFF"/>
        <w:spacing w:beforeAutospacing="1" w:afterAutospacing="1"/>
        <w:ind w:left="375"/>
        <w:rPr>
          <w:rFonts w:asciiTheme="minorHAnsi" w:hAnsiTheme="minorHAnsi" w:cstheme="minorHAnsi"/>
          <w:color w:val="000000" w:themeColor="text1"/>
          <w:sz w:val="20"/>
          <w:szCs w:val="20"/>
        </w:rPr>
      </w:pPr>
      <w:r w:rsidRPr="00EC1130">
        <w:rPr>
          <w:rFonts w:asciiTheme="minorHAnsi" w:hAnsiTheme="minorHAnsi" w:cstheme="minorHAnsi"/>
          <w:color w:val="000000" w:themeColor="text1"/>
          <w:sz w:val="20"/>
          <w:szCs w:val="20"/>
        </w:rPr>
        <w:t xml:space="preserve">Professor Contratado Guilherme Madeira </w:t>
      </w:r>
      <w:proofErr w:type="spellStart"/>
      <w:r w:rsidRPr="00EC1130">
        <w:rPr>
          <w:rFonts w:asciiTheme="minorHAnsi" w:hAnsiTheme="minorHAnsi" w:cstheme="minorHAnsi"/>
          <w:color w:val="000000" w:themeColor="text1"/>
          <w:sz w:val="20"/>
          <w:szCs w:val="20"/>
        </w:rPr>
        <w:t>Dezem</w:t>
      </w:r>
      <w:proofErr w:type="spellEnd"/>
    </w:p>
    <w:p w14:paraId="434BC630" w14:textId="77777777" w:rsidR="002D3EEB" w:rsidRPr="002C7D4C" w:rsidRDefault="002D3EEB" w:rsidP="002C7D4C">
      <w:pPr>
        <w:spacing w:before="120"/>
        <w:ind w:left="426" w:hanging="426"/>
        <w:rPr>
          <w:rFonts w:asciiTheme="minorHAnsi" w:hAnsiTheme="minorHAnsi" w:cstheme="minorHAnsi"/>
          <w:b/>
          <w:color w:val="000000"/>
          <w:sz w:val="20"/>
          <w:szCs w:val="20"/>
          <w:u w:val="single"/>
          <w:lang w:val="it-IT"/>
        </w:rPr>
      </w:pPr>
    </w:p>
    <w:p w14:paraId="4CFEEF29" w14:textId="77777777" w:rsidR="00331C4A" w:rsidRPr="002C7D4C" w:rsidRDefault="00331C4A" w:rsidP="002C7D4C">
      <w:pPr>
        <w:spacing w:before="120"/>
        <w:ind w:left="426" w:hanging="426"/>
        <w:jc w:val="center"/>
        <w:rPr>
          <w:rFonts w:asciiTheme="minorHAnsi" w:hAnsiTheme="minorHAnsi" w:cstheme="minorHAnsi"/>
          <w:b/>
          <w:color w:val="000000"/>
          <w:sz w:val="20"/>
          <w:szCs w:val="20"/>
          <w:u w:val="single"/>
          <w:lang w:val="it-IT"/>
        </w:rPr>
      </w:pPr>
      <w:r w:rsidRPr="002C7D4C">
        <w:rPr>
          <w:rFonts w:asciiTheme="minorHAnsi" w:hAnsiTheme="minorHAnsi" w:cstheme="minorHAnsi"/>
          <w:b/>
          <w:color w:val="000000"/>
          <w:sz w:val="20"/>
          <w:szCs w:val="20"/>
          <w:u w:val="single"/>
          <w:lang w:val="it-IT"/>
        </w:rPr>
        <w:t>BIBLIOGRAFIA</w:t>
      </w:r>
    </w:p>
    <w:p w14:paraId="6B29DBEC" w14:textId="77777777" w:rsidR="00AB2554" w:rsidRPr="002C7D4C" w:rsidRDefault="00AB2554" w:rsidP="002C7D4C">
      <w:pPr>
        <w:spacing w:before="120"/>
        <w:ind w:left="426" w:hanging="426"/>
        <w:jc w:val="center"/>
        <w:rPr>
          <w:rFonts w:asciiTheme="minorHAnsi" w:hAnsiTheme="minorHAnsi" w:cstheme="minorHAnsi"/>
          <w:color w:val="000000"/>
          <w:sz w:val="20"/>
          <w:szCs w:val="20"/>
          <w:lang w:val="it-IT"/>
        </w:rPr>
      </w:pPr>
    </w:p>
    <w:p w14:paraId="23FA295E" w14:textId="77777777" w:rsidR="00EF3052" w:rsidRPr="00725926" w:rsidRDefault="00EF3052"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ABREU, Jacqueline de Souza. Infiltrações virtuais no direito brasileiro: mapeando o cenário. In: BRITO CRUZ, Francisco; FRAGOSO, Nathalie (eds.). Direitos fundamentais e processo penal na era digital. São Paulo: </w:t>
      </w:r>
      <w:proofErr w:type="spellStart"/>
      <w:r w:rsidRPr="00725926">
        <w:rPr>
          <w:rFonts w:asciiTheme="minorHAnsi" w:hAnsiTheme="minorHAnsi" w:cstheme="minorHAnsi"/>
          <w:color w:val="000000" w:themeColor="text1"/>
          <w:sz w:val="20"/>
          <w:szCs w:val="20"/>
        </w:rPr>
        <w:t>InternetLab</w:t>
      </w:r>
      <w:proofErr w:type="spellEnd"/>
      <w:r w:rsidRPr="00725926">
        <w:rPr>
          <w:rFonts w:asciiTheme="minorHAnsi" w:hAnsiTheme="minorHAnsi" w:cstheme="minorHAnsi"/>
          <w:color w:val="000000" w:themeColor="text1"/>
          <w:sz w:val="20"/>
          <w:szCs w:val="20"/>
        </w:rPr>
        <w:t>, 2020, v. 3. p. 222-233.</w:t>
      </w:r>
    </w:p>
    <w:p w14:paraId="0F06E1AC" w14:textId="3EFDA6F0" w:rsidR="00EF3052" w:rsidRPr="00725926" w:rsidRDefault="00EF3052"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ABREU, Jacqueline de Souza; SMANIO, </w:t>
      </w:r>
      <w:proofErr w:type="spellStart"/>
      <w:r w:rsidRPr="00725926">
        <w:rPr>
          <w:rFonts w:asciiTheme="minorHAnsi" w:hAnsiTheme="minorHAnsi" w:cstheme="minorHAnsi"/>
          <w:color w:val="000000" w:themeColor="text1"/>
          <w:sz w:val="20"/>
          <w:szCs w:val="20"/>
        </w:rPr>
        <w:t>Gianluca</w:t>
      </w:r>
      <w:proofErr w:type="spellEnd"/>
      <w:r w:rsidRPr="00725926">
        <w:rPr>
          <w:rFonts w:asciiTheme="minorHAnsi" w:hAnsiTheme="minorHAnsi" w:cstheme="minorHAnsi"/>
          <w:color w:val="000000" w:themeColor="text1"/>
          <w:sz w:val="20"/>
          <w:szCs w:val="20"/>
        </w:rPr>
        <w:t xml:space="preserve"> Martins. Compatibilizando o uso de tecnologia em investigações com direitos fundamentais: o caso das interceptações ambientais. </w:t>
      </w:r>
      <w:r w:rsidRPr="00725926">
        <w:rPr>
          <w:rFonts w:asciiTheme="minorHAnsi" w:hAnsiTheme="minorHAnsi" w:cstheme="minorHAnsi"/>
          <w:i/>
          <w:color w:val="000000" w:themeColor="text1"/>
          <w:sz w:val="20"/>
          <w:szCs w:val="20"/>
        </w:rPr>
        <w:t>Revista Brasileira de Direito Processual Penal.</w:t>
      </w:r>
      <w:r w:rsidRPr="00725926">
        <w:rPr>
          <w:rFonts w:asciiTheme="minorHAnsi" w:hAnsiTheme="minorHAnsi" w:cstheme="minorHAnsi"/>
          <w:color w:val="000000" w:themeColor="text1"/>
          <w:sz w:val="20"/>
          <w:szCs w:val="20"/>
        </w:rPr>
        <w:t>, Porto Alegre, vol. 5, n. 3, p. 1449-1482, set./dez. 2019.</w:t>
      </w:r>
    </w:p>
    <w:p w14:paraId="162E46C4" w14:textId="56D0457E"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ANDRADE, Manoel da Costa. Das Escutas Telefônicas. </w:t>
      </w:r>
      <w:r w:rsidRPr="00725926">
        <w:rPr>
          <w:rFonts w:asciiTheme="minorHAnsi" w:hAnsiTheme="minorHAnsi" w:cstheme="minorHAnsi"/>
          <w:i/>
          <w:color w:val="000000"/>
          <w:sz w:val="20"/>
          <w:szCs w:val="20"/>
        </w:rPr>
        <w:t>In</w:t>
      </w:r>
      <w:r w:rsidRPr="00725926">
        <w:rPr>
          <w:rFonts w:asciiTheme="minorHAnsi" w:hAnsiTheme="minorHAnsi" w:cstheme="minorHAnsi"/>
          <w:color w:val="000000"/>
          <w:sz w:val="20"/>
          <w:szCs w:val="20"/>
        </w:rPr>
        <w:t xml:space="preserve">: COSTA, José de Faria; SILVA, Marco Antonio Marques. </w:t>
      </w:r>
      <w:r w:rsidRPr="00725926">
        <w:rPr>
          <w:rFonts w:asciiTheme="minorHAnsi" w:hAnsiTheme="minorHAnsi" w:cstheme="minorHAnsi"/>
          <w:i/>
          <w:color w:val="000000"/>
          <w:sz w:val="20"/>
          <w:szCs w:val="20"/>
        </w:rPr>
        <w:t>Direito Penal Especial, Processo Penal e Direitos Fundamentais – visão Luso-Brasileira</w:t>
      </w:r>
      <w:r w:rsidRPr="00725926">
        <w:rPr>
          <w:rFonts w:asciiTheme="minorHAnsi" w:hAnsiTheme="minorHAnsi" w:cstheme="minorHAnsi"/>
          <w:color w:val="000000"/>
          <w:sz w:val="20"/>
          <w:szCs w:val="20"/>
        </w:rPr>
        <w:t xml:space="preserve">, São Paulo: </w:t>
      </w:r>
      <w:proofErr w:type="spellStart"/>
      <w:r w:rsidRPr="00725926">
        <w:rPr>
          <w:rFonts w:asciiTheme="minorHAnsi" w:hAnsiTheme="minorHAnsi" w:cstheme="minorHAnsi"/>
          <w:color w:val="000000"/>
          <w:sz w:val="20"/>
          <w:szCs w:val="20"/>
        </w:rPr>
        <w:t>Quartier</w:t>
      </w:r>
      <w:proofErr w:type="spellEnd"/>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Latin</w:t>
      </w:r>
      <w:proofErr w:type="spellEnd"/>
      <w:r w:rsidRPr="00725926">
        <w:rPr>
          <w:rFonts w:asciiTheme="minorHAnsi" w:hAnsiTheme="minorHAnsi" w:cstheme="minorHAnsi"/>
          <w:color w:val="000000"/>
          <w:sz w:val="20"/>
          <w:szCs w:val="20"/>
        </w:rPr>
        <w:t>, 2006, p. 203-213.</w:t>
      </w:r>
    </w:p>
    <w:p w14:paraId="085D8F98" w14:textId="77777777"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AQUINO, José Carlos G. Xavier. </w:t>
      </w:r>
      <w:r w:rsidRPr="00725926">
        <w:rPr>
          <w:rFonts w:asciiTheme="minorHAnsi" w:hAnsiTheme="minorHAnsi" w:cstheme="minorHAnsi"/>
          <w:i/>
          <w:color w:val="000000"/>
          <w:sz w:val="20"/>
          <w:szCs w:val="20"/>
        </w:rPr>
        <w:t>A prova testemunhal no processo penal brasileiro</w:t>
      </w:r>
      <w:r w:rsidRPr="00725926">
        <w:rPr>
          <w:rFonts w:asciiTheme="minorHAnsi" w:hAnsiTheme="minorHAnsi" w:cstheme="minorHAnsi"/>
          <w:color w:val="000000"/>
          <w:sz w:val="20"/>
          <w:szCs w:val="20"/>
        </w:rPr>
        <w:t>, São Paulo: Saraiva, 1987.</w:t>
      </w:r>
    </w:p>
    <w:p w14:paraId="085A6B27" w14:textId="77777777" w:rsidR="00EA5A77" w:rsidRPr="00725926" w:rsidRDefault="006C0F8E"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ARANTES FILHO, Marcio Geraldo Britto. </w:t>
      </w:r>
      <w:r w:rsidRPr="00725926">
        <w:rPr>
          <w:rFonts w:asciiTheme="minorHAnsi" w:hAnsiTheme="minorHAnsi" w:cstheme="minorHAnsi"/>
          <w:i/>
          <w:color w:val="000000"/>
          <w:sz w:val="20"/>
          <w:szCs w:val="20"/>
        </w:rPr>
        <w:t xml:space="preserve">A </w:t>
      </w:r>
      <w:proofErr w:type="spellStart"/>
      <w:r w:rsidRPr="00725926">
        <w:rPr>
          <w:rFonts w:asciiTheme="minorHAnsi" w:hAnsiTheme="minorHAnsi" w:cstheme="minorHAnsi"/>
          <w:i/>
          <w:color w:val="000000"/>
          <w:sz w:val="20"/>
          <w:szCs w:val="20"/>
        </w:rPr>
        <w:t>interceptaçao</w:t>
      </w:r>
      <w:proofErr w:type="spellEnd"/>
      <w:r w:rsidRPr="00725926">
        <w:rPr>
          <w:rFonts w:asciiTheme="minorHAnsi" w:hAnsiTheme="minorHAnsi" w:cstheme="minorHAnsi"/>
          <w:i/>
          <w:color w:val="000000"/>
          <w:sz w:val="20"/>
          <w:szCs w:val="20"/>
        </w:rPr>
        <w:t xml:space="preserve"> de Comunicação entre Pessoas Presentes</w:t>
      </w:r>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Brasilia</w:t>
      </w:r>
      <w:proofErr w:type="spellEnd"/>
      <w:r w:rsidRPr="00725926">
        <w:rPr>
          <w:rFonts w:asciiTheme="minorHAnsi" w:hAnsiTheme="minorHAnsi" w:cstheme="minorHAnsi"/>
          <w:color w:val="000000"/>
          <w:sz w:val="20"/>
          <w:szCs w:val="20"/>
        </w:rPr>
        <w:t xml:space="preserve">: Gazeta </w:t>
      </w:r>
      <w:proofErr w:type="spellStart"/>
      <w:r w:rsidRPr="00725926">
        <w:rPr>
          <w:rFonts w:asciiTheme="minorHAnsi" w:hAnsiTheme="minorHAnsi" w:cstheme="minorHAnsi"/>
          <w:color w:val="000000"/>
          <w:sz w:val="20"/>
          <w:szCs w:val="20"/>
        </w:rPr>
        <w:t>Jurítica</w:t>
      </w:r>
      <w:proofErr w:type="spellEnd"/>
      <w:r w:rsidRPr="00725926">
        <w:rPr>
          <w:rFonts w:asciiTheme="minorHAnsi" w:hAnsiTheme="minorHAnsi" w:cstheme="minorHAnsi"/>
          <w:color w:val="000000"/>
          <w:sz w:val="20"/>
          <w:szCs w:val="20"/>
        </w:rPr>
        <w:t>, 2013.</w:t>
      </w:r>
    </w:p>
    <w:p w14:paraId="0FCD5BBC" w14:textId="77777777" w:rsidR="007D1816" w:rsidRPr="00725926" w:rsidRDefault="007D1816"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lang w:val="es-ES"/>
        </w:rPr>
        <w:t xml:space="preserve">ARMENTA DEU, Teresa, </w:t>
      </w:r>
      <w:r w:rsidRPr="00725926">
        <w:rPr>
          <w:rFonts w:asciiTheme="minorHAnsi" w:hAnsiTheme="minorHAnsi" w:cstheme="minorHAnsi"/>
          <w:color w:val="000000"/>
          <w:sz w:val="20"/>
          <w:szCs w:val="20"/>
          <w:lang w:val="es-ES_tradnl"/>
        </w:rPr>
        <w:t xml:space="preserve">Algunas consideraciones sobre la valoración </w:t>
      </w:r>
      <w:r w:rsidR="00BF3402" w:rsidRPr="00725926">
        <w:rPr>
          <w:rFonts w:asciiTheme="minorHAnsi" w:hAnsiTheme="minorHAnsi" w:cstheme="minorHAnsi"/>
          <w:color w:val="000000"/>
          <w:sz w:val="20"/>
          <w:szCs w:val="20"/>
          <w:lang w:val="es-ES_tradnl"/>
        </w:rPr>
        <w:t>probatoria</w:t>
      </w:r>
      <w:r w:rsidRPr="00725926">
        <w:rPr>
          <w:rFonts w:asciiTheme="minorHAnsi" w:hAnsiTheme="minorHAnsi" w:cstheme="minorHAnsi"/>
          <w:color w:val="000000"/>
          <w:sz w:val="20"/>
          <w:szCs w:val="20"/>
          <w:lang w:val="es-ES_tradnl"/>
        </w:rPr>
        <w:t xml:space="preserve"> de fuentes de prueba digital (correos </w:t>
      </w:r>
      <w:r w:rsidR="00BF3402" w:rsidRPr="00725926">
        <w:rPr>
          <w:rFonts w:asciiTheme="minorHAnsi" w:hAnsiTheme="minorHAnsi" w:cstheme="minorHAnsi"/>
          <w:color w:val="000000"/>
          <w:sz w:val="20"/>
          <w:szCs w:val="20"/>
          <w:lang w:val="es-ES_tradnl"/>
        </w:rPr>
        <w:t>electrónicos</w:t>
      </w:r>
      <w:r w:rsidRPr="00725926">
        <w:rPr>
          <w:rFonts w:asciiTheme="minorHAnsi" w:hAnsiTheme="minorHAnsi" w:cstheme="minorHAnsi"/>
          <w:color w:val="000000"/>
          <w:sz w:val="20"/>
          <w:szCs w:val="20"/>
          <w:lang w:val="es-ES_tradnl"/>
        </w:rPr>
        <w:t xml:space="preserve">, </w:t>
      </w:r>
      <w:r w:rsidR="00BF3402" w:rsidRPr="00725926">
        <w:rPr>
          <w:rFonts w:asciiTheme="minorHAnsi" w:hAnsiTheme="minorHAnsi" w:cstheme="minorHAnsi"/>
          <w:color w:val="000000"/>
          <w:sz w:val="20"/>
          <w:szCs w:val="20"/>
          <w:lang w:val="es-ES_tradnl"/>
        </w:rPr>
        <w:t>WhatsApp</w:t>
      </w:r>
      <w:r w:rsidRPr="00725926">
        <w:rPr>
          <w:rFonts w:asciiTheme="minorHAnsi" w:hAnsiTheme="minorHAnsi" w:cstheme="minorHAnsi"/>
          <w:color w:val="000000"/>
          <w:sz w:val="20"/>
          <w:szCs w:val="20"/>
          <w:lang w:val="es-ES_tradnl"/>
        </w:rPr>
        <w:t xml:space="preserve">, redes sociales): perspectivas </w:t>
      </w:r>
      <w:r w:rsidR="00BF3402" w:rsidRPr="00725926">
        <w:rPr>
          <w:rFonts w:asciiTheme="minorHAnsi" w:hAnsiTheme="minorHAnsi" w:cstheme="minorHAnsi"/>
          <w:color w:val="000000"/>
          <w:sz w:val="20"/>
          <w:szCs w:val="20"/>
          <w:lang w:val="es-ES_tradnl"/>
        </w:rPr>
        <w:t>españolas</w:t>
      </w:r>
      <w:r w:rsidRPr="00725926">
        <w:rPr>
          <w:rFonts w:asciiTheme="minorHAnsi" w:hAnsiTheme="minorHAnsi" w:cstheme="minorHAnsi"/>
          <w:color w:val="000000"/>
          <w:sz w:val="20"/>
          <w:szCs w:val="20"/>
          <w:lang w:val="es-ES_tradnl"/>
        </w:rPr>
        <w:t xml:space="preserve"> y europea,</w:t>
      </w:r>
      <w:r w:rsidRPr="00725926">
        <w:rPr>
          <w:rFonts w:asciiTheme="minorHAnsi" w:hAnsiTheme="minorHAnsi" w:cstheme="minorHAnsi"/>
          <w:color w:val="000000"/>
          <w:sz w:val="20"/>
          <w:szCs w:val="20"/>
          <w:lang w:val="es-ES"/>
        </w:rPr>
        <w:t xml:space="preserve"> In. Luca </w:t>
      </w:r>
      <w:proofErr w:type="spellStart"/>
      <w:r w:rsidRPr="00725926">
        <w:rPr>
          <w:rFonts w:asciiTheme="minorHAnsi" w:hAnsiTheme="minorHAnsi" w:cstheme="minorHAnsi"/>
          <w:color w:val="000000"/>
          <w:sz w:val="20"/>
          <w:szCs w:val="20"/>
          <w:lang w:val="es-ES"/>
        </w:rPr>
        <w:t>Lupária</w:t>
      </w:r>
      <w:proofErr w:type="spellEnd"/>
      <w:r w:rsidRPr="00725926">
        <w:rPr>
          <w:rFonts w:asciiTheme="minorHAnsi" w:hAnsiTheme="minorHAnsi" w:cstheme="minorHAnsi"/>
          <w:color w:val="000000"/>
          <w:sz w:val="20"/>
          <w:szCs w:val="20"/>
          <w:lang w:val="es-ES"/>
        </w:rPr>
        <w:t xml:space="preserve">, Luca </w:t>
      </w:r>
      <w:proofErr w:type="spellStart"/>
      <w:r w:rsidRPr="00725926">
        <w:rPr>
          <w:rFonts w:asciiTheme="minorHAnsi" w:hAnsiTheme="minorHAnsi" w:cstheme="minorHAnsi"/>
          <w:color w:val="000000"/>
          <w:sz w:val="20"/>
          <w:szCs w:val="20"/>
          <w:lang w:val="es-ES"/>
        </w:rPr>
        <w:t>Marafioti</w:t>
      </w:r>
      <w:proofErr w:type="spellEnd"/>
      <w:r w:rsidRPr="00725926">
        <w:rPr>
          <w:rFonts w:asciiTheme="minorHAnsi" w:hAnsiTheme="minorHAnsi" w:cstheme="minorHAnsi"/>
          <w:color w:val="000000"/>
          <w:sz w:val="20"/>
          <w:szCs w:val="20"/>
          <w:lang w:val="es-ES"/>
        </w:rPr>
        <w:t xml:space="preserve">, Giovanni </w:t>
      </w:r>
      <w:proofErr w:type="spellStart"/>
      <w:r w:rsidRPr="00725926">
        <w:rPr>
          <w:rFonts w:asciiTheme="minorHAnsi" w:hAnsiTheme="minorHAnsi" w:cstheme="minorHAnsi"/>
          <w:color w:val="000000"/>
          <w:sz w:val="20"/>
          <w:szCs w:val="20"/>
          <w:lang w:val="es-ES"/>
        </w:rPr>
        <w:t>Paolozzi</w:t>
      </w:r>
      <w:proofErr w:type="spellEnd"/>
      <w:r w:rsidRPr="00725926">
        <w:rPr>
          <w:rFonts w:asciiTheme="minorHAnsi" w:hAnsiTheme="minorHAnsi" w:cstheme="minorHAnsi"/>
          <w:color w:val="000000"/>
          <w:sz w:val="20"/>
          <w:szCs w:val="20"/>
          <w:lang w:val="es-ES"/>
        </w:rPr>
        <w:t xml:space="preserve">, </w:t>
      </w:r>
      <w:proofErr w:type="spellStart"/>
      <w:r w:rsidRPr="00725926">
        <w:rPr>
          <w:rFonts w:asciiTheme="minorHAnsi" w:hAnsiTheme="minorHAnsi" w:cstheme="minorHAnsi"/>
          <w:i/>
          <w:iCs/>
          <w:color w:val="000000"/>
          <w:sz w:val="20"/>
          <w:szCs w:val="20"/>
          <w:lang w:val="es-ES"/>
        </w:rPr>
        <w:t>Dimenzione</w:t>
      </w:r>
      <w:proofErr w:type="spellEnd"/>
      <w:r w:rsidRPr="00725926">
        <w:rPr>
          <w:rFonts w:asciiTheme="minorHAnsi" w:hAnsiTheme="minorHAnsi" w:cstheme="minorHAnsi"/>
          <w:i/>
          <w:iCs/>
          <w:color w:val="000000"/>
          <w:sz w:val="20"/>
          <w:szCs w:val="20"/>
          <w:lang w:val="es-ES"/>
        </w:rPr>
        <w:t xml:space="preserve"> tecnológica e </w:t>
      </w:r>
      <w:proofErr w:type="spellStart"/>
      <w:r w:rsidRPr="00725926">
        <w:rPr>
          <w:rFonts w:asciiTheme="minorHAnsi" w:hAnsiTheme="minorHAnsi" w:cstheme="minorHAnsi"/>
          <w:i/>
          <w:iCs/>
          <w:color w:val="000000"/>
          <w:sz w:val="20"/>
          <w:szCs w:val="20"/>
          <w:lang w:val="es-ES"/>
        </w:rPr>
        <w:t>prova</w:t>
      </w:r>
      <w:proofErr w:type="spellEnd"/>
      <w:r w:rsidRPr="00725926">
        <w:rPr>
          <w:rFonts w:asciiTheme="minorHAnsi" w:hAnsiTheme="minorHAnsi" w:cstheme="minorHAnsi"/>
          <w:i/>
          <w:iCs/>
          <w:color w:val="000000"/>
          <w:sz w:val="20"/>
          <w:szCs w:val="20"/>
          <w:lang w:val="es-ES"/>
        </w:rPr>
        <w:t xml:space="preserve"> </w:t>
      </w:r>
      <w:proofErr w:type="spellStart"/>
      <w:r w:rsidRPr="00725926">
        <w:rPr>
          <w:rFonts w:asciiTheme="minorHAnsi" w:hAnsiTheme="minorHAnsi" w:cstheme="minorHAnsi"/>
          <w:i/>
          <w:iCs/>
          <w:color w:val="000000"/>
          <w:sz w:val="20"/>
          <w:szCs w:val="20"/>
          <w:lang w:val="es-ES"/>
        </w:rPr>
        <w:t>penale</w:t>
      </w:r>
      <w:proofErr w:type="spellEnd"/>
      <w:r w:rsidRPr="00725926">
        <w:rPr>
          <w:rFonts w:asciiTheme="minorHAnsi" w:hAnsiTheme="minorHAnsi" w:cstheme="minorHAnsi"/>
          <w:color w:val="000000"/>
          <w:sz w:val="20"/>
          <w:szCs w:val="20"/>
          <w:lang w:val="es-ES"/>
        </w:rPr>
        <w:t>. Torino: G. Giappichelli, 2018, p. 55-75.</w:t>
      </w:r>
    </w:p>
    <w:p w14:paraId="54450759" w14:textId="77777777" w:rsidR="00EA5A77" w:rsidRPr="00725926" w:rsidRDefault="00EA5A77"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BADARÓ, Caio. A prova testemunhal no Processo Penal brasileiro: uma análise a partir da epistemologia e da psicologia do testemunho. </w:t>
      </w:r>
      <w:r w:rsidRPr="00725926">
        <w:rPr>
          <w:rFonts w:asciiTheme="minorHAnsi" w:hAnsiTheme="minorHAnsi" w:cstheme="minorHAnsi"/>
          <w:i/>
          <w:iCs/>
          <w:color w:val="000000"/>
          <w:sz w:val="20"/>
          <w:szCs w:val="20"/>
        </w:rPr>
        <w:t>Revista Brasileira de Ciências Criminais</w:t>
      </w:r>
      <w:r w:rsidRPr="00725926">
        <w:rPr>
          <w:rFonts w:asciiTheme="minorHAnsi" w:hAnsiTheme="minorHAnsi" w:cstheme="minorHAnsi"/>
          <w:color w:val="000000"/>
          <w:sz w:val="20"/>
          <w:szCs w:val="20"/>
        </w:rPr>
        <w:t>, a. 27, v. 156, 2019.</w:t>
      </w:r>
    </w:p>
    <w:p w14:paraId="6EB1DA46" w14:textId="27A10BC3" w:rsidR="002C7D4C" w:rsidRPr="00725926" w:rsidRDefault="002C7D4C" w:rsidP="00725926">
      <w:pPr>
        <w:ind w:left="567" w:hanging="567"/>
        <w:rPr>
          <w:rFonts w:asciiTheme="minorHAnsi" w:hAnsiTheme="minorHAnsi" w:cstheme="minorHAnsi"/>
          <w:sz w:val="20"/>
          <w:szCs w:val="20"/>
        </w:rPr>
      </w:pPr>
      <w:r w:rsidRPr="00725926">
        <w:rPr>
          <w:rFonts w:asciiTheme="minorHAnsi" w:hAnsiTheme="minorHAnsi" w:cstheme="minorHAnsi"/>
          <w:sz w:val="20"/>
          <w:szCs w:val="20"/>
        </w:rPr>
        <w:t xml:space="preserve">BADARÓ, Gustavo Henrique. </w:t>
      </w:r>
      <w:r w:rsidRPr="00725926">
        <w:rPr>
          <w:rFonts w:asciiTheme="minorHAnsi" w:hAnsiTheme="minorHAnsi" w:cstheme="minorHAnsi"/>
          <w:i/>
          <w:iCs/>
          <w:sz w:val="20"/>
          <w:szCs w:val="20"/>
        </w:rPr>
        <w:t>Epistemologia Judiciária e Prova Penal</w:t>
      </w:r>
      <w:r w:rsidRPr="00725926">
        <w:rPr>
          <w:rFonts w:asciiTheme="minorHAnsi" w:hAnsiTheme="minorHAnsi" w:cstheme="minorHAnsi"/>
          <w:sz w:val="20"/>
          <w:szCs w:val="20"/>
        </w:rPr>
        <w:t xml:space="preserve">. </w:t>
      </w:r>
      <w:r w:rsidR="00166713">
        <w:rPr>
          <w:rFonts w:asciiTheme="minorHAnsi" w:hAnsiTheme="minorHAnsi" w:cstheme="minorHAnsi"/>
          <w:sz w:val="20"/>
          <w:szCs w:val="20"/>
        </w:rPr>
        <w:t xml:space="preserve">2ª ed. </w:t>
      </w:r>
      <w:r w:rsidRPr="00725926">
        <w:rPr>
          <w:rFonts w:asciiTheme="minorHAnsi" w:hAnsiTheme="minorHAnsi" w:cstheme="minorHAnsi"/>
          <w:sz w:val="20"/>
          <w:szCs w:val="20"/>
        </w:rPr>
        <w:t>São Paulo: RT, 20</w:t>
      </w:r>
      <w:r w:rsidR="00166713">
        <w:rPr>
          <w:rFonts w:asciiTheme="minorHAnsi" w:hAnsiTheme="minorHAnsi" w:cstheme="minorHAnsi"/>
          <w:sz w:val="20"/>
          <w:szCs w:val="20"/>
        </w:rPr>
        <w:t>23</w:t>
      </w:r>
      <w:r w:rsidRPr="00725926">
        <w:rPr>
          <w:rFonts w:asciiTheme="minorHAnsi" w:hAnsiTheme="minorHAnsi" w:cstheme="minorHAnsi"/>
          <w:sz w:val="20"/>
          <w:szCs w:val="20"/>
        </w:rPr>
        <w:t>.</w:t>
      </w:r>
    </w:p>
    <w:p w14:paraId="670B5FDC" w14:textId="3A696805" w:rsidR="00E61A3E" w:rsidRPr="00725926" w:rsidRDefault="00E61A3E" w:rsidP="00725926">
      <w:pPr>
        <w:pBdr>
          <w:bottom w:val="single" w:sz="6" w:space="0" w:color="DEE2E6"/>
        </w:pBdr>
        <w:shd w:val="clear" w:color="auto" w:fill="FFFFFF"/>
        <w:ind w:left="567" w:hanging="567"/>
        <w:rPr>
          <w:rFonts w:asciiTheme="minorHAnsi" w:hAnsiTheme="minorHAnsi" w:cstheme="minorHAnsi"/>
          <w:sz w:val="20"/>
          <w:szCs w:val="20"/>
        </w:rPr>
      </w:pPr>
      <w:r w:rsidRPr="00725926">
        <w:rPr>
          <w:rFonts w:asciiTheme="minorHAnsi" w:hAnsiTheme="minorHAnsi" w:cstheme="minorHAnsi"/>
          <w:sz w:val="20"/>
          <w:szCs w:val="20"/>
        </w:rPr>
        <w:t xml:space="preserve">_____. </w:t>
      </w:r>
      <w:r w:rsidRPr="00725926">
        <w:rPr>
          <w:rFonts w:asciiTheme="minorHAnsi" w:hAnsiTheme="minorHAnsi" w:cstheme="minorHAnsi"/>
          <w:color w:val="000000" w:themeColor="text1"/>
          <w:sz w:val="20"/>
          <w:szCs w:val="20"/>
        </w:rPr>
        <w:t>A cadeia de custódia da prova digital (no prelo)</w:t>
      </w:r>
    </w:p>
    <w:p w14:paraId="490EB6D9" w14:textId="23A40974" w:rsidR="002C7D4C" w:rsidRPr="00725926" w:rsidRDefault="00E61A3E" w:rsidP="00725926">
      <w:pPr>
        <w:pBdr>
          <w:bottom w:val="single" w:sz="6" w:space="0" w:color="DEE2E6"/>
        </w:pBdr>
        <w:shd w:val="clear" w:color="auto" w:fill="FFFFFF"/>
        <w:ind w:left="567" w:hanging="567"/>
        <w:rPr>
          <w:rFonts w:asciiTheme="minorHAnsi" w:hAnsiTheme="minorHAnsi" w:cstheme="minorHAnsi"/>
          <w:sz w:val="20"/>
          <w:szCs w:val="20"/>
          <w:lang w:val="es-ES"/>
        </w:rPr>
      </w:pPr>
      <w:r w:rsidRPr="00725926">
        <w:rPr>
          <w:rFonts w:asciiTheme="minorHAnsi" w:hAnsiTheme="minorHAnsi" w:cstheme="minorHAnsi"/>
          <w:sz w:val="20"/>
          <w:szCs w:val="20"/>
        </w:rPr>
        <w:t xml:space="preserve"> </w:t>
      </w:r>
      <w:r w:rsidR="002C7D4C" w:rsidRPr="00725926">
        <w:rPr>
          <w:rFonts w:asciiTheme="minorHAnsi" w:hAnsiTheme="minorHAnsi" w:cstheme="minorHAnsi"/>
          <w:sz w:val="20"/>
          <w:szCs w:val="20"/>
        </w:rPr>
        <w:t xml:space="preserve">____. “Provas atípicas e provas anômalas: inadmissibilidade da substituição da prova testemunhal pela juntada e declarações escritas de quem poderia ser testemunha”, </w:t>
      </w:r>
      <w:r w:rsidR="002C7D4C" w:rsidRPr="00725926">
        <w:rPr>
          <w:rFonts w:asciiTheme="minorHAnsi" w:hAnsiTheme="minorHAnsi" w:cstheme="minorHAnsi"/>
          <w:i/>
          <w:sz w:val="20"/>
          <w:szCs w:val="20"/>
        </w:rPr>
        <w:t xml:space="preserve">In </w:t>
      </w:r>
      <w:r w:rsidR="002C7D4C" w:rsidRPr="00725926">
        <w:rPr>
          <w:rFonts w:asciiTheme="minorHAnsi" w:hAnsiTheme="minorHAnsi" w:cstheme="minorHAnsi"/>
          <w:sz w:val="20"/>
          <w:szCs w:val="20"/>
        </w:rPr>
        <w:t xml:space="preserve">Flávio Luiz </w:t>
      </w:r>
      <w:proofErr w:type="spellStart"/>
      <w:r w:rsidR="002C7D4C" w:rsidRPr="00725926">
        <w:rPr>
          <w:rFonts w:asciiTheme="minorHAnsi" w:hAnsiTheme="minorHAnsi" w:cstheme="minorHAnsi"/>
          <w:sz w:val="20"/>
          <w:szCs w:val="20"/>
        </w:rPr>
        <w:t>Yarshell</w:t>
      </w:r>
      <w:proofErr w:type="spellEnd"/>
      <w:r w:rsidR="002C7D4C" w:rsidRPr="00725926">
        <w:rPr>
          <w:rFonts w:asciiTheme="minorHAnsi" w:hAnsiTheme="minorHAnsi" w:cstheme="minorHAnsi"/>
          <w:sz w:val="20"/>
          <w:szCs w:val="20"/>
        </w:rPr>
        <w:t xml:space="preserve"> e Maurício </w:t>
      </w:r>
      <w:proofErr w:type="spellStart"/>
      <w:r w:rsidR="002C7D4C" w:rsidRPr="00725926">
        <w:rPr>
          <w:rFonts w:asciiTheme="minorHAnsi" w:hAnsiTheme="minorHAnsi" w:cstheme="minorHAnsi"/>
          <w:sz w:val="20"/>
          <w:szCs w:val="20"/>
        </w:rPr>
        <w:t>Zanoide</w:t>
      </w:r>
      <w:proofErr w:type="spellEnd"/>
      <w:r w:rsidR="002C7D4C" w:rsidRPr="00725926">
        <w:rPr>
          <w:rFonts w:asciiTheme="minorHAnsi" w:hAnsiTheme="minorHAnsi" w:cstheme="minorHAnsi"/>
          <w:sz w:val="20"/>
          <w:szCs w:val="20"/>
        </w:rPr>
        <w:t xml:space="preserve"> Moraes (</w:t>
      </w:r>
      <w:proofErr w:type="spellStart"/>
      <w:r w:rsidR="002C7D4C" w:rsidRPr="00725926">
        <w:rPr>
          <w:rFonts w:asciiTheme="minorHAnsi" w:hAnsiTheme="minorHAnsi" w:cstheme="minorHAnsi"/>
          <w:sz w:val="20"/>
          <w:szCs w:val="20"/>
        </w:rPr>
        <w:t>Coords</w:t>
      </w:r>
      <w:proofErr w:type="spellEnd"/>
      <w:r w:rsidR="002C7D4C" w:rsidRPr="00725926">
        <w:rPr>
          <w:rFonts w:asciiTheme="minorHAnsi" w:hAnsiTheme="minorHAnsi" w:cstheme="minorHAnsi"/>
          <w:sz w:val="20"/>
          <w:szCs w:val="20"/>
        </w:rPr>
        <w:t xml:space="preserve">.). </w:t>
      </w:r>
      <w:r w:rsidR="002C7D4C" w:rsidRPr="00725926">
        <w:rPr>
          <w:rFonts w:asciiTheme="minorHAnsi" w:hAnsiTheme="minorHAnsi" w:cstheme="minorHAnsi"/>
          <w:i/>
          <w:sz w:val="20"/>
          <w:szCs w:val="20"/>
        </w:rPr>
        <w:t>Estudos em homenagem à professora Ada Pellegrini Grinover</w:t>
      </w:r>
      <w:r w:rsidR="002C7D4C" w:rsidRPr="00725926">
        <w:rPr>
          <w:rFonts w:asciiTheme="minorHAnsi" w:hAnsiTheme="minorHAnsi" w:cstheme="minorHAnsi"/>
          <w:sz w:val="20"/>
          <w:szCs w:val="20"/>
        </w:rPr>
        <w:t xml:space="preserve">. </w:t>
      </w:r>
      <w:r w:rsidR="002C7D4C" w:rsidRPr="00725926">
        <w:rPr>
          <w:rFonts w:asciiTheme="minorHAnsi" w:hAnsiTheme="minorHAnsi" w:cstheme="minorHAnsi"/>
          <w:sz w:val="20"/>
          <w:szCs w:val="20"/>
          <w:lang w:val="es-ES"/>
        </w:rPr>
        <w:t>São Paulo: DPJ, 2005, p. 351-362.</w:t>
      </w:r>
    </w:p>
    <w:p w14:paraId="54897BB2" w14:textId="6362CE5D" w:rsidR="002C7D4C" w:rsidRPr="00725926" w:rsidRDefault="002C7D4C" w:rsidP="00725926">
      <w:pPr>
        <w:ind w:left="567" w:hanging="567"/>
        <w:jc w:val="both"/>
        <w:rPr>
          <w:rFonts w:asciiTheme="minorHAnsi" w:hAnsiTheme="minorHAnsi" w:cstheme="minorHAnsi"/>
          <w:sz w:val="20"/>
          <w:szCs w:val="20"/>
        </w:rPr>
      </w:pPr>
      <w:r w:rsidRPr="00725926">
        <w:rPr>
          <w:rFonts w:asciiTheme="minorHAnsi" w:hAnsiTheme="minorHAnsi" w:cstheme="minorHAnsi"/>
          <w:sz w:val="20"/>
          <w:szCs w:val="20"/>
        </w:rPr>
        <w:t xml:space="preserve">_____.; MAGALHÃES GOMES FILHO, Antonio. “Prova e sucedâneos de prova no processo penal brasileiro” (em </w:t>
      </w:r>
      <w:proofErr w:type="spellStart"/>
      <w:proofErr w:type="gramStart"/>
      <w:r w:rsidRPr="00725926">
        <w:rPr>
          <w:rFonts w:asciiTheme="minorHAnsi" w:hAnsiTheme="minorHAnsi" w:cstheme="minorHAnsi"/>
          <w:sz w:val="20"/>
          <w:szCs w:val="20"/>
        </w:rPr>
        <w:t>co-autoria</w:t>
      </w:r>
      <w:proofErr w:type="spellEnd"/>
      <w:proofErr w:type="gramEnd"/>
      <w:r w:rsidRPr="00725926">
        <w:rPr>
          <w:rFonts w:asciiTheme="minorHAnsi" w:hAnsiTheme="minorHAnsi" w:cstheme="minorHAnsi"/>
          <w:sz w:val="20"/>
          <w:szCs w:val="20"/>
        </w:rPr>
        <w:t xml:space="preserve"> com </w:t>
      </w:r>
      <w:proofErr w:type="spellStart"/>
      <w:r w:rsidRPr="00725926">
        <w:rPr>
          <w:rFonts w:asciiTheme="minorHAnsi" w:hAnsiTheme="minorHAnsi" w:cstheme="minorHAnsi"/>
          <w:sz w:val="20"/>
          <w:szCs w:val="20"/>
        </w:rPr>
        <w:t>Antonio</w:t>
      </w:r>
      <w:proofErr w:type="spellEnd"/>
      <w:r w:rsidRPr="00725926">
        <w:rPr>
          <w:rFonts w:asciiTheme="minorHAnsi" w:hAnsiTheme="minorHAnsi" w:cstheme="minorHAnsi"/>
          <w:sz w:val="20"/>
          <w:szCs w:val="20"/>
        </w:rPr>
        <w:t xml:space="preserve"> Magalhães Gomes Filho. </w:t>
      </w:r>
      <w:r w:rsidRPr="00725926">
        <w:rPr>
          <w:rFonts w:asciiTheme="minorHAnsi" w:hAnsiTheme="minorHAnsi" w:cstheme="minorHAnsi"/>
          <w:i/>
          <w:iCs/>
          <w:sz w:val="20"/>
          <w:szCs w:val="20"/>
        </w:rPr>
        <w:t>Revista Brasileira de Ciências Criminais</w:t>
      </w:r>
      <w:r w:rsidRPr="00725926">
        <w:rPr>
          <w:rFonts w:asciiTheme="minorHAnsi" w:hAnsiTheme="minorHAnsi" w:cstheme="minorHAnsi"/>
          <w:sz w:val="20"/>
          <w:szCs w:val="20"/>
        </w:rPr>
        <w:t>. São Paulo, Revista dos Tribunais, n. 65, p. 175-208, mar./abr. 2007</w:t>
      </w:r>
    </w:p>
    <w:p w14:paraId="7737C92E" w14:textId="2699551C" w:rsidR="00EA5A77" w:rsidRPr="00725926" w:rsidRDefault="002C7D4C"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_____. </w:t>
      </w:r>
      <w:r w:rsidR="00354F52" w:rsidRPr="00725926">
        <w:rPr>
          <w:rFonts w:asciiTheme="minorHAnsi" w:hAnsiTheme="minorHAnsi" w:cstheme="minorHAnsi"/>
          <w:color w:val="000000"/>
          <w:sz w:val="20"/>
          <w:szCs w:val="20"/>
        </w:rPr>
        <w:t xml:space="preserve">Interceptação de comunicação telefônica e telemática: limites ante o avanço da tecnologia. In.: Joel Corrêa Lima e Rubens R. R. </w:t>
      </w:r>
      <w:proofErr w:type="gramStart"/>
      <w:r w:rsidR="00354F52" w:rsidRPr="00725926">
        <w:rPr>
          <w:rFonts w:asciiTheme="minorHAnsi" w:hAnsiTheme="minorHAnsi" w:cstheme="minorHAnsi"/>
          <w:color w:val="000000"/>
          <w:sz w:val="20"/>
          <w:szCs w:val="20"/>
        </w:rPr>
        <w:t>Casara</w:t>
      </w:r>
      <w:proofErr w:type="gramEnd"/>
      <w:r w:rsidR="00354F52" w:rsidRPr="00725926">
        <w:rPr>
          <w:rFonts w:asciiTheme="minorHAnsi" w:hAnsiTheme="minorHAnsi" w:cstheme="minorHAnsi"/>
          <w:color w:val="000000"/>
          <w:sz w:val="20"/>
          <w:szCs w:val="20"/>
        </w:rPr>
        <w:t xml:space="preserve">. </w:t>
      </w:r>
      <w:r w:rsidR="00354F52" w:rsidRPr="00725926">
        <w:rPr>
          <w:rFonts w:asciiTheme="minorHAnsi" w:hAnsiTheme="minorHAnsi" w:cstheme="minorHAnsi"/>
          <w:i/>
          <w:color w:val="000000"/>
          <w:sz w:val="20"/>
          <w:szCs w:val="20"/>
        </w:rPr>
        <w:t>Temas para uma perspectiva crítica do direito</w:t>
      </w:r>
      <w:r w:rsidR="00354F52" w:rsidRPr="00725926">
        <w:rPr>
          <w:rFonts w:asciiTheme="minorHAnsi" w:hAnsiTheme="minorHAnsi" w:cstheme="minorHAnsi"/>
          <w:color w:val="000000"/>
          <w:sz w:val="20"/>
          <w:szCs w:val="20"/>
        </w:rPr>
        <w:t>. Homenagem ao Professor Geraldo Prado, Rio de Janeiro: Lumen Juris 2010, p. 493-499.</w:t>
      </w:r>
    </w:p>
    <w:p w14:paraId="322DE079" w14:textId="77777777" w:rsidR="00EA5A77" w:rsidRPr="00725926" w:rsidRDefault="00EA5A77"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_____. A valoração probatória da colaboração premiada. In. Kai Ambos, Paulo de Souza Mendes e Marcos Alexandre Coelho </w:t>
      </w:r>
      <w:proofErr w:type="spellStart"/>
      <w:r w:rsidRPr="00725926">
        <w:rPr>
          <w:rFonts w:asciiTheme="minorHAnsi" w:hAnsiTheme="minorHAnsi" w:cstheme="minorHAnsi"/>
          <w:color w:val="000000"/>
          <w:sz w:val="20"/>
          <w:szCs w:val="20"/>
        </w:rPr>
        <w:t>Zilli</w:t>
      </w:r>
      <w:proofErr w:type="spellEnd"/>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Coords</w:t>
      </w:r>
      <w:proofErr w:type="spellEnd"/>
      <w:r w:rsidRPr="00725926">
        <w:rPr>
          <w:rFonts w:asciiTheme="minorHAnsi" w:hAnsiTheme="minorHAnsi" w:cstheme="minorHAnsi"/>
          <w:color w:val="000000"/>
          <w:sz w:val="20"/>
          <w:szCs w:val="20"/>
        </w:rPr>
        <w:t xml:space="preserve">.), </w:t>
      </w:r>
      <w:r w:rsidRPr="00725926">
        <w:rPr>
          <w:rFonts w:asciiTheme="minorHAnsi" w:hAnsiTheme="minorHAnsi" w:cstheme="minorHAnsi"/>
          <w:i/>
          <w:iCs/>
          <w:color w:val="000000"/>
          <w:sz w:val="20"/>
          <w:szCs w:val="20"/>
        </w:rPr>
        <w:t>Colaboração Premiada</w:t>
      </w:r>
      <w:r w:rsidRPr="00725926">
        <w:rPr>
          <w:rFonts w:asciiTheme="minorHAnsi" w:hAnsiTheme="minorHAnsi" w:cstheme="minorHAnsi"/>
          <w:color w:val="000000"/>
          <w:sz w:val="20"/>
          <w:szCs w:val="20"/>
        </w:rPr>
        <w:t xml:space="preserve">: perspectivas comparadas. Florianópolis: </w:t>
      </w:r>
      <w:proofErr w:type="spellStart"/>
      <w:r w:rsidRPr="00725926">
        <w:rPr>
          <w:rFonts w:asciiTheme="minorHAnsi" w:hAnsiTheme="minorHAnsi" w:cstheme="minorHAnsi"/>
          <w:color w:val="000000"/>
          <w:sz w:val="20"/>
          <w:szCs w:val="20"/>
        </w:rPr>
        <w:t>Tirant</w:t>
      </w:r>
      <w:proofErr w:type="spellEnd"/>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lo</w:t>
      </w:r>
      <w:proofErr w:type="spellEnd"/>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Blanch</w:t>
      </w:r>
      <w:proofErr w:type="spellEnd"/>
      <w:r w:rsidRPr="00725926">
        <w:rPr>
          <w:rFonts w:asciiTheme="minorHAnsi" w:hAnsiTheme="minorHAnsi" w:cstheme="minorHAnsi"/>
          <w:color w:val="000000"/>
          <w:sz w:val="20"/>
          <w:szCs w:val="20"/>
        </w:rPr>
        <w:t>, 2020, p. 85-113.</w:t>
      </w:r>
    </w:p>
    <w:p w14:paraId="2509580D" w14:textId="77777777" w:rsidR="00354F52"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BALTAZAR JR., José Paulo, Sigilo bancário e privacidade. Porto Alegre: Livraria do Advogado, 2005.</w:t>
      </w:r>
    </w:p>
    <w:p w14:paraId="734FBC85" w14:textId="07CA0003"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BELOQUE, Juliana Garcia. </w:t>
      </w:r>
      <w:r w:rsidRPr="00725926">
        <w:rPr>
          <w:rFonts w:asciiTheme="minorHAnsi" w:hAnsiTheme="minorHAnsi" w:cstheme="minorHAnsi"/>
          <w:i/>
          <w:color w:val="000000"/>
          <w:sz w:val="20"/>
          <w:szCs w:val="20"/>
        </w:rPr>
        <w:t>Sigilo bancário</w:t>
      </w:r>
      <w:r w:rsidRPr="00725926">
        <w:rPr>
          <w:rFonts w:asciiTheme="minorHAnsi" w:hAnsiTheme="minorHAnsi" w:cstheme="minorHAnsi"/>
          <w:color w:val="000000"/>
          <w:sz w:val="20"/>
          <w:szCs w:val="20"/>
        </w:rPr>
        <w:t>. São Paulo: RT, 2003.</w:t>
      </w:r>
    </w:p>
    <w:p w14:paraId="67DAAEE5" w14:textId="63378412" w:rsidR="00EF3052" w:rsidRPr="00725926" w:rsidRDefault="00EF3052" w:rsidP="00725926">
      <w:pPr>
        <w:pBdr>
          <w:bottom w:val="single" w:sz="6" w:space="0" w:color="DEE2E6"/>
        </w:pBdr>
        <w:shd w:val="clear" w:color="auto" w:fill="FFFFFF"/>
        <w:ind w:left="567" w:hanging="567"/>
        <w:rPr>
          <w:rFonts w:asciiTheme="minorHAnsi" w:hAnsiTheme="minorHAnsi" w:cstheme="minorHAnsi"/>
          <w:color w:val="000000"/>
          <w:sz w:val="20"/>
          <w:szCs w:val="20"/>
        </w:rPr>
      </w:pPr>
      <w:r w:rsidRPr="00725926">
        <w:rPr>
          <w:rFonts w:asciiTheme="minorHAnsi" w:hAnsiTheme="minorHAnsi" w:cstheme="minorHAnsi"/>
          <w:color w:val="000000" w:themeColor="text1"/>
          <w:sz w:val="20"/>
          <w:szCs w:val="20"/>
        </w:rPr>
        <w:lastRenderedPageBreak/>
        <w:t xml:space="preserve">BOTTINI, Pierpaolo Cruz. Os limites da atuação do COAF. </w:t>
      </w:r>
      <w:proofErr w:type="spellStart"/>
      <w:r w:rsidRPr="00725926">
        <w:rPr>
          <w:rFonts w:asciiTheme="minorHAnsi" w:hAnsiTheme="minorHAnsi" w:cstheme="minorHAnsi"/>
          <w:color w:val="000000" w:themeColor="text1"/>
          <w:sz w:val="20"/>
          <w:szCs w:val="20"/>
        </w:rPr>
        <w:t>Conjur</w:t>
      </w:r>
      <w:proofErr w:type="spellEnd"/>
      <w:r w:rsidRPr="00725926">
        <w:rPr>
          <w:rFonts w:asciiTheme="minorHAnsi" w:hAnsiTheme="minorHAnsi" w:cstheme="minorHAnsi"/>
          <w:color w:val="000000" w:themeColor="text1"/>
          <w:sz w:val="20"/>
          <w:szCs w:val="20"/>
        </w:rPr>
        <w:t xml:space="preserve">, 29 mar. 2021. </w:t>
      </w:r>
      <w:hyperlink r:id="rId9" w:history="1">
        <w:r w:rsidRPr="00725926">
          <w:rPr>
            <w:rStyle w:val="Hyperlink"/>
            <w:rFonts w:asciiTheme="minorHAnsi" w:hAnsiTheme="minorHAnsi" w:cstheme="minorHAnsi"/>
            <w:sz w:val="20"/>
            <w:szCs w:val="20"/>
          </w:rPr>
          <w:t>https://www.conjur.com.br/2021-mar-29/direito-defesa-limites-atuacao-coaf</w:t>
        </w:r>
      </w:hyperlink>
    </w:p>
    <w:p w14:paraId="550023AA" w14:textId="393CAD8C" w:rsidR="00EA5A77" w:rsidRPr="00725926" w:rsidRDefault="00EA5A77" w:rsidP="00725926">
      <w:pPr>
        <w:pBdr>
          <w:bottom w:val="single" w:sz="6" w:space="0" w:color="DEE2E6"/>
        </w:pBdr>
        <w:shd w:val="clear" w:color="auto" w:fill="FFFFFF"/>
        <w:ind w:left="567" w:hanging="567"/>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BOTTINO, Thiago. Colaboração premiada e incentivos à cooperação no processo penal: uma análise crítica dos acordos firmados na “Operação Lava Jato”, </w:t>
      </w:r>
      <w:r w:rsidRPr="00725926">
        <w:rPr>
          <w:rFonts w:asciiTheme="minorHAnsi" w:hAnsiTheme="minorHAnsi" w:cstheme="minorHAnsi"/>
          <w:i/>
          <w:iCs/>
          <w:color w:val="000000"/>
          <w:sz w:val="20"/>
          <w:szCs w:val="20"/>
        </w:rPr>
        <w:t>Revista Brasileira de Ciências Criminais</w:t>
      </w:r>
      <w:r w:rsidRPr="00725926">
        <w:rPr>
          <w:rFonts w:asciiTheme="minorHAnsi" w:hAnsiTheme="minorHAnsi" w:cstheme="minorHAnsi"/>
          <w:color w:val="000000"/>
          <w:sz w:val="20"/>
          <w:szCs w:val="20"/>
        </w:rPr>
        <w:t xml:space="preserve">, São Paulo, v. 24, n. 122, p. 359-390, </w:t>
      </w:r>
      <w:proofErr w:type="spellStart"/>
      <w:r w:rsidRPr="00725926">
        <w:rPr>
          <w:rFonts w:asciiTheme="minorHAnsi" w:hAnsiTheme="minorHAnsi" w:cstheme="minorHAnsi"/>
          <w:color w:val="000000"/>
          <w:sz w:val="20"/>
          <w:szCs w:val="20"/>
        </w:rPr>
        <w:t>ago</w:t>
      </w:r>
      <w:proofErr w:type="spellEnd"/>
      <w:r w:rsidRPr="00725926">
        <w:rPr>
          <w:rFonts w:asciiTheme="minorHAnsi" w:hAnsiTheme="minorHAnsi" w:cstheme="minorHAnsi"/>
          <w:color w:val="000000"/>
          <w:sz w:val="20"/>
          <w:szCs w:val="20"/>
        </w:rPr>
        <w:t xml:space="preserve"> 2016.</w:t>
      </w:r>
    </w:p>
    <w:p w14:paraId="6B893296" w14:textId="3C149EA3" w:rsidR="00E61A3E" w:rsidRPr="00725926" w:rsidRDefault="00E61A3E"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themeColor="text1"/>
          <w:sz w:val="20"/>
          <w:szCs w:val="20"/>
          <w:lang w:val="en-GB"/>
        </w:rPr>
        <w:t xml:space="preserve">CECCONELLO, William Weber; STEIN, Lilian </w:t>
      </w:r>
      <w:proofErr w:type="spellStart"/>
      <w:r w:rsidRPr="00725926">
        <w:rPr>
          <w:rFonts w:asciiTheme="minorHAnsi" w:hAnsiTheme="minorHAnsi" w:cstheme="minorHAnsi"/>
          <w:color w:val="000000" w:themeColor="text1"/>
          <w:sz w:val="20"/>
          <w:szCs w:val="20"/>
          <w:lang w:val="en-GB"/>
        </w:rPr>
        <w:t>Milnitsky</w:t>
      </w:r>
      <w:proofErr w:type="spellEnd"/>
      <w:r w:rsidRPr="00725926">
        <w:rPr>
          <w:rFonts w:asciiTheme="minorHAnsi" w:hAnsiTheme="minorHAnsi" w:cstheme="minorHAnsi"/>
          <w:color w:val="000000" w:themeColor="text1"/>
          <w:sz w:val="20"/>
          <w:szCs w:val="20"/>
          <w:lang w:val="en-GB"/>
        </w:rPr>
        <w:t xml:space="preserve">. </w:t>
      </w:r>
      <w:r w:rsidRPr="00725926">
        <w:rPr>
          <w:rFonts w:asciiTheme="minorHAnsi" w:hAnsiTheme="minorHAnsi" w:cstheme="minorHAnsi"/>
          <w:color w:val="000000" w:themeColor="text1"/>
          <w:sz w:val="20"/>
          <w:szCs w:val="20"/>
        </w:rPr>
        <w:t xml:space="preserve">Prevenindo injustiças: como a psicologia do testemunho pode ajudar a compreender e prevenir o falso reconhecimento de suspeitos. </w:t>
      </w:r>
      <w:r w:rsidRPr="00725926">
        <w:rPr>
          <w:rFonts w:asciiTheme="minorHAnsi" w:hAnsiTheme="minorHAnsi" w:cstheme="minorHAnsi"/>
          <w:i/>
          <w:color w:val="000000" w:themeColor="text1"/>
          <w:sz w:val="20"/>
          <w:szCs w:val="20"/>
        </w:rPr>
        <w:t>Avances em psicologia latino-americana,</w:t>
      </w:r>
      <w:r w:rsidRPr="00725926">
        <w:rPr>
          <w:rFonts w:asciiTheme="minorHAnsi" w:hAnsiTheme="minorHAnsi" w:cstheme="minorHAnsi"/>
          <w:color w:val="000000" w:themeColor="text1"/>
          <w:sz w:val="20"/>
          <w:szCs w:val="20"/>
        </w:rPr>
        <w:t xml:space="preserve"> vol. 38, n. 1, p. 172-188, 2020.</w:t>
      </w:r>
    </w:p>
    <w:p w14:paraId="1CEED7F7" w14:textId="77777777" w:rsidR="00331C4A" w:rsidRPr="00725926" w:rsidRDefault="00331C4A"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sz w:val="20"/>
          <w:szCs w:val="20"/>
          <w:lang w:val="it-IT"/>
        </w:rPr>
        <w:t xml:space="preserve">COMOGLIO, Luigi Paolo. </w:t>
      </w:r>
      <w:r w:rsidRPr="00725926">
        <w:rPr>
          <w:rFonts w:asciiTheme="minorHAnsi" w:hAnsiTheme="minorHAnsi" w:cstheme="minorHAnsi"/>
          <w:i/>
          <w:color w:val="000000"/>
          <w:sz w:val="20"/>
          <w:szCs w:val="20"/>
          <w:lang w:val="it-IT"/>
        </w:rPr>
        <w:t>Le prove civili</w:t>
      </w:r>
      <w:r w:rsidRPr="00725926">
        <w:rPr>
          <w:rFonts w:asciiTheme="minorHAnsi" w:hAnsiTheme="minorHAnsi" w:cstheme="minorHAnsi"/>
          <w:color w:val="000000"/>
          <w:sz w:val="20"/>
          <w:szCs w:val="20"/>
          <w:lang w:val="it-IT"/>
        </w:rPr>
        <w:t>, Torino: UTET, 1999.</w:t>
      </w:r>
    </w:p>
    <w:p w14:paraId="11DFD85A" w14:textId="4D77FA4E" w:rsidR="00331C4A" w:rsidRPr="00725926" w:rsidRDefault="00331C4A"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sz w:val="20"/>
          <w:szCs w:val="20"/>
          <w:lang w:val="it-IT"/>
        </w:rPr>
        <w:t xml:space="preserve">CHIAVARIO, Mario e MARZADURI, Enrico, </w:t>
      </w:r>
      <w:r w:rsidRPr="00725926">
        <w:rPr>
          <w:rFonts w:asciiTheme="minorHAnsi" w:hAnsiTheme="minorHAnsi" w:cstheme="minorHAnsi"/>
          <w:i/>
          <w:color w:val="000000"/>
          <w:sz w:val="20"/>
          <w:szCs w:val="20"/>
          <w:lang w:val="it-IT"/>
        </w:rPr>
        <w:t>Le prove</w:t>
      </w:r>
      <w:r w:rsidRPr="00725926">
        <w:rPr>
          <w:rFonts w:asciiTheme="minorHAnsi" w:hAnsiTheme="minorHAnsi" w:cstheme="minorHAnsi"/>
          <w:color w:val="000000"/>
          <w:sz w:val="20"/>
          <w:szCs w:val="20"/>
          <w:lang w:val="it-IT"/>
        </w:rPr>
        <w:t>. Torino: UTET, 1999. v. 2.</w:t>
      </w:r>
    </w:p>
    <w:p w14:paraId="0ECA5DC0" w14:textId="5B4D227B" w:rsidR="00E61A3E" w:rsidRPr="00725926" w:rsidRDefault="00E61A3E"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themeColor="text1"/>
          <w:sz w:val="20"/>
          <w:szCs w:val="20"/>
        </w:rPr>
        <w:t xml:space="preserve">FERRAJOLI, Luigi. Direito e razão: teoria do garantismo penal. SICA, Ana Paula </w:t>
      </w:r>
      <w:proofErr w:type="spellStart"/>
      <w:r w:rsidRPr="00725926">
        <w:rPr>
          <w:rFonts w:asciiTheme="minorHAnsi" w:hAnsiTheme="minorHAnsi" w:cstheme="minorHAnsi"/>
          <w:color w:val="000000" w:themeColor="text1"/>
          <w:sz w:val="20"/>
          <w:szCs w:val="20"/>
        </w:rPr>
        <w:t>Zomer</w:t>
      </w:r>
      <w:proofErr w:type="spellEnd"/>
      <w:r w:rsidRPr="00725926">
        <w:rPr>
          <w:rFonts w:asciiTheme="minorHAnsi" w:hAnsiTheme="minorHAnsi" w:cstheme="minorHAnsi"/>
          <w:color w:val="000000" w:themeColor="text1"/>
          <w:sz w:val="20"/>
          <w:szCs w:val="20"/>
        </w:rPr>
        <w:t xml:space="preserve"> et al (Trad.). 3ª ed. rev. São Paulo: Editora Revista dos Tribunais, 2002.</w:t>
      </w:r>
    </w:p>
    <w:p w14:paraId="65DC0C4C" w14:textId="1169AE22"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FERRAZ JR., Tércio Sampaio: Sigilo </w:t>
      </w:r>
      <w:r w:rsidRPr="00725926">
        <w:rPr>
          <w:rFonts w:asciiTheme="minorHAnsi" w:hAnsiTheme="minorHAnsi" w:cstheme="minorHAnsi"/>
          <w:bCs/>
          <w:color w:val="000000"/>
          <w:sz w:val="20"/>
          <w:szCs w:val="20"/>
        </w:rPr>
        <w:t>de dados</w:t>
      </w:r>
      <w:r w:rsidRPr="00725926">
        <w:rPr>
          <w:rFonts w:asciiTheme="minorHAnsi" w:hAnsiTheme="minorHAnsi" w:cstheme="minorHAnsi"/>
          <w:color w:val="000000"/>
          <w:sz w:val="20"/>
          <w:szCs w:val="20"/>
        </w:rPr>
        <w:t xml:space="preserve">: o direito à privacidade e os limites à função fiscalizadora do Estado. </w:t>
      </w:r>
      <w:r w:rsidRPr="00725926">
        <w:rPr>
          <w:rFonts w:asciiTheme="minorHAnsi" w:hAnsiTheme="minorHAnsi" w:cstheme="minorHAnsi"/>
          <w:i/>
          <w:color w:val="000000"/>
          <w:sz w:val="20"/>
          <w:szCs w:val="20"/>
        </w:rPr>
        <w:t>Cadernos de Direito Constitucional e Ciência Política</w:t>
      </w:r>
      <w:r w:rsidRPr="00725926">
        <w:rPr>
          <w:rFonts w:asciiTheme="minorHAnsi" w:hAnsiTheme="minorHAnsi" w:cstheme="minorHAnsi"/>
          <w:color w:val="000000"/>
          <w:sz w:val="20"/>
          <w:szCs w:val="20"/>
        </w:rPr>
        <w:t xml:space="preserve">, São Paulo: RT, n. 1, p. 76-90, 1992. </w:t>
      </w:r>
    </w:p>
    <w:p w14:paraId="65B5103F" w14:textId="36C5385F" w:rsidR="00166713" w:rsidRPr="00166713" w:rsidRDefault="00166713" w:rsidP="00166713">
      <w:pPr>
        <w:pStyle w:val="Gustavo"/>
        <w:keepNext w:val="0"/>
        <w:spacing w:before="0" w:after="0" w:line="180" w:lineRule="atLeast"/>
        <w:ind w:left="720" w:hanging="709"/>
        <w:rPr>
          <w:rFonts w:asciiTheme="minorHAnsi" w:hAnsiTheme="minorHAnsi" w:cstheme="minorHAnsi"/>
          <w:sz w:val="20"/>
          <w:lang w:val="it-IT"/>
        </w:rPr>
      </w:pPr>
      <w:r w:rsidRPr="00166713">
        <w:rPr>
          <w:rFonts w:asciiTheme="minorHAnsi" w:hAnsiTheme="minorHAnsi" w:cstheme="minorHAnsi"/>
          <w:sz w:val="20"/>
          <w:lang w:val="it-IT"/>
        </w:rPr>
        <w:t xml:space="preserve">FERRER BELTRAN, Jordi. </w:t>
      </w:r>
      <w:proofErr w:type="spellStart"/>
      <w:r w:rsidRPr="00166713">
        <w:rPr>
          <w:rFonts w:asciiTheme="minorHAnsi" w:hAnsiTheme="minorHAnsi" w:cstheme="minorHAnsi"/>
          <w:i/>
          <w:sz w:val="20"/>
          <w:lang w:val="it-IT"/>
        </w:rPr>
        <w:t>Prueba</w:t>
      </w:r>
      <w:proofErr w:type="spellEnd"/>
      <w:r w:rsidRPr="00166713">
        <w:rPr>
          <w:rFonts w:asciiTheme="minorHAnsi" w:hAnsiTheme="minorHAnsi" w:cstheme="minorHAnsi"/>
          <w:i/>
          <w:sz w:val="20"/>
          <w:lang w:val="it-IT"/>
        </w:rPr>
        <w:t xml:space="preserve"> e </w:t>
      </w:r>
      <w:proofErr w:type="spellStart"/>
      <w:r w:rsidRPr="00166713">
        <w:rPr>
          <w:rFonts w:asciiTheme="minorHAnsi" w:hAnsiTheme="minorHAnsi" w:cstheme="minorHAnsi"/>
          <w:i/>
          <w:sz w:val="20"/>
          <w:lang w:val="it-IT"/>
        </w:rPr>
        <w:t>verdad</w:t>
      </w:r>
      <w:proofErr w:type="spellEnd"/>
      <w:r w:rsidRPr="00166713">
        <w:rPr>
          <w:rFonts w:asciiTheme="minorHAnsi" w:hAnsiTheme="minorHAnsi" w:cstheme="minorHAnsi"/>
          <w:i/>
          <w:sz w:val="20"/>
          <w:lang w:val="it-IT"/>
        </w:rPr>
        <w:t xml:space="preserve"> en </w:t>
      </w:r>
      <w:proofErr w:type="spellStart"/>
      <w:r w:rsidRPr="00166713">
        <w:rPr>
          <w:rFonts w:asciiTheme="minorHAnsi" w:hAnsiTheme="minorHAnsi" w:cstheme="minorHAnsi"/>
          <w:i/>
          <w:sz w:val="20"/>
          <w:lang w:val="it-IT"/>
        </w:rPr>
        <w:t>el</w:t>
      </w:r>
      <w:proofErr w:type="spellEnd"/>
      <w:r w:rsidRPr="00166713">
        <w:rPr>
          <w:rFonts w:asciiTheme="minorHAnsi" w:hAnsiTheme="minorHAnsi" w:cstheme="minorHAnsi"/>
          <w:i/>
          <w:sz w:val="20"/>
          <w:lang w:val="it-IT"/>
        </w:rPr>
        <w:t xml:space="preserve"> </w:t>
      </w:r>
      <w:proofErr w:type="spellStart"/>
      <w:r w:rsidRPr="00166713">
        <w:rPr>
          <w:rFonts w:asciiTheme="minorHAnsi" w:hAnsiTheme="minorHAnsi" w:cstheme="minorHAnsi"/>
          <w:i/>
          <w:sz w:val="20"/>
          <w:lang w:val="it-IT"/>
        </w:rPr>
        <w:t>derecho</w:t>
      </w:r>
      <w:proofErr w:type="spellEnd"/>
      <w:r w:rsidRPr="00166713">
        <w:rPr>
          <w:rFonts w:asciiTheme="minorHAnsi" w:hAnsiTheme="minorHAnsi" w:cstheme="minorHAnsi"/>
          <w:sz w:val="20"/>
          <w:lang w:val="it-IT"/>
        </w:rPr>
        <w:t xml:space="preserve">. 2 ed. Madrid: </w:t>
      </w:r>
      <w:proofErr w:type="spellStart"/>
      <w:r w:rsidRPr="00166713">
        <w:rPr>
          <w:rFonts w:asciiTheme="minorHAnsi" w:hAnsiTheme="minorHAnsi" w:cstheme="minorHAnsi"/>
          <w:sz w:val="20"/>
          <w:lang w:val="it-IT"/>
        </w:rPr>
        <w:t>Marcial</w:t>
      </w:r>
      <w:proofErr w:type="spellEnd"/>
      <w:r w:rsidRPr="00166713">
        <w:rPr>
          <w:rFonts w:asciiTheme="minorHAnsi" w:hAnsiTheme="minorHAnsi" w:cstheme="minorHAnsi"/>
          <w:sz w:val="20"/>
          <w:lang w:val="it-IT"/>
        </w:rPr>
        <w:t xml:space="preserve"> Pons, 2005. </w:t>
      </w:r>
    </w:p>
    <w:p w14:paraId="6E3D2224" w14:textId="77777777" w:rsidR="00166713" w:rsidRPr="00166713" w:rsidRDefault="00166713" w:rsidP="00166713">
      <w:pPr>
        <w:pStyle w:val="Gustavo"/>
        <w:keepNext w:val="0"/>
        <w:spacing w:before="0" w:after="0" w:line="180" w:lineRule="atLeast"/>
        <w:ind w:left="720" w:hanging="709"/>
        <w:rPr>
          <w:rFonts w:asciiTheme="minorHAnsi" w:hAnsiTheme="minorHAnsi" w:cstheme="minorHAnsi"/>
          <w:iCs/>
          <w:sz w:val="20"/>
          <w:lang w:val="it-IT"/>
        </w:rPr>
      </w:pPr>
      <w:r w:rsidRPr="00166713">
        <w:rPr>
          <w:rFonts w:asciiTheme="minorHAnsi" w:hAnsiTheme="minorHAnsi" w:cstheme="minorHAnsi"/>
          <w:sz w:val="20"/>
          <w:lang w:val="it-IT"/>
        </w:rPr>
        <w:t xml:space="preserve">_____. </w:t>
      </w:r>
      <w:r w:rsidRPr="00166713">
        <w:rPr>
          <w:rFonts w:asciiTheme="minorHAnsi" w:hAnsiTheme="minorHAnsi" w:cstheme="minorHAnsi"/>
          <w:i/>
          <w:sz w:val="20"/>
          <w:lang w:val="it-IT"/>
        </w:rPr>
        <w:t xml:space="preserve">Prova e </w:t>
      </w:r>
      <w:proofErr w:type="spellStart"/>
      <w:r w:rsidRPr="00166713">
        <w:rPr>
          <w:rFonts w:asciiTheme="minorHAnsi" w:hAnsiTheme="minorHAnsi" w:cstheme="minorHAnsi"/>
          <w:i/>
          <w:sz w:val="20"/>
          <w:lang w:val="it-IT"/>
        </w:rPr>
        <w:t>verdade</w:t>
      </w:r>
      <w:proofErr w:type="spellEnd"/>
      <w:r w:rsidRPr="00166713">
        <w:rPr>
          <w:rFonts w:asciiTheme="minorHAnsi" w:hAnsiTheme="minorHAnsi" w:cstheme="minorHAnsi"/>
          <w:i/>
          <w:sz w:val="20"/>
          <w:lang w:val="it-IT"/>
        </w:rPr>
        <w:t xml:space="preserve"> no </w:t>
      </w:r>
      <w:proofErr w:type="spellStart"/>
      <w:r w:rsidRPr="00166713">
        <w:rPr>
          <w:rFonts w:asciiTheme="minorHAnsi" w:hAnsiTheme="minorHAnsi" w:cstheme="minorHAnsi"/>
          <w:i/>
          <w:sz w:val="20"/>
          <w:lang w:val="it-IT"/>
        </w:rPr>
        <w:t>direito</w:t>
      </w:r>
      <w:proofErr w:type="spellEnd"/>
      <w:r w:rsidRPr="00166713">
        <w:rPr>
          <w:rFonts w:asciiTheme="minorHAnsi" w:hAnsiTheme="minorHAnsi" w:cstheme="minorHAnsi"/>
          <w:i/>
          <w:sz w:val="20"/>
          <w:lang w:val="it-IT"/>
        </w:rPr>
        <w:t xml:space="preserve">. </w:t>
      </w:r>
      <w:r w:rsidRPr="00166713">
        <w:rPr>
          <w:rFonts w:asciiTheme="minorHAnsi" w:hAnsiTheme="minorHAnsi" w:cstheme="minorHAnsi"/>
          <w:iCs/>
          <w:sz w:val="20"/>
          <w:lang w:val="it-IT"/>
        </w:rPr>
        <w:t xml:space="preserve">Trad. </w:t>
      </w:r>
      <w:proofErr w:type="spellStart"/>
      <w:r w:rsidRPr="00166713">
        <w:rPr>
          <w:rFonts w:asciiTheme="minorHAnsi" w:hAnsiTheme="minorHAnsi" w:cstheme="minorHAnsi"/>
          <w:iCs/>
          <w:sz w:val="20"/>
          <w:lang w:val="it-IT"/>
        </w:rPr>
        <w:t>Vitor</w:t>
      </w:r>
      <w:proofErr w:type="spellEnd"/>
      <w:r w:rsidRPr="00166713">
        <w:rPr>
          <w:rFonts w:asciiTheme="minorHAnsi" w:hAnsiTheme="minorHAnsi" w:cstheme="minorHAnsi"/>
          <w:iCs/>
          <w:sz w:val="20"/>
          <w:lang w:val="it-IT"/>
        </w:rPr>
        <w:t xml:space="preserve"> de Paula Ramos, </w:t>
      </w:r>
      <w:proofErr w:type="spellStart"/>
      <w:r w:rsidRPr="00166713">
        <w:rPr>
          <w:rFonts w:asciiTheme="minorHAnsi" w:hAnsiTheme="minorHAnsi" w:cstheme="minorHAnsi"/>
          <w:iCs/>
          <w:sz w:val="20"/>
          <w:lang w:val="it-IT"/>
        </w:rPr>
        <w:t>São</w:t>
      </w:r>
      <w:proofErr w:type="spellEnd"/>
      <w:r w:rsidRPr="00166713">
        <w:rPr>
          <w:rFonts w:asciiTheme="minorHAnsi" w:hAnsiTheme="minorHAnsi" w:cstheme="minorHAnsi"/>
          <w:iCs/>
          <w:sz w:val="20"/>
          <w:lang w:val="it-IT"/>
        </w:rPr>
        <w:t xml:space="preserve"> Paulo: RT, 2017.</w:t>
      </w:r>
    </w:p>
    <w:p w14:paraId="32F104DF" w14:textId="50430BEC" w:rsidR="00E61A3E" w:rsidRPr="00725926" w:rsidRDefault="00E61A3E" w:rsidP="00725926">
      <w:pPr>
        <w:ind w:left="567" w:hanging="567"/>
        <w:jc w:val="both"/>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GASCÓN ABELLÁN, Marina. </w:t>
      </w:r>
      <w:r w:rsidRPr="00725926">
        <w:rPr>
          <w:rFonts w:asciiTheme="minorHAnsi" w:hAnsiTheme="minorHAnsi" w:cstheme="minorHAnsi"/>
          <w:i/>
          <w:color w:val="000000" w:themeColor="text1"/>
          <w:sz w:val="20"/>
          <w:szCs w:val="20"/>
        </w:rPr>
        <w:t xml:space="preserve">Os fatos no Direito: </w:t>
      </w:r>
      <w:r w:rsidRPr="00725926">
        <w:rPr>
          <w:rFonts w:asciiTheme="minorHAnsi" w:hAnsiTheme="minorHAnsi" w:cstheme="minorHAnsi"/>
          <w:color w:val="000000" w:themeColor="text1"/>
          <w:sz w:val="20"/>
          <w:szCs w:val="20"/>
        </w:rPr>
        <w:t xml:space="preserve">bases argumentativas da prova. Tradução de </w:t>
      </w:r>
      <w:proofErr w:type="spellStart"/>
      <w:r w:rsidRPr="00725926">
        <w:rPr>
          <w:rFonts w:asciiTheme="minorHAnsi" w:hAnsiTheme="minorHAnsi" w:cstheme="minorHAnsi"/>
          <w:color w:val="000000" w:themeColor="text1"/>
          <w:sz w:val="20"/>
          <w:szCs w:val="20"/>
        </w:rPr>
        <w:t>Ravi</w:t>
      </w:r>
      <w:proofErr w:type="spellEnd"/>
      <w:r w:rsidRPr="00725926">
        <w:rPr>
          <w:rFonts w:asciiTheme="minorHAnsi" w:hAnsiTheme="minorHAnsi" w:cstheme="minorHAnsi"/>
          <w:color w:val="000000" w:themeColor="text1"/>
          <w:sz w:val="20"/>
          <w:szCs w:val="20"/>
        </w:rPr>
        <w:t xml:space="preserve"> Peixoto. São Paulo: Editora </w:t>
      </w:r>
      <w:proofErr w:type="spellStart"/>
      <w:r w:rsidRPr="00725926">
        <w:rPr>
          <w:rFonts w:asciiTheme="minorHAnsi" w:hAnsiTheme="minorHAnsi" w:cstheme="minorHAnsi"/>
          <w:color w:val="000000" w:themeColor="text1"/>
          <w:sz w:val="20"/>
          <w:szCs w:val="20"/>
        </w:rPr>
        <w:t>JusPodivm</w:t>
      </w:r>
      <w:proofErr w:type="spellEnd"/>
      <w:r w:rsidRPr="00725926">
        <w:rPr>
          <w:rFonts w:asciiTheme="minorHAnsi" w:hAnsiTheme="minorHAnsi" w:cstheme="minorHAnsi"/>
          <w:color w:val="000000" w:themeColor="text1"/>
          <w:sz w:val="20"/>
          <w:szCs w:val="20"/>
        </w:rPr>
        <w:t>, 2022.</w:t>
      </w:r>
    </w:p>
    <w:p w14:paraId="15981337" w14:textId="1341378E" w:rsidR="00EF3052" w:rsidRPr="00725926" w:rsidRDefault="00EF3052"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themeColor="text1"/>
          <w:sz w:val="20"/>
          <w:szCs w:val="20"/>
        </w:rPr>
        <w:t xml:space="preserve">GLOECKNER, Ricardo </w:t>
      </w:r>
      <w:proofErr w:type="spellStart"/>
      <w:r w:rsidRPr="00725926">
        <w:rPr>
          <w:rFonts w:asciiTheme="minorHAnsi" w:hAnsiTheme="minorHAnsi" w:cstheme="minorHAnsi"/>
          <w:color w:val="000000" w:themeColor="text1"/>
          <w:sz w:val="20"/>
          <w:szCs w:val="20"/>
        </w:rPr>
        <w:t>Jacobsen</w:t>
      </w:r>
      <w:proofErr w:type="spellEnd"/>
      <w:r w:rsidRPr="00725926">
        <w:rPr>
          <w:rFonts w:asciiTheme="minorHAnsi" w:hAnsiTheme="minorHAnsi" w:cstheme="minorHAnsi"/>
          <w:color w:val="000000" w:themeColor="text1"/>
          <w:sz w:val="20"/>
          <w:szCs w:val="20"/>
        </w:rPr>
        <w:t xml:space="preserve">; EILBERG, Daniela Dora. Busca e apreensão de dados em telefones celulares: novos desafios diante dos avanços tecnológicos. </w:t>
      </w:r>
      <w:r w:rsidRPr="00725926">
        <w:rPr>
          <w:rFonts w:asciiTheme="minorHAnsi" w:hAnsiTheme="minorHAnsi" w:cstheme="minorHAnsi"/>
          <w:i/>
          <w:color w:val="000000" w:themeColor="text1"/>
          <w:sz w:val="20"/>
          <w:szCs w:val="20"/>
        </w:rPr>
        <w:t>Revista Brasileira de Ciências Criminais</w:t>
      </w:r>
      <w:r w:rsidRPr="00725926">
        <w:rPr>
          <w:rFonts w:asciiTheme="minorHAnsi" w:hAnsiTheme="minorHAnsi" w:cstheme="minorHAnsi"/>
          <w:color w:val="000000" w:themeColor="text1"/>
          <w:sz w:val="20"/>
          <w:szCs w:val="20"/>
        </w:rPr>
        <w:t>, vol. 156, ano 27, p. 353-393, jun. 2019.</w:t>
      </w:r>
    </w:p>
    <w:p w14:paraId="45D09FAB" w14:textId="21CF90C1"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lang w:val="it-IT"/>
        </w:rPr>
        <w:t xml:space="preserve">GOMES FILHO, Antonio </w:t>
      </w:r>
      <w:proofErr w:type="spellStart"/>
      <w:r w:rsidRPr="00725926">
        <w:rPr>
          <w:rFonts w:asciiTheme="minorHAnsi" w:hAnsiTheme="minorHAnsi" w:cstheme="minorHAnsi"/>
          <w:color w:val="000000"/>
          <w:sz w:val="20"/>
          <w:szCs w:val="20"/>
          <w:lang w:val="it-IT"/>
        </w:rPr>
        <w:t>Magalhães</w:t>
      </w:r>
      <w:proofErr w:type="spellEnd"/>
      <w:r w:rsidRPr="00725926">
        <w:rPr>
          <w:rFonts w:asciiTheme="minorHAnsi" w:hAnsiTheme="minorHAnsi" w:cstheme="minorHAnsi"/>
          <w:color w:val="000000"/>
          <w:sz w:val="20"/>
          <w:szCs w:val="20"/>
          <w:lang w:val="it-IT"/>
        </w:rPr>
        <w:t xml:space="preserve">. </w:t>
      </w:r>
      <w:proofErr w:type="spellStart"/>
      <w:r w:rsidRPr="00725926">
        <w:rPr>
          <w:rFonts w:asciiTheme="minorHAnsi" w:hAnsiTheme="minorHAnsi" w:cstheme="minorHAnsi"/>
          <w:i/>
          <w:color w:val="000000"/>
          <w:sz w:val="20"/>
          <w:szCs w:val="20"/>
          <w:lang w:val="it-IT"/>
        </w:rPr>
        <w:t>Direito</w:t>
      </w:r>
      <w:proofErr w:type="spellEnd"/>
      <w:r w:rsidRPr="00725926">
        <w:rPr>
          <w:rFonts w:asciiTheme="minorHAnsi" w:hAnsiTheme="minorHAnsi" w:cstheme="minorHAnsi"/>
          <w:i/>
          <w:color w:val="000000"/>
          <w:sz w:val="20"/>
          <w:szCs w:val="20"/>
          <w:lang w:val="it-IT"/>
        </w:rPr>
        <w:t xml:space="preserve"> à prova no proc</w:t>
      </w:r>
      <w:proofErr w:type="spellStart"/>
      <w:r w:rsidRPr="00725926">
        <w:rPr>
          <w:rFonts w:asciiTheme="minorHAnsi" w:hAnsiTheme="minorHAnsi" w:cstheme="minorHAnsi"/>
          <w:i/>
          <w:color w:val="000000"/>
          <w:sz w:val="20"/>
          <w:szCs w:val="20"/>
        </w:rPr>
        <w:t>esso</w:t>
      </w:r>
      <w:proofErr w:type="spellEnd"/>
      <w:r w:rsidRPr="00725926">
        <w:rPr>
          <w:rFonts w:asciiTheme="minorHAnsi" w:hAnsiTheme="minorHAnsi" w:cstheme="minorHAnsi"/>
          <w:i/>
          <w:color w:val="000000"/>
          <w:sz w:val="20"/>
          <w:szCs w:val="20"/>
        </w:rPr>
        <w:t xml:space="preserve"> penal</w:t>
      </w:r>
      <w:r w:rsidRPr="00725926">
        <w:rPr>
          <w:rFonts w:asciiTheme="minorHAnsi" w:hAnsiTheme="minorHAnsi" w:cstheme="minorHAnsi"/>
          <w:color w:val="000000"/>
          <w:sz w:val="20"/>
          <w:szCs w:val="20"/>
        </w:rPr>
        <w:t>. São Paulo: RT, 1997.</w:t>
      </w:r>
    </w:p>
    <w:p w14:paraId="6F8A37B6" w14:textId="77777777"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_____. Provas – Lei 11.690, de 09.06.2008, </w:t>
      </w:r>
      <w:r w:rsidRPr="00725926">
        <w:rPr>
          <w:rFonts w:asciiTheme="minorHAnsi" w:hAnsiTheme="minorHAnsi" w:cstheme="minorHAnsi"/>
          <w:i/>
          <w:color w:val="000000"/>
          <w:sz w:val="20"/>
          <w:szCs w:val="20"/>
        </w:rPr>
        <w:t xml:space="preserve">in </w:t>
      </w:r>
      <w:r w:rsidRPr="00725926">
        <w:rPr>
          <w:rFonts w:asciiTheme="minorHAnsi" w:hAnsiTheme="minorHAnsi" w:cstheme="minorHAnsi"/>
          <w:color w:val="000000"/>
          <w:sz w:val="20"/>
          <w:szCs w:val="20"/>
        </w:rPr>
        <w:t xml:space="preserve">MOURA, Maria Thereza Rocha de Assis (Coord.). </w:t>
      </w:r>
      <w:r w:rsidRPr="00725926">
        <w:rPr>
          <w:rFonts w:asciiTheme="minorHAnsi" w:hAnsiTheme="minorHAnsi" w:cstheme="minorHAnsi"/>
          <w:i/>
          <w:color w:val="000000"/>
          <w:sz w:val="20"/>
          <w:szCs w:val="20"/>
        </w:rPr>
        <w:t>As Reformas no Processo Penal. As novas Leis de 2008 e os Projetos de Reforma</w:t>
      </w:r>
      <w:r w:rsidRPr="00725926">
        <w:rPr>
          <w:rFonts w:asciiTheme="minorHAnsi" w:hAnsiTheme="minorHAnsi" w:cstheme="minorHAnsi"/>
          <w:color w:val="000000"/>
          <w:sz w:val="20"/>
          <w:szCs w:val="20"/>
        </w:rPr>
        <w:t>. São Paulo; RT, 2008.</w:t>
      </w:r>
    </w:p>
    <w:p w14:paraId="1AA913AE" w14:textId="77777777" w:rsidR="00331C4A" w:rsidRPr="00725926" w:rsidRDefault="00331C4A" w:rsidP="00725926">
      <w:pPr>
        <w:pStyle w:val="LivroChar"/>
        <w:spacing w:before="0" w:after="0" w:line="240" w:lineRule="auto"/>
        <w:ind w:left="567" w:hanging="567"/>
        <w:rPr>
          <w:rFonts w:asciiTheme="minorHAnsi" w:hAnsiTheme="minorHAnsi" w:cstheme="minorHAnsi"/>
          <w:color w:val="000000"/>
          <w:sz w:val="20"/>
          <w:szCs w:val="20"/>
        </w:rPr>
      </w:pPr>
      <w:r w:rsidRPr="00725926">
        <w:rPr>
          <w:rFonts w:asciiTheme="minorHAnsi" w:hAnsiTheme="minorHAnsi" w:cstheme="minorHAnsi"/>
          <w:smallCaps/>
          <w:color w:val="000000"/>
          <w:sz w:val="20"/>
          <w:szCs w:val="20"/>
        </w:rPr>
        <w:t xml:space="preserve">GOMES, </w:t>
      </w:r>
      <w:r w:rsidRPr="00725926">
        <w:rPr>
          <w:rFonts w:asciiTheme="minorHAnsi" w:hAnsiTheme="minorHAnsi" w:cstheme="minorHAnsi"/>
          <w:color w:val="000000"/>
          <w:sz w:val="20"/>
          <w:szCs w:val="20"/>
        </w:rPr>
        <w:t>Luiz Flávio, CERVINI, Raul</w:t>
      </w:r>
      <w:r w:rsidRPr="00725926">
        <w:rPr>
          <w:rFonts w:asciiTheme="minorHAnsi" w:hAnsiTheme="minorHAnsi" w:cstheme="minorHAnsi"/>
          <w:smallCaps/>
          <w:color w:val="000000"/>
          <w:sz w:val="20"/>
          <w:szCs w:val="20"/>
        </w:rPr>
        <w:t xml:space="preserve">. </w:t>
      </w:r>
      <w:r w:rsidRPr="00725926">
        <w:rPr>
          <w:rFonts w:asciiTheme="minorHAnsi" w:hAnsiTheme="minorHAnsi" w:cstheme="minorHAnsi"/>
          <w:i/>
          <w:color w:val="000000"/>
          <w:sz w:val="20"/>
          <w:szCs w:val="20"/>
        </w:rPr>
        <w:t>Interceptação Telefônica: Lei n. 9.296, de 24.07.96</w:t>
      </w:r>
      <w:r w:rsidRPr="00725926">
        <w:rPr>
          <w:rFonts w:asciiTheme="minorHAnsi" w:hAnsiTheme="minorHAnsi" w:cstheme="minorHAnsi"/>
          <w:color w:val="000000"/>
          <w:sz w:val="20"/>
          <w:szCs w:val="20"/>
        </w:rPr>
        <w:t>. São Paulo: RT, 1997.</w:t>
      </w:r>
    </w:p>
    <w:p w14:paraId="6364AE36" w14:textId="77777777" w:rsidR="00331C4A" w:rsidRPr="00725926" w:rsidRDefault="00331C4A" w:rsidP="00725926">
      <w:pPr>
        <w:pStyle w:val="LivroChar"/>
        <w:spacing w:before="0" w:after="0" w:line="240" w:lineRule="auto"/>
        <w:ind w:left="567" w:hanging="567"/>
        <w:rPr>
          <w:rFonts w:asciiTheme="minorHAnsi" w:hAnsiTheme="minorHAnsi" w:cstheme="minorHAnsi"/>
          <w:color w:val="000000"/>
          <w:sz w:val="20"/>
          <w:szCs w:val="20"/>
        </w:rPr>
      </w:pPr>
      <w:r w:rsidRPr="00725926">
        <w:rPr>
          <w:rFonts w:asciiTheme="minorHAnsi" w:hAnsiTheme="minorHAnsi" w:cstheme="minorHAnsi"/>
          <w:smallCaps/>
          <w:color w:val="000000"/>
          <w:sz w:val="20"/>
          <w:szCs w:val="20"/>
        </w:rPr>
        <w:t xml:space="preserve">GRECO FILHO, </w:t>
      </w:r>
      <w:r w:rsidRPr="00725926">
        <w:rPr>
          <w:rFonts w:asciiTheme="minorHAnsi" w:hAnsiTheme="minorHAnsi" w:cstheme="minorHAnsi"/>
          <w:color w:val="000000"/>
          <w:sz w:val="20"/>
          <w:szCs w:val="20"/>
        </w:rPr>
        <w:t>Vicente</w:t>
      </w:r>
      <w:r w:rsidRPr="00725926">
        <w:rPr>
          <w:rFonts w:asciiTheme="minorHAnsi" w:hAnsiTheme="minorHAnsi" w:cstheme="minorHAnsi"/>
          <w:smallCaps/>
          <w:color w:val="000000"/>
          <w:sz w:val="20"/>
          <w:szCs w:val="20"/>
        </w:rPr>
        <w:t xml:space="preserve">. </w:t>
      </w:r>
      <w:r w:rsidRPr="00725926">
        <w:rPr>
          <w:rFonts w:asciiTheme="minorHAnsi" w:hAnsiTheme="minorHAnsi" w:cstheme="minorHAnsi"/>
          <w:i/>
          <w:color w:val="000000"/>
          <w:sz w:val="20"/>
          <w:szCs w:val="20"/>
        </w:rPr>
        <w:t>Interceptação telefônica</w:t>
      </w:r>
      <w:r w:rsidRPr="00725926">
        <w:rPr>
          <w:rFonts w:asciiTheme="minorHAnsi" w:hAnsiTheme="minorHAnsi" w:cstheme="minorHAnsi"/>
          <w:color w:val="000000"/>
          <w:sz w:val="20"/>
          <w:szCs w:val="20"/>
        </w:rPr>
        <w:t>. São Paulo: Saraiva, 1996.</w:t>
      </w:r>
    </w:p>
    <w:p w14:paraId="03CDCEF9" w14:textId="77777777" w:rsidR="00331C4A" w:rsidRPr="00725926" w:rsidRDefault="00331C4A" w:rsidP="00725926">
      <w:pPr>
        <w:ind w:left="567" w:hanging="567"/>
        <w:jc w:val="both"/>
        <w:rPr>
          <w:rFonts w:asciiTheme="minorHAnsi" w:hAnsiTheme="minorHAnsi" w:cstheme="minorHAnsi"/>
          <w:color w:val="000000"/>
          <w:sz w:val="20"/>
          <w:szCs w:val="20"/>
          <w:lang w:val="es-ES"/>
        </w:rPr>
      </w:pPr>
      <w:r w:rsidRPr="00725926">
        <w:rPr>
          <w:rFonts w:asciiTheme="minorHAnsi" w:hAnsiTheme="minorHAnsi" w:cstheme="minorHAnsi"/>
          <w:bCs/>
          <w:smallCaps/>
          <w:color w:val="000000"/>
          <w:sz w:val="20"/>
          <w:szCs w:val="20"/>
        </w:rPr>
        <w:t xml:space="preserve">GRINOVER, </w:t>
      </w:r>
      <w:r w:rsidRPr="00725926">
        <w:rPr>
          <w:rFonts w:asciiTheme="minorHAnsi" w:hAnsiTheme="minorHAnsi" w:cstheme="minorHAnsi"/>
          <w:bCs/>
          <w:color w:val="000000"/>
          <w:sz w:val="20"/>
          <w:szCs w:val="20"/>
        </w:rPr>
        <w:t>Ada Pellegrini</w:t>
      </w:r>
      <w:r w:rsidRPr="00725926">
        <w:rPr>
          <w:rFonts w:asciiTheme="minorHAnsi" w:hAnsiTheme="minorHAnsi" w:cstheme="minorHAnsi"/>
          <w:bCs/>
          <w:smallCaps/>
          <w:color w:val="000000"/>
          <w:sz w:val="20"/>
          <w:szCs w:val="20"/>
        </w:rPr>
        <w:t xml:space="preserve">. </w:t>
      </w:r>
      <w:r w:rsidRPr="00725926">
        <w:rPr>
          <w:rFonts w:asciiTheme="minorHAnsi" w:hAnsiTheme="minorHAnsi" w:cstheme="minorHAnsi"/>
          <w:i/>
          <w:color w:val="000000"/>
          <w:sz w:val="20"/>
          <w:szCs w:val="20"/>
        </w:rPr>
        <w:t>Liberdades Públicas e Processo Penal</w:t>
      </w:r>
      <w:r w:rsidRPr="00725926">
        <w:rPr>
          <w:rFonts w:asciiTheme="minorHAnsi" w:hAnsiTheme="minorHAnsi" w:cstheme="minorHAnsi"/>
          <w:color w:val="000000"/>
          <w:sz w:val="20"/>
          <w:szCs w:val="20"/>
        </w:rPr>
        <w:t>:</w:t>
      </w:r>
      <w:r w:rsidRPr="00725926">
        <w:rPr>
          <w:rFonts w:asciiTheme="minorHAnsi" w:hAnsiTheme="minorHAnsi" w:cstheme="minorHAnsi"/>
          <w:i/>
          <w:color w:val="000000"/>
          <w:sz w:val="20"/>
          <w:szCs w:val="20"/>
        </w:rPr>
        <w:t xml:space="preserve"> as interceptações telefônicas</w:t>
      </w:r>
      <w:r w:rsidRPr="00725926">
        <w:rPr>
          <w:rFonts w:asciiTheme="minorHAnsi" w:hAnsiTheme="minorHAnsi" w:cstheme="minorHAnsi"/>
          <w:color w:val="000000"/>
          <w:sz w:val="20"/>
          <w:szCs w:val="20"/>
        </w:rPr>
        <w:t xml:space="preserve">. </w:t>
      </w:r>
      <w:r w:rsidRPr="00725926">
        <w:rPr>
          <w:rFonts w:asciiTheme="minorHAnsi" w:hAnsiTheme="minorHAnsi" w:cstheme="minorHAnsi"/>
          <w:color w:val="000000"/>
          <w:sz w:val="20"/>
          <w:szCs w:val="20"/>
          <w:lang w:val="es-ES"/>
        </w:rPr>
        <w:t>2 ed. São Paulo: RT, 1982.</w:t>
      </w:r>
    </w:p>
    <w:p w14:paraId="0989D571" w14:textId="77777777" w:rsidR="00331C4A" w:rsidRPr="00725926" w:rsidRDefault="00331C4A" w:rsidP="00725926">
      <w:pPr>
        <w:ind w:left="567" w:hanging="567"/>
        <w:jc w:val="both"/>
        <w:rPr>
          <w:rFonts w:asciiTheme="minorHAnsi" w:hAnsiTheme="minorHAnsi" w:cstheme="minorHAnsi"/>
          <w:bCs/>
          <w:smallCaps/>
          <w:color w:val="000000"/>
          <w:sz w:val="20"/>
          <w:szCs w:val="20"/>
        </w:rPr>
      </w:pPr>
      <w:r w:rsidRPr="00725926">
        <w:rPr>
          <w:rFonts w:asciiTheme="minorHAnsi" w:hAnsiTheme="minorHAnsi" w:cstheme="minorHAnsi"/>
          <w:color w:val="000000"/>
          <w:sz w:val="20"/>
          <w:szCs w:val="20"/>
        </w:rPr>
        <w:t xml:space="preserve">_____. Parecer sobre busca e apreensão em caso de flagrante delito, </w:t>
      </w:r>
      <w:r w:rsidRPr="00725926">
        <w:rPr>
          <w:rFonts w:asciiTheme="minorHAnsi" w:hAnsiTheme="minorHAnsi" w:cstheme="minorHAnsi"/>
          <w:i/>
          <w:color w:val="000000"/>
          <w:sz w:val="20"/>
          <w:szCs w:val="20"/>
        </w:rPr>
        <w:t>In</w:t>
      </w:r>
      <w:r w:rsidRPr="00725926">
        <w:rPr>
          <w:rFonts w:asciiTheme="minorHAnsi" w:hAnsiTheme="minorHAnsi" w:cstheme="minorHAnsi"/>
          <w:color w:val="000000"/>
          <w:sz w:val="20"/>
          <w:szCs w:val="20"/>
        </w:rPr>
        <w:t>:</w:t>
      </w:r>
      <w:r w:rsidRPr="00725926">
        <w:rPr>
          <w:rFonts w:asciiTheme="minorHAnsi" w:hAnsiTheme="minorHAnsi" w:cstheme="minorHAnsi"/>
          <w:i/>
          <w:color w:val="000000"/>
          <w:sz w:val="20"/>
          <w:szCs w:val="20"/>
        </w:rPr>
        <w:t xml:space="preserve"> A marcha do processo</w:t>
      </w:r>
      <w:r w:rsidRPr="00725926">
        <w:rPr>
          <w:rFonts w:asciiTheme="minorHAnsi" w:hAnsiTheme="minorHAnsi" w:cstheme="minorHAnsi"/>
          <w:color w:val="000000"/>
          <w:sz w:val="20"/>
          <w:szCs w:val="20"/>
        </w:rPr>
        <w:t>. Rio de Janeiro: Forense Universitária, 2000, p. 477-490.</w:t>
      </w:r>
    </w:p>
    <w:p w14:paraId="55528583" w14:textId="77777777" w:rsidR="002C7D4C" w:rsidRPr="00725926" w:rsidRDefault="00331C4A" w:rsidP="00725926">
      <w:pPr>
        <w:ind w:left="567" w:hanging="567"/>
        <w:jc w:val="both"/>
        <w:rPr>
          <w:rFonts w:asciiTheme="minorHAnsi" w:hAnsiTheme="minorHAnsi" w:cstheme="minorHAnsi"/>
          <w:color w:val="000000"/>
          <w:sz w:val="20"/>
          <w:szCs w:val="20"/>
          <w:lang w:val="es-ES"/>
        </w:rPr>
      </w:pPr>
      <w:r w:rsidRPr="00725926">
        <w:rPr>
          <w:rFonts w:asciiTheme="minorHAnsi" w:hAnsiTheme="minorHAnsi" w:cstheme="minorHAnsi"/>
          <w:color w:val="000000"/>
          <w:sz w:val="20"/>
          <w:szCs w:val="20"/>
        </w:rPr>
        <w:t xml:space="preserve">GROTTI, Dinorá Adelaide </w:t>
      </w:r>
      <w:proofErr w:type="spellStart"/>
      <w:r w:rsidRPr="00725926">
        <w:rPr>
          <w:rFonts w:asciiTheme="minorHAnsi" w:hAnsiTheme="minorHAnsi" w:cstheme="minorHAnsi"/>
          <w:color w:val="000000"/>
          <w:sz w:val="20"/>
          <w:szCs w:val="20"/>
        </w:rPr>
        <w:t>Musetti</w:t>
      </w:r>
      <w:proofErr w:type="spellEnd"/>
      <w:r w:rsidRPr="00725926">
        <w:rPr>
          <w:rFonts w:asciiTheme="minorHAnsi" w:hAnsiTheme="minorHAnsi" w:cstheme="minorHAnsi"/>
          <w:color w:val="000000"/>
          <w:sz w:val="20"/>
          <w:szCs w:val="20"/>
        </w:rPr>
        <w:t xml:space="preserve">. </w:t>
      </w:r>
      <w:r w:rsidRPr="00725926">
        <w:rPr>
          <w:rFonts w:asciiTheme="minorHAnsi" w:hAnsiTheme="minorHAnsi" w:cstheme="minorHAnsi"/>
          <w:i/>
          <w:color w:val="000000"/>
          <w:sz w:val="20"/>
          <w:szCs w:val="20"/>
        </w:rPr>
        <w:t xml:space="preserve">Inviolabilidade do </w:t>
      </w:r>
      <w:r w:rsidR="00BF3402" w:rsidRPr="00725926">
        <w:rPr>
          <w:rFonts w:asciiTheme="minorHAnsi" w:hAnsiTheme="minorHAnsi" w:cstheme="minorHAnsi"/>
          <w:i/>
          <w:color w:val="000000"/>
          <w:sz w:val="20"/>
          <w:szCs w:val="20"/>
        </w:rPr>
        <w:t>domicílio</w:t>
      </w:r>
      <w:r w:rsidRPr="00725926">
        <w:rPr>
          <w:rFonts w:asciiTheme="minorHAnsi" w:hAnsiTheme="minorHAnsi" w:cstheme="minorHAnsi"/>
          <w:i/>
          <w:color w:val="000000"/>
          <w:sz w:val="20"/>
          <w:szCs w:val="20"/>
        </w:rPr>
        <w:t xml:space="preserve"> na Constituição</w:t>
      </w:r>
      <w:r w:rsidRPr="00725926">
        <w:rPr>
          <w:rFonts w:asciiTheme="minorHAnsi" w:hAnsiTheme="minorHAnsi" w:cstheme="minorHAnsi"/>
          <w:color w:val="000000"/>
          <w:sz w:val="20"/>
          <w:szCs w:val="20"/>
        </w:rPr>
        <w:t xml:space="preserve">. </w:t>
      </w:r>
      <w:r w:rsidRPr="00725926">
        <w:rPr>
          <w:rFonts w:asciiTheme="minorHAnsi" w:hAnsiTheme="minorHAnsi" w:cstheme="minorHAnsi"/>
          <w:color w:val="000000"/>
          <w:sz w:val="20"/>
          <w:szCs w:val="20"/>
          <w:lang w:val="es-ES"/>
        </w:rPr>
        <w:t xml:space="preserve">São Paulo: </w:t>
      </w:r>
      <w:proofErr w:type="spellStart"/>
      <w:r w:rsidRPr="00725926">
        <w:rPr>
          <w:rFonts w:asciiTheme="minorHAnsi" w:hAnsiTheme="minorHAnsi" w:cstheme="minorHAnsi"/>
          <w:color w:val="000000"/>
          <w:sz w:val="20"/>
          <w:szCs w:val="20"/>
          <w:lang w:val="es-ES"/>
        </w:rPr>
        <w:t>Malheiros</w:t>
      </w:r>
      <w:proofErr w:type="spellEnd"/>
      <w:r w:rsidRPr="00725926">
        <w:rPr>
          <w:rFonts w:asciiTheme="minorHAnsi" w:hAnsiTheme="minorHAnsi" w:cstheme="minorHAnsi"/>
          <w:color w:val="000000"/>
          <w:sz w:val="20"/>
          <w:szCs w:val="20"/>
          <w:lang w:val="es-ES"/>
        </w:rPr>
        <w:t>, 1993, p. 109-128.</w:t>
      </w:r>
    </w:p>
    <w:p w14:paraId="7F605315" w14:textId="3A43C7BE" w:rsidR="002C7D4C" w:rsidRPr="00725926" w:rsidRDefault="002C7D4C" w:rsidP="00725926">
      <w:pPr>
        <w:ind w:left="567" w:hanging="567"/>
        <w:jc w:val="both"/>
        <w:rPr>
          <w:rFonts w:asciiTheme="minorHAnsi" w:hAnsiTheme="minorHAnsi" w:cstheme="minorHAnsi"/>
          <w:color w:val="000000"/>
          <w:sz w:val="20"/>
          <w:szCs w:val="20"/>
          <w:lang w:val="es-ES"/>
        </w:rPr>
      </w:pPr>
      <w:r w:rsidRPr="00725926">
        <w:rPr>
          <w:rFonts w:asciiTheme="minorHAnsi" w:hAnsiTheme="minorHAnsi" w:cstheme="minorHAnsi"/>
          <w:color w:val="000000"/>
          <w:sz w:val="20"/>
          <w:szCs w:val="20"/>
          <w:lang w:val="es-ES"/>
        </w:rPr>
        <w:t xml:space="preserve">GUEDES, Clarissa Diniz. </w:t>
      </w:r>
      <w:proofErr w:type="spellStart"/>
      <w:r w:rsidRPr="00725926">
        <w:rPr>
          <w:rFonts w:asciiTheme="minorHAnsi" w:hAnsiTheme="minorHAnsi" w:cstheme="minorHAnsi"/>
          <w:i/>
          <w:iCs/>
          <w:color w:val="000000"/>
          <w:sz w:val="20"/>
          <w:szCs w:val="20"/>
          <w:lang w:val="es-ES"/>
        </w:rPr>
        <w:t>Persuasão</w:t>
      </w:r>
      <w:proofErr w:type="spellEnd"/>
      <w:r w:rsidRPr="00725926">
        <w:rPr>
          <w:rFonts w:asciiTheme="minorHAnsi" w:hAnsiTheme="minorHAnsi" w:cstheme="minorHAnsi"/>
          <w:i/>
          <w:iCs/>
          <w:color w:val="000000"/>
          <w:sz w:val="20"/>
          <w:szCs w:val="20"/>
          <w:lang w:val="es-ES"/>
        </w:rPr>
        <w:t xml:space="preserve"> racional e </w:t>
      </w:r>
      <w:proofErr w:type="spellStart"/>
      <w:r w:rsidRPr="00725926">
        <w:rPr>
          <w:rFonts w:asciiTheme="minorHAnsi" w:hAnsiTheme="minorHAnsi" w:cstheme="minorHAnsi"/>
          <w:i/>
          <w:iCs/>
          <w:color w:val="000000"/>
          <w:sz w:val="20"/>
          <w:szCs w:val="20"/>
          <w:lang w:val="es-ES"/>
        </w:rPr>
        <w:t>limitações</w:t>
      </w:r>
      <w:proofErr w:type="spellEnd"/>
      <w:r w:rsidRPr="00725926">
        <w:rPr>
          <w:rFonts w:asciiTheme="minorHAnsi" w:hAnsiTheme="minorHAnsi" w:cstheme="minorHAnsi"/>
          <w:i/>
          <w:iCs/>
          <w:color w:val="000000"/>
          <w:sz w:val="20"/>
          <w:szCs w:val="20"/>
          <w:lang w:val="es-ES"/>
        </w:rPr>
        <w:t xml:space="preserve"> </w:t>
      </w:r>
      <w:proofErr w:type="spellStart"/>
      <w:r w:rsidRPr="00725926">
        <w:rPr>
          <w:rFonts w:asciiTheme="minorHAnsi" w:hAnsiTheme="minorHAnsi" w:cstheme="minorHAnsi"/>
          <w:i/>
          <w:iCs/>
          <w:color w:val="000000"/>
          <w:sz w:val="20"/>
          <w:szCs w:val="20"/>
          <w:lang w:val="es-ES"/>
        </w:rPr>
        <w:t>probatórias</w:t>
      </w:r>
      <w:proofErr w:type="spellEnd"/>
      <w:r w:rsidRPr="00725926">
        <w:rPr>
          <w:rFonts w:asciiTheme="minorHAnsi" w:hAnsiTheme="minorHAnsi" w:cstheme="minorHAnsi"/>
          <w:i/>
          <w:iCs/>
          <w:color w:val="000000"/>
          <w:sz w:val="20"/>
          <w:szCs w:val="20"/>
          <w:lang w:val="es-ES"/>
        </w:rPr>
        <w:t xml:space="preserve">: enfoque comparativo entre </w:t>
      </w:r>
      <w:proofErr w:type="spellStart"/>
      <w:r w:rsidRPr="00725926">
        <w:rPr>
          <w:rFonts w:asciiTheme="minorHAnsi" w:hAnsiTheme="minorHAnsi" w:cstheme="minorHAnsi"/>
          <w:i/>
          <w:iCs/>
          <w:color w:val="000000"/>
          <w:sz w:val="20"/>
          <w:szCs w:val="20"/>
          <w:lang w:val="es-ES"/>
        </w:rPr>
        <w:t>processo</w:t>
      </w:r>
      <w:proofErr w:type="spellEnd"/>
      <w:r w:rsidRPr="00725926">
        <w:rPr>
          <w:rFonts w:asciiTheme="minorHAnsi" w:hAnsiTheme="minorHAnsi" w:cstheme="minorHAnsi"/>
          <w:i/>
          <w:iCs/>
          <w:color w:val="000000"/>
          <w:sz w:val="20"/>
          <w:szCs w:val="20"/>
          <w:lang w:val="es-ES"/>
        </w:rPr>
        <w:t xml:space="preserve"> civil </w:t>
      </w:r>
      <w:proofErr w:type="gramStart"/>
      <w:r w:rsidRPr="00725926">
        <w:rPr>
          <w:rFonts w:asciiTheme="minorHAnsi" w:hAnsiTheme="minorHAnsi" w:cstheme="minorHAnsi"/>
          <w:i/>
          <w:iCs/>
          <w:color w:val="000000"/>
          <w:sz w:val="20"/>
          <w:szCs w:val="20"/>
          <w:lang w:val="es-ES"/>
        </w:rPr>
        <w:t>e</w:t>
      </w:r>
      <w:proofErr w:type="gramEnd"/>
      <w:r w:rsidRPr="00725926">
        <w:rPr>
          <w:rFonts w:asciiTheme="minorHAnsi" w:hAnsiTheme="minorHAnsi" w:cstheme="minorHAnsi"/>
          <w:i/>
          <w:iCs/>
          <w:color w:val="000000"/>
          <w:sz w:val="20"/>
          <w:szCs w:val="20"/>
          <w:lang w:val="es-ES"/>
        </w:rPr>
        <w:t xml:space="preserve"> penal</w:t>
      </w:r>
      <w:r w:rsidRPr="00725926">
        <w:rPr>
          <w:rFonts w:asciiTheme="minorHAnsi" w:hAnsiTheme="minorHAnsi" w:cstheme="minorHAnsi"/>
          <w:color w:val="000000"/>
          <w:sz w:val="20"/>
          <w:szCs w:val="20"/>
          <w:lang w:val="es-ES"/>
        </w:rPr>
        <w:t xml:space="preserve">. São Paulo: USP [tese de </w:t>
      </w:r>
      <w:proofErr w:type="spellStart"/>
      <w:r w:rsidRPr="00725926">
        <w:rPr>
          <w:rFonts w:asciiTheme="minorHAnsi" w:hAnsiTheme="minorHAnsi" w:cstheme="minorHAnsi"/>
          <w:color w:val="000000"/>
          <w:sz w:val="20"/>
          <w:szCs w:val="20"/>
          <w:lang w:val="es-ES"/>
        </w:rPr>
        <w:t>doutorado</w:t>
      </w:r>
      <w:proofErr w:type="spellEnd"/>
      <w:r w:rsidRPr="00725926">
        <w:rPr>
          <w:rFonts w:asciiTheme="minorHAnsi" w:hAnsiTheme="minorHAnsi" w:cstheme="minorHAnsi"/>
          <w:color w:val="000000"/>
          <w:sz w:val="20"/>
          <w:szCs w:val="20"/>
          <w:lang w:val="es-ES"/>
        </w:rPr>
        <w:t xml:space="preserve">], 2013. </w:t>
      </w:r>
    </w:p>
    <w:p w14:paraId="6C320B41" w14:textId="77777777" w:rsidR="00E61A3E" w:rsidRPr="00725926" w:rsidRDefault="00EA5A77"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lang w:val="es-ES"/>
        </w:rPr>
        <w:t xml:space="preserve">HERDY, Rachel; DIAS, Juliana Melo, Condenados pela ciencia: a </w:t>
      </w:r>
      <w:proofErr w:type="spellStart"/>
      <w:r w:rsidRPr="00725926">
        <w:rPr>
          <w:rFonts w:asciiTheme="minorHAnsi" w:hAnsiTheme="minorHAnsi" w:cstheme="minorHAnsi"/>
          <w:color w:val="000000"/>
          <w:sz w:val="20"/>
          <w:szCs w:val="20"/>
          <w:lang w:val="es-ES"/>
        </w:rPr>
        <w:t>confiabilidade</w:t>
      </w:r>
      <w:proofErr w:type="spellEnd"/>
      <w:r w:rsidRPr="00725926">
        <w:rPr>
          <w:rFonts w:asciiTheme="minorHAnsi" w:hAnsiTheme="minorHAnsi" w:cstheme="minorHAnsi"/>
          <w:color w:val="000000"/>
          <w:sz w:val="20"/>
          <w:szCs w:val="20"/>
          <w:lang w:val="es-ES"/>
        </w:rPr>
        <w:t xml:space="preserve"> das </w:t>
      </w:r>
      <w:proofErr w:type="spellStart"/>
      <w:r w:rsidRPr="00725926">
        <w:rPr>
          <w:rFonts w:asciiTheme="minorHAnsi" w:hAnsiTheme="minorHAnsi" w:cstheme="minorHAnsi"/>
          <w:color w:val="000000"/>
          <w:sz w:val="20"/>
          <w:szCs w:val="20"/>
          <w:lang w:val="es-ES"/>
        </w:rPr>
        <w:t>provas</w:t>
      </w:r>
      <w:proofErr w:type="spellEnd"/>
      <w:r w:rsidRPr="00725926">
        <w:rPr>
          <w:rFonts w:asciiTheme="minorHAnsi" w:hAnsiTheme="minorHAnsi" w:cstheme="minorHAnsi"/>
          <w:color w:val="000000"/>
          <w:sz w:val="20"/>
          <w:szCs w:val="20"/>
          <w:lang w:val="es-ES"/>
        </w:rPr>
        <w:t xml:space="preserve"> </w:t>
      </w:r>
      <w:proofErr w:type="spellStart"/>
      <w:r w:rsidRPr="00725926">
        <w:rPr>
          <w:rFonts w:asciiTheme="minorHAnsi" w:hAnsiTheme="minorHAnsi" w:cstheme="minorHAnsi"/>
          <w:color w:val="000000"/>
          <w:sz w:val="20"/>
          <w:szCs w:val="20"/>
          <w:lang w:val="es-ES"/>
        </w:rPr>
        <w:t>periciais</w:t>
      </w:r>
      <w:proofErr w:type="spellEnd"/>
      <w:r w:rsidRPr="00725926">
        <w:rPr>
          <w:rFonts w:asciiTheme="minorHAnsi" w:hAnsiTheme="minorHAnsi" w:cstheme="minorHAnsi"/>
          <w:color w:val="000000"/>
          <w:sz w:val="20"/>
          <w:szCs w:val="20"/>
          <w:lang w:val="es-ES"/>
        </w:rPr>
        <w:t xml:space="preserve">. </w:t>
      </w:r>
      <w:r w:rsidRPr="00725926">
        <w:rPr>
          <w:rFonts w:asciiTheme="minorHAnsi" w:hAnsiTheme="minorHAnsi" w:cstheme="minorHAnsi"/>
          <w:color w:val="000000"/>
          <w:sz w:val="20"/>
          <w:szCs w:val="20"/>
        </w:rPr>
        <w:t xml:space="preserve">SANTORO, Antonio Eduardo Ramires; MALAN, Diogo Rudge; MADURO, Flávio </w:t>
      </w:r>
      <w:proofErr w:type="spellStart"/>
      <w:r w:rsidRPr="00725926">
        <w:rPr>
          <w:rFonts w:asciiTheme="minorHAnsi" w:hAnsiTheme="minorHAnsi" w:cstheme="minorHAnsi"/>
          <w:color w:val="000000"/>
          <w:sz w:val="20"/>
          <w:szCs w:val="20"/>
        </w:rPr>
        <w:t>Mirza</w:t>
      </w:r>
      <w:proofErr w:type="spellEnd"/>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Orgs</w:t>
      </w:r>
      <w:proofErr w:type="spellEnd"/>
      <w:r w:rsidRPr="00725926">
        <w:rPr>
          <w:rFonts w:asciiTheme="minorHAnsi" w:hAnsiTheme="minorHAnsi" w:cstheme="minorHAnsi"/>
          <w:color w:val="000000"/>
          <w:sz w:val="20"/>
          <w:szCs w:val="20"/>
        </w:rPr>
        <w:t>.), Desafiando 80 anos de processo penal autoritário. Belo Horizonte/São Paulo: D’Plácido, 2021.</w:t>
      </w:r>
    </w:p>
    <w:p w14:paraId="1FEA141E" w14:textId="56E6ACEE" w:rsidR="00E61A3E" w:rsidRPr="00725926" w:rsidRDefault="00E61A3E"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themeColor="text1"/>
          <w:sz w:val="20"/>
          <w:szCs w:val="20"/>
        </w:rPr>
        <w:t xml:space="preserve">KAGUEIAMA, Paula </w:t>
      </w:r>
      <w:proofErr w:type="spellStart"/>
      <w:r w:rsidRPr="00725926">
        <w:rPr>
          <w:rFonts w:asciiTheme="minorHAnsi" w:hAnsiTheme="minorHAnsi" w:cstheme="minorHAnsi"/>
          <w:color w:val="000000" w:themeColor="text1"/>
          <w:sz w:val="20"/>
          <w:szCs w:val="20"/>
        </w:rPr>
        <w:t>Thieme</w:t>
      </w:r>
      <w:proofErr w:type="spellEnd"/>
      <w:r w:rsidRPr="00725926">
        <w:rPr>
          <w:rFonts w:asciiTheme="minorHAnsi" w:hAnsiTheme="minorHAnsi" w:cstheme="minorHAnsi"/>
          <w:color w:val="000000" w:themeColor="text1"/>
          <w:sz w:val="20"/>
          <w:szCs w:val="20"/>
        </w:rPr>
        <w:t xml:space="preserve">. </w:t>
      </w:r>
      <w:r w:rsidRPr="00725926">
        <w:rPr>
          <w:rFonts w:asciiTheme="minorHAnsi" w:hAnsiTheme="minorHAnsi" w:cstheme="minorHAnsi"/>
          <w:i/>
          <w:color w:val="000000" w:themeColor="text1"/>
          <w:sz w:val="20"/>
          <w:szCs w:val="20"/>
        </w:rPr>
        <w:t>Prova testemunhal no processo penal</w:t>
      </w:r>
      <w:r w:rsidRPr="00725926">
        <w:rPr>
          <w:rFonts w:asciiTheme="minorHAnsi" w:hAnsiTheme="minorHAnsi" w:cstheme="minorHAnsi"/>
          <w:color w:val="000000" w:themeColor="text1"/>
          <w:sz w:val="20"/>
          <w:szCs w:val="20"/>
        </w:rPr>
        <w:t>: um estudo sobre falsas memórias e mentiras. São Paulo: Almedina, 2021, p. 81-97. Capítulo 2 – Os fatores involuntários de contaminação da prova testemunhal.</w:t>
      </w:r>
    </w:p>
    <w:p w14:paraId="6FA97777" w14:textId="77777777" w:rsidR="00BD1C04" w:rsidRPr="00166713" w:rsidRDefault="000856F9" w:rsidP="00725926">
      <w:pPr>
        <w:ind w:left="567" w:hanging="567"/>
        <w:jc w:val="both"/>
        <w:rPr>
          <w:rFonts w:asciiTheme="minorHAnsi" w:hAnsiTheme="minorHAnsi" w:cstheme="minorHAnsi"/>
          <w:snapToGrid w:val="0"/>
          <w:color w:val="000000"/>
          <w:sz w:val="20"/>
          <w:szCs w:val="20"/>
        </w:rPr>
      </w:pPr>
      <w:r w:rsidRPr="00166713">
        <w:rPr>
          <w:rFonts w:asciiTheme="minorHAnsi" w:hAnsiTheme="minorHAnsi" w:cstheme="minorHAnsi"/>
          <w:snapToGrid w:val="0"/>
          <w:color w:val="000000"/>
          <w:sz w:val="20"/>
          <w:szCs w:val="20"/>
        </w:rPr>
        <w:t xml:space="preserve">KNIJNIK, Danilo. </w:t>
      </w:r>
      <w:r w:rsidRPr="00166713">
        <w:rPr>
          <w:rFonts w:asciiTheme="minorHAnsi" w:hAnsiTheme="minorHAnsi" w:cstheme="minorHAnsi"/>
          <w:i/>
          <w:snapToGrid w:val="0"/>
          <w:color w:val="000000"/>
          <w:sz w:val="20"/>
          <w:szCs w:val="20"/>
        </w:rPr>
        <w:t>A prova nos Juízos Cível, Penal e Tributário</w:t>
      </w:r>
      <w:r w:rsidRPr="00166713">
        <w:rPr>
          <w:rFonts w:asciiTheme="minorHAnsi" w:hAnsiTheme="minorHAnsi" w:cstheme="minorHAnsi"/>
          <w:snapToGrid w:val="0"/>
          <w:color w:val="000000"/>
          <w:sz w:val="20"/>
          <w:szCs w:val="20"/>
        </w:rPr>
        <w:t>. Rio de Janeiro: Forense, 2007.</w:t>
      </w:r>
    </w:p>
    <w:p w14:paraId="5359075E" w14:textId="3A65CE58" w:rsidR="00BD1C04" w:rsidRPr="00166713" w:rsidRDefault="00BD1C04" w:rsidP="00725926">
      <w:pPr>
        <w:ind w:left="567" w:hanging="567"/>
        <w:jc w:val="both"/>
        <w:rPr>
          <w:rFonts w:asciiTheme="minorHAnsi" w:hAnsiTheme="minorHAnsi" w:cstheme="minorHAnsi"/>
          <w:color w:val="000000"/>
          <w:sz w:val="20"/>
          <w:szCs w:val="20"/>
        </w:rPr>
      </w:pPr>
      <w:r w:rsidRPr="00166713">
        <w:rPr>
          <w:rFonts w:asciiTheme="minorHAnsi" w:hAnsiTheme="minorHAnsi" w:cstheme="minorHAnsi"/>
          <w:snapToGrid w:val="0"/>
          <w:color w:val="000000"/>
          <w:sz w:val="20"/>
          <w:szCs w:val="20"/>
        </w:rPr>
        <w:t xml:space="preserve">_____. </w:t>
      </w:r>
      <w:r w:rsidRPr="00166713">
        <w:rPr>
          <w:rFonts w:asciiTheme="minorHAnsi" w:hAnsiTheme="minorHAnsi" w:cstheme="minorHAnsi"/>
          <w:i/>
          <w:iCs/>
          <w:color w:val="000000"/>
          <w:sz w:val="20"/>
          <w:szCs w:val="20"/>
        </w:rPr>
        <w:t>Prova pericial e seu controle no direito processual brasileiro</w:t>
      </w:r>
      <w:r w:rsidRPr="00166713">
        <w:rPr>
          <w:rFonts w:asciiTheme="minorHAnsi" w:hAnsiTheme="minorHAnsi" w:cstheme="minorHAnsi"/>
          <w:color w:val="000000"/>
          <w:sz w:val="20"/>
          <w:szCs w:val="20"/>
        </w:rPr>
        <w:t>. São Paulo: RT, 2018</w:t>
      </w:r>
      <w:r w:rsidR="00222760" w:rsidRPr="00166713">
        <w:rPr>
          <w:rFonts w:asciiTheme="minorHAnsi" w:hAnsiTheme="minorHAnsi" w:cstheme="minorHAnsi"/>
          <w:color w:val="000000"/>
          <w:sz w:val="20"/>
          <w:szCs w:val="20"/>
        </w:rPr>
        <w:t>.</w:t>
      </w:r>
    </w:p>
    <w:p w14:paraId="4155869E" w14:textId="6ADD9098" w:rsidR="00166713" w:rsidRPr="00166713" w:rsidRDefault="00166713" w:rsidP="00166713">
      <w:pPr>
        <w:spacing w:line="180" w:lineRule="atLeast"/>
        <w:ind w:left="709" w:hanging="709"/>
        <w:jc w:val="both"/>
        <w:rPr>
          <w:color w:val="000000"/>
          <w:kern w:val="2"/>
          <w:sz w:val="20"/>
          <w:lang w:val="es-ES_tradnl"/>
        </w:rPr>
      </w:pPr>
      <w:r w:rsidRPr="00166713">
        <w:rPr>
          <w:rFonts w:asciiTheme="minorHAnsi" w:hAnsiTheme="minorHAnsi" w:cstheme="minorHAnsi"/>
          <w:sz w:val="20"/>
          <w:lang w:val="en-US"/>
        </w:rPr>
        <w:t xml:space="preserve">LAUDAN, </w:t>
      </w:r>
      <w:r w:rsidRPr="00166713">
        <w:rPr>
          <w:rFonts w:asciiTheme="minorHAnsi" w:hAnsiTheme="minorHAnsi" w:cstheme="minorHAnsi"/>
          <w:color w:val="000000"/>
          <w:kern w:val="2"/>
          <w:sz w:val="20"/>
          <w:lang w:val="en-US"/>
        </w:rPr>
        <w:t xml:space="preserve">Larry. </w:t>
      </w:r>
      <w:proofErr w:type="spellStart"/>
      <w:r w:rsidRPr="00166713">
        <w:rPr>
          <w:rStyle w:val="0italico"/>
          <w:rFonts w:asciiTheme="minorHAnsi" w:hAnsiTheme="minorHAnsi" w:cstheme="minorHAnsi"/>
          <w:color w:val="000000"/>
          <w:sz w:val="20"/>
          <w:lang w:val="en-US"/>
        </w:rPr>
        <w:t>Verdad</w:t>
      </w:r>
      <w:proofErr w:type="spellEnd"/>
      <w:r w:rsidRPr="00166713">
        <w:rPr>
          <w:rStyle w:val="0italico"/>
          <w:rFonts w:asciiTheme="minorHAnsi" w:hAnsiTheme="minorHAnsi" w:cstheme="minorHAnsi"/>
          <w:color w:val="000000"/>
          <w:sz w:val="20"/>
          <w:lang w:val="en-US"/>
        </w:rPr>
        <w:t xml:space="preserve">, error y </w:t>
      </w:r>
      <w:proofErr w:type="spellStart"/>
      <w:r w:rsidRPr="00166713">
        <w:rPr>
          <w:rStyle w:val="0italico"/>
          <w:rFonts w:asciiTheme="minorHAnsi" w:hAnsiTheme="minorHAnsi" w:cstheme="minorHAnsi"/>
          <w:color w:val="000000"/>
          <w:sz w:val="20"/>
          <w:lang w:val="en-US"/>
        </w:rPr>
        <w:t>proceso</w:t>
      </w:r>
      <w:proofErr w:type="spellEnd"/>
      <w:r w:rsidRPr="00166713">
        <w:rPr>
          <w:rStyle w:val="0italico"/>
          <w:rFonts w:asciiTheme="minorHAnsi" w:hAnsiTheme="minorHAnsi" w:cstheme="minorHAnsi"/>
          <w:color w:val="000000"/>
          <w:sz w:val="20"/>
          <w:lang w:val="en-US"/>
        </w:rPr>
        <w:t xml:space="preserve"> penal</w:t>
      </w:r>
      <w:r w:rsidRPr="00166713">
        <w:rPr>
          <w:rFonts w:asciiTheme="minorHAnsi" w:hAnsiTheme="minorHAnsi" w:cstheme="minorHAnsi"/>
          <w:color w:val="000000"/>
          <w:kern w:val="2"/>
          <w:sz w:val="20"/>
          <w:lang w:val="en-US"/>
        </w:rPr>
        <w:t xml:space="preserve">. </w:t>
      </w:r>
      <w:r w:rsidRPr="00166713">
        <w:rPr>
          <w:rFonts w:asciiTheme="minorHAnsi" w:hAnsiTheme="minorHAnsi" w:cstheme="minorHAnsi"/>
          <w:color w:val="000000"/>
          <w:kern w:val="2"/>
          <w:sz w:val="20"/>
          <w:lang w:val="es-ES_tradnl"/>
        </w:rPr>
        <w:t>Un ensayo sobre epistemología jurídica. Trad. Carmen Vázquez</w:t>
      </w:r>
      <w:r w:rsidRPr="00FA48C6">
        <w:rPr>
          <w:color w:val="000000"/>
          <w:kern w:val="2"/>
          <w:sz w:val="20"/>
          <w:lang w:val="es-ES_tradnl"/>
        </w:rPr>
        <w:t xml:space="preserve"> e Edgar Aguilera. Madrid: Marcial Pons, 2013.</w:t>
      </w:r>
    </w:p>
    <w:p w14:paraId="6EA9EA85" w14:textId="7BA34330" w:rsidR="00EF3052" w:rsidRPr="00725926" w:rsidRDefault="00EF3052"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LIGUORI, Carlos. </w:t>
      </w:r>
      <w:r w:rsidRPr="00725926">
        <w:rPr>
          <w:rFonts w:asciiTheme="minorHAnsi" w:hAnsiTheme="minorHAnsi" w:cstheme="minorHAnsi"/>
          <w:i/>
          <w:color w:val="000000" w:themeColor="text1"/>
          <w:sz w:val="20"/>
          <w:szCs w:val="20"/>
        </w:rPr>
        <w:t>Direito e Criptografia</w:t>
      </w:r>
      <w:r w:rsidRPr="00725926">
        <w:rPr>
          <w:rFonts w:asciiTheme="minorHAnsi" w:hAnsiTheme="minorHAnsi" w:cstheme="minorHAnsi"/>
          <w:color w:val="000000" w:themeColor="text1"/>
          <w:sz w:val="20"/>
          <w:szCs w:val="20"/>
        </w:rPr>
        <w:t xml:space="preserve">: direitos fundamentais, segurança da informação e os limites da regulação jurídica na tecnologia. São Paulo: </w:t>
      </w:r>
      <w:proofErr w:type="spellStart"/>
      <w:r w:rsidRPr="00725926">
        <w:rPr>
          <w:rFonts w:asciiTheme="minorHAnsi" w:hAnsiTheme="minorHAnsi" w:cstheme="minorHAnsi"/>
          <w:color w:val="000000" w:themeColor="text1"/>
          <w:sz w:val="20"/>
          <w:szCs w:val="20"/>
        </w:rPr>
        <w:t>SaraivaJur</w:t>
      </w:r>
      <w:proofErr w:type="spellEnd"/>
      <w:r w:rsidRPr="00725926">
        <w:rPr>
          <w:rFonts w:asciiTheme="minorHAnsi" w:hAnsiTheme="minorHAnsi" w:cstheme="minorHAnsi"/>
          <w:color w:val="000000" w:themeColor="text1"/>
          <w:sz w:val="20"/>
          <w:szCs w:val="20"/>
        </w:rPr>
        <w:t>, 2022, p. 167-190 (Item 4.1.3 – Processo Penal, Investigação criminal e novas tecnologias [sobre a interceptação telemática e os provedores de aplicação de internet no Brasil).</w:t>
      </w:r>
    </w:p>
    <w:p w14:paraId="603401CB" w14:textId="77777777" w:rsidR="00EF3052" w:rsidRPr="00725926" w:rsidRDefault="00000000"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hyperlink r:id="rId10" w:history="1">
        <w:r w:rsidR="00EF3052" w:rsidRPr="00725926">
          <w:rPr>
            <w:rFonts w:asciiTheme="minorHAnsi" w:hAnsiTheme="minorHAnsi" w:cstheme="minorHAnsi"/>
            <w:color w:val="000000" w:themeColor="text1"/>
            <w:sz w:val="20"/>
            <w:szCs w:val="20"/>
            <w:lang w:val="en-GB"/>
          </w:rPr>
          <w:t xml:space="preserve">LOPES JR., Aury. COLLI, Maciel. </w:t>
        </w:r>
        <w:r w:rsidR="00EF3052" w:rsidRPr="00725926">
          <w:rPr>
            <w:rFonts w:asciiTheme="minorHAnsi" w:hAnsiTheme="minorHAnsi" w:cstheme="minorHAnsi"/>
            <w:color w:val="000000" w:themeColor="text1"/>
            <w:sz w:val="20"/>
            <w:szCs w:val="20"/>
          </w:rPr>
          <w:t>A obsolescencia da interceptação telefônica na era pós-internet. https://www.conjur.com.br/2017-jun-16/obsolescencia-interceptacao-telefonica-pos-internet</w:t>
        </w:r>
      </w:hyperlink>
    </w:p>
    <w:p w14:paraId="7D9AE71D" w14:textId="77777777" w:rsidR="00EF3052" w:rsidRPr="00725926" w:rsidRDefault="00331C4A"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t xml:space="preserve">LOUREIRO, Joaquim. </w:t>
      </w:r>
      <w:r w:rsidRPr="00725926">
        <w:rPr>
          <w:rFonts w:asciiTheme="minorHAnsi" w:hAnsiTheme="minorHAnsi" w:cstheme="minorHAnsi"/>
          <w:i/>
          <w:color w:val="000000"/>
          <w:sz w:val="20"/>
          <w:szCs w:val="20"/>
        </w:rPr>
        <w:t xml:space="preserve">Agente infiltrado? Agente Provocador! Reflexões sobre o 1º Acórdão do T.E. D. Homem – </w:t>
      </w:r>
      <w:proofErr w:type="gramStart"/>
      <w:r w:rsidRPr="00725926">
        <w:rPr>
          <w:rFonts w:asciiTheme="minorHAnsi" w:hAnsiTheme="minorHAnsi" w:cstheme="minorHAnsi"/>
          <w:i/>
          <w:color w:val="000000"/>
          <w:sz w:val="20"/>
          <w:szCs w:val="20"/>
        </w:rPr>
        <w:t>9.julho</w:t>
      </w:r>
      <w:proofErr w:type="gramEnd"/>
      <w:r w:rsidRPr="00725926">
        <w:rPr>
          <w:rFonts w:asciiTheme="minorHAnsi" w:hAnsiTheme="minorHAnsi" w:cstheme="minorHAnsi"/>
          <w:i/>
          <w:color w:val="000000"/>
          <w:sz w:val="20"/>
          <w:szCs w:val="20"/>
        </w:rPr>
        <w:t>.1998. Condenação do Estado Português</w:t>
      </w:r>
      <w:r w:rsidRPr="00725926">
        <w:rPr>
          <w:rFonts w:asciiTheme="minorHAnsi" w:hAnsiTheme="minorHAnsi" w:cstheme="minorHAnsi"/>
          <w:color w:val="000000"/>
          <w:sz w:val="20"/>
          <w:szCs w:val="20"/>
        </w:rPr>
        <w:t>. Coimbra: Almedina, 2007, p. 1446-</w:t>
      </w:r>
      <w:proofErr w:type="gramStart"/>
      <w:r w:rsidRPr="00725926">
        <w:rPr>
          <w:rFonts w:asciiTheme="minorHAnsi" w:hAnsiTheme="minorHAnsi" w:cstheme="minorHAnsi"/>
          <w:color w:val="000000"/>
          <w:sz w:val="20"/>
          <w:szCs w:val="20"/>
        </w:rPr>
        <w:t>181  (</w:t>
      </w:r>
      <w:proofErr w:type="gramEnd"/>
      <w:r w:rsidRPr="00725926">
        <w:rPr>
          <w:rFonts w:asciiTheme="minorHAnsi" w:hAnsiTheme="minorHAnsi" w:cstheme="minorHAnsi"/>
          <w:color w:val="000000"/>
          <w:sz w:val="20"/>
          <w:szCs w:val="20"/>
        </w:rPr>
        <w:t xml:space="preserve">Anexo 8 – Acórdão do T.E.D.H., de 23.IV.98. </w:t>
      </w:r>
      <w:r w:rsidRPr="00725926">
        <w:rPr>
          <w:rFonts w:asciiTheme="minorHAnsi" w:hAnsiTheme="minorHAnsi" w:cstheme="minorHAnsi"/>
          <w:color w:val="000000"/>
          <w:sz w:val="20"/>
          <w:szCs w:val="20"/>
          <w:lang w:val="it-IT"/>
        </w:rPr>
        <w:t>Caso Teixeira de Castro vs. Portugal).</w:t>
      </w:r>
    </w:p>
    <w:p w14:paraId="1E3FBED4" w14:textId="65E42CE3" w:rsidR="001630A6" w:rsidRPr="00725926" w:rsidRDefault="001630A6"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lastRenderedPageBreak/>
        <w:t xml:space="preserve">MANZANO, Luis Fernando. </w:t>
      </w:r>
      <w:r w:rsidRPr="00725926">
        <w:rPr>
          <w:rFonts w:asciiTheme="minorHAnsi" w:hAnsiTheme="minorHAnsi" w:cstheme="minorHAnsi"/>
          <w:i/>
          <w:color w:val="000000"/>
          <w:sz w:val="20"/>
          <w:szCs w:val="20"/>
        </w:rPr>
        <w:t>Prova pericial</w:t>
      </w:r>
      <w:r w:rsidRPr="00725926">
        <w:rPr>
          <w:rFonts w:asciiTheme="minorHAnsi" w:hAnsiTheme="minorHAnsi" w:cstheme="minorHAnsi"/>
          <w:color w:val="000000"/>
          <w:sz w:val="20"/>
          <w:szCs w:val="20"/>
        </w:rPr>
        <w:t>. Atlas: SP, 2011.</w:t>
      </w:r>
    </w:p>
    <w:p w14:paraId="2BB1B623" w14:textId="50E80D4A" w:rsidR="00EF3052" w:rsidRPr="00725926" w:rsidRDefault="00EF3052" w:rsidP="00725926">
      <w:pPr>
        <w:pBdr>
          <w:bottom w:val="single" w:sz="6" w:space="0" w:color="DEE2E6"/>
        </w:pBdr>
        <w:shd w:val="clear" w:color="auto" w:fill="FFFFFF"/>
        <w:ind w:left="567" w:hanging="567"/>
        <w:rPr>
          <w:rFonts w:asciiTheme="minorHAnsi" w:hAnsiTheme="minorHAnsi" w:cstheme="minorHAnsi"/>
          <w:bCs/>
          <w:color w:val="000000" w:themeColor="text1"/>
          <w:sz w:val="20"/>
          <w:szCs w:val="20"/>
          <w:u w:val="single"/>
        </w:rPr>
      </w:pPr>
      <w:r w:rsidRPr="00725926">
        <w:rPr>
          <w:rFonts w:asciiTheme="minorHAnsi" w:hAnsiTheme="minorHAnsi" w:cstheme="minorHAnsi"/>
          <w:bCs/>
          <w:color w:val="000000" w:themeColor="text1"/>
          <w:sz w:val="20"/>
          <w:szCs w:val="20"/>
        </w:rPr>
        <w:t>MACHADO, Leonardo Marcondes. </w:t>
      </w:r>
      <w:r w:rsidRPr="00725926">
        <w:rPr>
          <w:rFonts w:asciiTheme="minorHAnsi" w:hAnsiTheme="minorHAnsi" w:cstheme="minorHAnsi"/>
          <w:color w:val="000000" w:themeColor="text1"/>
          <w:sz w:val="20"/>
          <w:szCs w:val="20"/>
        </w:rPr>
        <w:t xml:space="preserve">Captação ambiental e “pacote anticrime”. A nova disciplina legal. Disponível em: </w:t>
      </w:r>
      <w:hyperlink r:id="rId11" w:history="1">
        <w:r w:rsidRPr="00725926">
          <w:rPr>
            <w:rFonts w:asciiTheme="minorHAnsi" w:hAnsiTheme="minorHAnsi" w:cstheme="minorHAnsi"/>
            <w:bCs/>
            <w:color w:val="000000" w:themeColor="text1"/>
            <w:sz w:val="20"/>
            <w:szCs w:val="20"/>
            <w:u w:val="single"/>
          </w:rPr>
          <w:t>https://www.conjur.com.br/2020-out-06/academia-policia-captacao-ambiental-pacote-anticrime-disciplina-legal</w:t>
        </w:r>
      </w:hyperlink>
    </w:p>
    <w:p w14:paraId="50DD6817" w14:textId="577D29F0" w:rsidR="00EF3052" w:rsidRPr="00725926" w:rsidRDefault="00EF3052"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MACHADO. Leonardo Marcondes.</w:t>
      </w:r>
      <w:r w:rsidR="00725926">
        <w:rPr>
          <w:rFonts w:asciiTheme="minorHAnsi" w:hAnsiTheme="minorHAnsi" w:cstheme="minorHAnsi"/>
          <w:color w:val="000000" w:themeColor="text1"/>
          <w:sz w:val="20"/>
          <w:szCs w:val="20"/>
        </w:rPr>
        <w:t xml:space="preserve"> Infiltração Policial: entre ampliações normativas e desconfianças constitucionais.</w:t>
      </w:r>
      <w:r w:rsidRPr="00725926">
        <w:rPr>
          <w:rFonts w:asciiTheme="minorHAnsi" w:hAnsiTheme="minorHAnsi" w:cstheme="minorHAnsi"/>
          <w:color w:val="000000" w:themeColor="text1"/>
          <w:sz w:val="20"/>
          <w:szCs w:val="20"/>
        </w:rPr>
        <w:t xml:space="preserve"> </w:t>
      </w:r>
      <w:hyperlink r:id="rId12" w:history="1">
        <w:r w:rsidRPr="00725926">
          <w:rPr>
            <w:rStyle w:val="Hyperlink"/>
            <w:rFonts w:asciiTheme="minorHAnsi" w:hAnsiTheme="minorHAnsi" w:cstheme="minorHAnsi"/>
            <w:sz w:val="20"/>
            <w:szCs w:val="20"/>
          </w:rPr>
          <w:t>https://www.conjur.com.br/2020-jun-23/academia-policia-infiltracao-policial-entre-normas-desconfiancas-constitucionais</w:t>
        </w:r>
      </w:hyperlink>
    </w:p>
    <w:p w14:paraId="3464F2D5" w14:textId="77777777" w:rsidR="00EF3052" w:rsidRPr="00725926" w:rsidRDefault="00331C4A"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t xml:space="preserve">MARQUES, José Frederico. </w:t>
      </w:r>
      <w:r w:rsidRPr="00725926" w:rsidDel="001444B6">
        <w:rPr>
          <w:rFonts w:asciiTheme="minorHAnsi" w:hAnsiTheme="minorHAnsi" w:cstheme="minorHAnsi"/>
          <w:i/>
          <w:color w:val="000000"/>
          <w:sz w:val="20"/>
          <w:szCs w:val="20"/>
        </w:rPr>
        <w:t>Elementos de direito processual penal</w:t>
      </w:r>
      <w:r w:rsidRPr="00725926" w:rsidDel="001444B6">
        <w:rPr>
          <w:rFonts w:asciiTheme="minorHAnsi" w:hAnsiTheme="minorHAnsi" w:cstheme="minorHAnsi"/>
          <w:color w:val="000000"/>
          <w:sz w:val="20"/>
          <w:szCs w:val="20"/>
        </w:rPr>
        <w:t>. 2. e</w:t>
      </w:r>
      <w:r w:rsidRPr="00725926">
        <w:rPr>
          <w:rFonts w:asciiTheme="minorHAnsi" w:hAnsiTheme="minorHAnsi" w:cstheme="minorHAnsi"/>
          <w:color w:val="000000"/>
          <w:sz w:val="20"/>
          <w:szCs w:val="20"/>
        </w:rPr>
        <w:t>d. Rio de Janeiro: Forense, 1965</w:t>
      </w:r>
      <w:r w:rsidRPr="00725926" w:rsidDel="001444B6">
        <w:rPr>
          <w:rFonts w:asciiTheme="minorHAnsi" w:hAnsiTheme="minorHAnsi" w:cstheme="minorHAnsi"/>
          <w:color w:val="000000"/>
          <w:sz w:val="20"/>
          <w:szCs w:val="20"/>
        </w:rPr>
        <w:t xml:space="preserve"> v. II</w:t>
      </w:r>
      <w:r w:rsidRPr="00725926">
        <w:rPr>
          <w:rFonts w:asciiTheme="minorHAnsi" w:hAnsiTheme="minorHAnsi" w:cstheme="minorHAnsi"/>
          <w:color w:val="000000"/>
          <w:sz w:val="20"/>
          <w:szCs w:val="20"/>
        </w:rPr>
        <w:t xml:space="preserve">. </w:t>
      </w:r>
    </w:p>
    <w:p w14:paraId="757B36C3" w14:textId="77777777" w:rsidR="00EF3052" w:rsidRPr="00725926" w:rsidRDefault="00EA5A77"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t xml:space="preserve">MATIDA, Janaina; CECCONELLO, William Weber, Reconhecimento fotográfico e presunção de inocência. </w:t>
      </w:r>
      <w:r w:rsidRPr="00725926">
        <w:rPr>
          <w:rFonts w:asciiTheme="minorHAnsi" w:hAnsiTheme="minorHAnsi" w:cstheme="minorHAnsi"/>
          <w:i/>
          <w:iCs/>
          <w:color w:val="000000"/>
          <w:sz w:val="20"/>
          <w:szCs w:val="20"/>
        </w:rPr>
        <w:t>Revista Brasileira de Direito Processual Penal</w:t>
      </w:r>
      <w:r w:rsidRPr="00725926">
        <w:rPr>
          <w:rFonts w:asciiTheme="minorHAnsi" w:hAnsiTheme="minorHAnsi" w:cstheme="minorHAnsi"/>
          <w:color w:val="000000"/>
          <w:sz w:val="20"/>
          <w:szCs w:val="20"/>
        </w:rPr>
        <w:t>. Porto Alegre, v. 7, n. 1, p. 409-440, jan.-abr. 2021</w:t>
      </w:r>
      <w:r w:rsidRPr="00725926">
        <w:rPr>
          <w:rFonts w:asciiTheme="minorHAnsi" w:hAnsiTheme="minorHAnsi" w:cstheme="minorHAnsi"/>
          <w:b/>
          <w:bCs/>
          <w:color w:val="000000"/>
          <w:sz w:val="20"/>
          <w:szCs w:val="20"/>
        </w:rPr>
        <w:t>.</w:t>
      </w:r>
      <w:r w:rsidRPr="00725926">
        <w:rPr>
          <w:rFonts w:asciiTheme="minorHAnsi" w:hAnsiTheme="minorHAnsi" w:cstheme="minorHAnsi"/>
          <w:color w:val="000000"/>
          <w:sz w:val="20"/>
          <w:szCs w:val="20"/>
        </w:rPr>
        <w:t xml:space="preserve"> </w:t>
      </w:r>
    </w:p>
    <w:p w14:paraId="22BD1289" w14:textId="5383770E" w:rsidR="00FF7440" w:rsidRPr="00725926" w:rsidRDefault="00FF7440"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t>MENDONÇA, Andrey Borges de. A colaboração premiada e a criminalidade organizada: a confiabilidade das declarações do colaborador e seu valor probatório. In:</w:t>
      </w:r>
      <w:r w:rsidRPr="00725926">
        <w:rPr>
          <w:rFonts w:asciiTheme="minorHAnsi" w:hAnsiTheme="minorHAnsi" w:cstheme="minorHAnsi"/>
          <w:i/>
          <w:color w:val="000000"/>
          <w:sz w:val="20"/>
          <w:szCs w:val="20"/>
        </w:rPr>
        <w:t xml:space="preserve"> </w:t>
      </w:r>
      <w:r w:rsidRPr="00725926">
        <w:rPr>
          <w:rFonts w:asciiTheme="minorHAnsi" w:hAnsiTheme="minorHAnsi" w:cstheme="minorHAnsi"/>
          <w:color w:val="000000"/>
          <w:sz w:val="20"/>
          <w:szCs w:val="20"/>
        </w:rPr>
        <w:t>Daniel de Resende Salgado; Ronaldo Pinheiro de Queiroz (</w:t>
      </w:r>
      <w:proofErr w:type="spellStart"/>
      <w:r w:rsidRPr="00725926">
        <w:rPr>
          <w:rFonts w:asciiTheme="minorHAnsi" w:hAnsiTheme="minorHAnsi" w:cstheme="minorHAnsi"/>
          <w:color w:val="000000"/>
          <w:sz w:val="20"/>
          <w:szCs w:val="20"/>
        </w:rPr>
        <w:t>Orgs</w:t>
      </w:r>
      <w:proofErr w:type="spellEnd"/>
      <w:r w:rsidRPr="00725926">
        <w:rPr>
          <w:rFonts w:asciiTheme="minorHAnsi" w:hAnsiTheme="minorHAnsi" w:cstheme="minorHAnsi"/>
          <w:color w:val="000000"/>
          <w:sz w:val="20"/>
          <w:szCs w:val="20"/>
        </w:rPr>
        <w:t xml:space="preserve">.). </w:t>
      </w:r>
      <w:r w:rsidRPr="00725926">
        <w:rPr>
          <w:rFonts w:asciiTheme="minorHAnsi" w:hAnsiTheme="minorHAnsi" w:cstheme="minorHAnsi"/>
          <w:i/>
          <w:color w:val="000000"/>
          <w:sz w:val="20"/>
          <w:szCs w:val="20"/>
        </w:rPr>
        <w:t>A prova no enfrentamento à macrocriminalidade</w:t>
      </w:r>
      <w:r w:rsidRPr="00725926">
        <w:rPr>
          <w:rFonts w:asciiTheme="minorHAnsi" w:hAnsiTheme="minorHAnsi" w:cstheme="minorHAnsi"/>
          <w:color w:val="000000"/>
          <w:sz w:val="20"/>
          <w:szCs w:val="20"/>
        </w:rPr>
        <w:t xml:space="preserve">. 2. ed. Salvador: </w:t>
      </w:r>
      <w:proofErr w:type="spellStart"/>
      <w:r w:rsidRPr="00725926">
        <w:rPr>
          <w:rFonts w:asciiTheme="minorHAnsi" w:hAnsiTheme="minorHAnsi" w:cstheme="minorHAnsi"/>
          <w:color w:val="000000"/>
          <w:sz w:val="20"/>
          <w:szCs w:val="20"/>
        </w:rPr>
        <w:t>JusPodivm</w:t>
      </w:r>
      <w:proofErr w:type="spellEnd"/>
      <w:r w:rsidRPr="00725926">
        <w:rPr>
          <w:rFonts w:asciiTheme="minorHAnsi" w:hAnsiTheme="minorHAnsi" w:cstheme="minorHAnsi"/>
          <w:color w:val="000000"/>
          <w:sz w:val="20"/>
          <w:szCs w:val="20"/>
        </w:rPr>
        <w:t>, 2017.</w:t>
      </w:r>
    </w:p>
    <w:p w14:paraId="4A7CE2B1" w14:textId="77777777" w:rsidR="00EA5A77" w:rsidRPr="00725926" w:rsidRDefault="00EA5A77"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_____. Prova documental no processo penal: aspectos relevantes e controvertidos. In: SALGADO, Daniel de Resende; QUEIROZ, Ronaldo Pinheiro de; KIRCHER, </w:t>
      </w:r>
      <w:proofErr w:type="spellStart"/>
      <w:r w:rsidRPr="00725926">
        <w:rPr>
          <w:rFonts w:asciiTheme="minorHAnsi" w:hAnsiTheme="minorHAnsi" w:cstheme="minorHAnsi"/>
          <w:color w:val="000000"/>
          <w:sz w:val="20"/>
          <w:szCs w:val="20"/>
        </w:rPr>
        <w:t>Luís</w:t>
      </w:r>
      <w:proofErr w:type="spellEnd"/>
      <w:r w:rsidRPr="00725926">
        <w:rPr>
          <w:rFonts w:asciiTheme="minorHAnsi" w:hAnsiTheme="minorHAnsi" w:cstheme="minorHAnsi"/>
          <w:color w:val="000000"/>
          <w:sz w:val="20"/>
          <w:szCs w:val="20"/>
        </w:rPr>
        <w:t xml:space="preserve"> Felipe Schneider (</w:t>
      </w:r>
      <w:proofErr w:type="spellStart"/>
      <w:r w:rsidRPr="00725926">
        <w:rPr>
          <w:rFonts w:asciiTheme="minorHAnsi" w:hAnsiTheme="minorHAnsi" w:cstheme="minorHAnsi"/>
          <w:color w:val="000000"/>
          <w:sz w:val="20"/>
          <w:szCs w:val="20"/>
        </w:rPr>
        <w:t>coords</w:t>
      </w:r>
      <w:proofErr w:type="spellEnd"/>
      <w:r w:rsidRPr="00725926">
        <w:rPr>
          <w:rFonts w:asciiTheme="minorHAnsi" w:hAnsiTheme="minorHAnsi" w:cstheme="minorHAnsi"/>
          <w:color w:val="000000"/>
          <w:sz w:val="20"/>
          <w:szCs w:val="20"/>
        </w:rPr>
        <w:t xml:space="preserve">). </w:t>
      </w:r>
      <w:r w:rsidRPr="00725926">
        <w:rPr>
          <w:rFonts w:asciiTheme="minorHAnsi" w:hAnsiTheme="minorHAnsi" w:cstheme="minorHAnsi"/>
          <w:i/>
          <w:iCs/>
          <w:color w:val="000000"/>
          <w:sz w:val="20"/>
          <w:szCs w:val="20"/>
        </w:rPr>
        <w:t>Altos estudos sobre a prova no processo penal</w:t>
      </w:r>
      <w:r w:rsidRPr="00725926">
        <w:rPr>
          <w:rFonts w:asciiTheme="minorHAnsi" w:hAnsiTheme="minorHAnsi" w:cstheme="minorHAnsi"/>
          <w:color w:val="000000"/>
          <w:sz w:val="20"/>
          <w:szCs w:val="20"/>
        </w:rPr>
        <w:t xml:space="preserve">. Salvador: </w:t>
      </w:r>
      <w:proofErr w:type="spellStart"/>
      <w:r w:rsidRPr="00725926">
        <w:rPr>
          <w:rFonts w:asciiTheme="minorHAnsi" w:hAnsiTheme="minorHAnsi" w:cstheme="minorHAnsi"/>
          <w:color w:val="000000"/>
          <w:sz w:val="20"/>
          <w:szCs w:val="20"/>
        </w:rPr>
        <w:t>Juspodivm</w:t>
      </w:r>
      <w:proofErr w:type="spellEnd"/>
      <w:r w:rsidRPr="00725926">
        <w:rPr>
          <w:rFonts w:asciiTheme="minorHAnsi" w:hAnsiTheme="minorHAnsi" w:cstheme="minorHAnsi"/>
          <w:color w:val="000000"/>
          <w:sz w:val="20"/>
          <w:szCs w:val="20"/>
        </w:rPr>
        <w:t>, 2020, p. 428-521.</w:t>
      </w:r>
    </w:p>
    <w:p w14:paraId="341180BC" w14:textId="77777777"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MEREIS, Manuel Augusto Alves, </w:t>
      </w:r>
      <w:r w:rsidRPr="00725926">
        <w:rPr>
          <w:rFonts w:asciiTheme="minorHAnsi" w:hAnsiTheme="minorHAnsi" w:cstheme="minorHAnsi"/>
          <w:i/>
          <w:color w:val="000000"/>
          <w:sz w:val="20"/>
          <w:szCs w:val="20"/>
        </w:rPr>
        <w:t>O regime das provas obtidas pelo agente provocador em processo penal</w:t>
      </w:r>
      <w:r w:rsidRPr="00725926">
        <w:rPr>
          <w:rFonts w:asciiTheme="minorHAnsi" w:hAnsiTheme="minorHAnsi" w:cstheme="minorHAnsi"/>
          <w:color w:val="000000"/>
          <w:sz w:val="20"/>
          <w:szCs w:val="20"/>
        </w:rPr>
        <w:t>, Coimbra, Almedina, 1999.</w:t>
      </w:r>
    </w:p>
    <w:p w14:paraId="5BCA6D84" w14:textId="77777777" w:rsidR="00EA5A77" w:rsidRPr="00725926" w:rsidRDefault="00EA5A77"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MOSCATELLI, Lívia </w:t>
      </w:r>
      <w:proofErr w:type="spellStart"/>
      <w:r w:rsidRPr="00725926">
        <w:rPr>
          <w:rFonts w:asciiTheme="minorHAnsi" w:hAnsiTheme="minorHAnsi" w:cstheme="minorHAnsi"/>
          <w:color w:val="000000"/>
          <w:sz w:val="20"/>
          <w:szCs w:val="20"/>
        </w:rPr>
        <w:t>Yuen</w:t>
      </w:r>
      <w:proofErr w:type="spellEnd"/>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rPr>
        <w:t>Ngan</w:t>
      </w:r>
      <w:proofErr w:type="spellEnd"/>
      <w:r w:rsidRPr="00725926">
        <w:rPr>
          <w:rFonts w:asciiTheme="minorHAnsi" w:hAnsiTheme="minorHAnsi" w:cstheme="minorHAnsi"/>
          <w:color w:val="000000"/>
          <w:sz w:val="20"/>
          <w:szCs w:val="20"/>
        </w:rPr>
        <w:t xml:space="preserve">, Considerações sobre a confissão e o método </w:t>
      </w:r>
      <w:proofErr w:type="spellStart"/>
      <w:r w:rsidRPr="00725926">
        <w:rPr>
          <w:rFonts w:asciiTheme="minorHAnsi" w:hAnsiTheme="minorHAnsi" w:cstheme="minorHAnsi"/>
          <w:i/>
          <w:iCs/>
          <w:color w:val="000000"/>
          <w:sz w:val="20"/>
          <w:szCs w:val="20"/>
        </w:rPr>
        <w:t>Reid</w:t>
      </w:r>
      <w:proofErr w:type="spellEnd"/>
      <w:r w:rsidRPr="00725926">
        <w:rPr>
          <w:rFonts w:asciiTheme="minorHAnsi" w:hAnsiTheme="minorHAnsi" w:cstheme="minorHAnsi"/>
          <w:i/>
          <w:iCs/>
          <w:color w:val="000000"/>
          <w:sz w:val="20"/>
          <w:szCs w:val="20"/>
        </w:rPr>
        <w:t xml:space="preserve"> </w:t>
      </w:r>
      <w:r w:rsidRPr="00725926">
        <w:rPr>
          <w:rFonts w:asciiTheme="minorHAnsi" w:hAnsiTheme="minorHAnsi" w:cstheme="minorHAnsi"/>
          <w:color w:val="000000"/>
          <w:sz w:val="20"/>
          <w:szCs w:val="20"/>
        </w:rPr>
        <w:t xml:space="preserve">aplicado na investigação criminal, </w:t>
      </w:r>
      <w:r w:rsidRPr="00725926">
        <w:rPr>
          <w:rFonts w:asciiTheme="minorHAnsi" w:hAnsiTheme="minorHAnsi" w:cstheme="minorHAnsi"/>
          <w:i/>
          <w:iCs/>
          <w:color w:val="000000"/>
          <w:sz w:val="20"/>
          <w:szCs w:val="20"/>
        </w:rPr>
        <w:t>Revista Brasileira de Direito Processual Penal</w:t>
      </w:r>
      <w:r w:rsidRPr="00725926">
        <w:rPr>
          <w:rFonts w:asciiTheme="minorHAnsi" w:hAnsiTheme="minorHAnsi" w:cstheme="minorHAnsi"/>
          <w:color w:val="000000"/>
          <w:sz w:val="20"/>
          <w:szCs w:val="20"/>
        </w:rPr>
        <w:t xml:space="preserve">. Porto Alegre, v. 6, n. 1, p. 361-394, jan.-abr. 2020. </w:t>
      </w:r>
    </w:p>
    <w:p w14:paraId="7FD85025" w14:textId="77777777"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MOURA</w:t>
      </w:r>
      <w:r w:rsidRPr="00725926">
        <w:rPr>
          <w:rFonts w:asciiTheme="minorHAnsi" w:hAnsiTheme="minorHAnsi" w:cstheme="minorHAnsi"/>
          <w:snapToGrid w:val="0"/>
          <w:color w:val="000000"/>
          <w:sz w:val="20"/>
          <w:szCs w:val="20"/>
        </w:rPr>
        <w:t xml:space="preserve">, Maria Thereza Rocha de Assis. </w:t>
      </w:r>
      <w:r w:rsidRPr="00725926">
        <w:rPr>
          <w:rFonts w:asciiTheme="minorHAnsi" w:hAnsiTheme="minorHAnsi" w:cstheme="minorHAnsi"/>
          <w:i/>
          <w:snapToGrid w:val="0"/>
          <w:color w:val="000000"/>
          <w:sz w:val="20"/>
          <w:szCs w:val="20"/>
        </w:rPr>
        <w:t>A prova por indício no processo penal.</w:t>
      </w:r>
      <w:r w:rsidRPr="00725926">
        <w:rPr>
          <w:rFonts w:asciiTheme="minorHAnsi" w:hAnsiTheme="minorHAnsi" w:cstheme="minorHAnsi"/>
          <w:snapToGrid w:val="0"/>
          <w:color w:val="000000"/>
          <w:sz w:val="20"/>
          <w:szCs w:val="20"/>
        </w:rPr>
        <w:t xml:space="preserve"> São Paulo: Saraiva, 1994.</w:t>
      </w:r>
    </w:p>
    <w:p w14:paraId="2A650519" w14:textId="77777777" w:rsidR="00E61A3E" w:rsidRPr="00725926" w:rsidRDefault="00E61A3E"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NARDELLI, Marcella Mascarenhas. A bondade dos bons não protege nossos dados armazenados. In. Consultor Jurídico 24.09.2021, disponível em </w:t>
      </w:r>
      <w:hyperlink r:id="rId13" w:history="1">
        <w:r w:rsidRPr="00725926">
          <w:rPr>
            <w:rFonts w:asciiTheme="minorHAnsi" w:hAnsiTheme="minorHAnsi" w:cstheme="minorHAnsi"/>
            <w:color w:val="000000" w:themeColor="text1"/>
            <w:sz w:val="20"/>
            <w:szCs w:val="20"/>
            <w:u w:val="single"/>
          </w:rPr>
          <w:t>https://www.conjur.com.br/2021-set-24/limite-penal-bondade-bons-nao-protege-nossos-dados-armazenados</w:t>
        </w:r>
      </w:hyperlink>
    </w:p>
    <w:p w14:paraId="771CBC4B" w14:textId="36CE704A" w:rsidR="00EF3052" w:rsidRPr="00725926" w:rsidRDefault="00E61A3E"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_____. Vieses cognitivos e o problema das condenações errôneas: ou o incrível caso do </w:t>
      </w:r>
      <w:proofErr w:type="gramStart"/>
      <w:r w:rsidRPr="00725926">
        <w:rPr>
          <w:rFonts w:asciiTheme="minorHAnsi" w:hAnsiTheme="minorHAnsi" w:cstheme="minorHAnsi"/>
          <w:color w:val="000000" w:themeColor="text1"/>
          <w:sz w:val="20"/>
          <w:szCs w:val="20"/>
        </w:rPr>
        <w:t>serial killer</w:t>
      </w:r>
      <w:proofErr w:type="gramEnd"/>
      <w:r w:rsidRPr="00725926">
        <w:rPr>
          <w:rFonts w:asciiTheme="minorHAnsi" w:hAnsiTheme="minorHAnsi" w:cstheme="minorHAnsi"/>
          <w:color w:val="000000" w:themeColor="text1"/>
          <w:sz w:val="20"/>
          <w:szCs w:val="20"/>
        </w:rPr>
        <w:t xml:space="preserve"> que nunca matou ninguém. Disponível em: </w:t>
      </w:r>
      <w:hyperlink r:id="rId14" w:history="1">
        <w:r w:rsidR="00EF3052" w:rsidRPr="00725926">
          <w:rPr>
            <w:rStyle w:val="Hyperlink"/>
            <w:rFonts w:asciiTheme="minorHAnsi" w:hAnsiTheme="minorHAnsi" w:cstheme="minorHAnsi"/>
            <w:sz w:val="20"/>
            <w:szCs w:val="20"/>
          </w:rPr>
          <w:t>https://www.academia.edu/40768133/VIESES_COGNITIVOS_E_O_PROBLEMA_DAS_CONDENA%C3%87%C3%95ES_ERR%C3%94NEAS_ou_o_incr%C3%ADvel_caso_do_serial_killer_que_nunca_matou_ningu%C3%A9m</w:t>
        </w:r>
      </w:hyperlink>
    </w:p>
    <w:p w14:paraId="3B3D7AC6" w14:textId="77777777" w:rsidR="00EF3052" w:rsidRPr="00725926" w:rsidRDefault="00331C4A"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t xml:space="preserve">NUCCI, Guilherme de Souza, </w:t>
      </w:r>
      <w:r w:rsidRPr="00725926">
        <w:rPr>
          <w:rFonts w:asciiTheme="minorHAnsi" w:hAnsiTheme="minorHAnsi" w:cstheme="minorHAnsi"/>
          <w:i/>
          <w:color w:val="000000"/>
          <w:sz w:val="20"/>
          <w:szCs w:val="20"/>
        </w:rPr>
        <w:t>O valor da confissão como meio de prova no processo penal</w:t>
      </w:r>
      <w:r w:rsidRPr="00725926">
        <w:rPr>
          <w:rFonts w:asciiTheme="minorHAnsi" w:hAnsiTheme="minorHAnsi" w:cstheme="minorHAnsi"/>
          <w:color w:val="000000"/>
          <w:sz w:val="20"/>
          <w:szCs w:val="20"/>
        </w:rPr>
        <w:t>. São Paulo, RT, 1997.</w:t>
      </w:r>
    </w:p>
    <w:p w14:paraId="72DB782C" w14:textId="7D979509" w:rsidR="00331C4A" w:rsidRPr="00725926" w:rsidRDefault="00331C4A" w:rsidP="00725926">
      <w:pPr>
        <w:pBdr>
          <w:bottom w:val="single" w:sz="6" w:space="0" w:color="DEE2E6"/>
        </w:pBdr>
        <w:shd w:val="clear" w:color="auto" w:fill="FFFFFF"/>
        <w:ind w:left="567" w:hanging="567"/>
        <w:rPr>
          <w:rFonts w:asciiTheme="minorHAnsi" w:hAnsiTheme="minorHAnsi" w:cstheme="minorHAnsi"/>
          <w:color w:val="000000" w:themeColor="text1"/>
          <w:sz w:val="20"/>
          <w:szCs w:val="20"/>
        </w:rPr>
      </w:pPr>
      <w:r w:rsidRPr="00725926">
        <w:rPr>
          <w:rFonts w:asciiTheme="minorHAnsi" w:hAnsiTheme="minorHAnsi" w:cstheme="minorHAnsi"/>
          <w:color w:val="000000"/>
          <w:sz w:val="20"/>
          <w:szCs w:val="20"/>
        </w:rPr>
        <w:t xml:space="preserve">ONETO, Isabel. </w:t>
      </w:r>
      <w:r w:rsidRPr="00725926">
        <w:rPr>
          <w:rFonts w:asciiTheme="minorHAnsi" w:hAnsiTheme="minorHAnsi" w:cstheme="minorHAnsi"/>
          <w:i/>
          <w:color w:val="000000"/>
          <w:sz w:val="20"/>
          <w:szCs w:val="20"/>
        </w:rPr>
        <w:t>O Agente Infiltrado</w:t>
      </w:r>
      <w:r w:rsidRPr="00725926">
        <w:rPr>
          <w:rFonts w:asciiTheme="minorHAnsi" w:hAnsiTheme="minorHAnsi" w:cstheme="minorHAnsi"/>
          <w:color w:val="000000"/>
          <w:sz w:val="20"/>
          <w:szCs w:val="20"/>
        </w:rPr>
        <w:t xml:space="preserve">. </w:t>
      </w:r>
      <w:r w:rsidRPr="00725926">
        <w:rPr>
          <w:rFonts w:asciiTheme="minorHAnsi" w:hAnsiTheme="minorHAnsi" w:cstheme="minorHAnsi"/>
          <w:i/>
          <w:color w:val="000000"/>
          <w:sz w:val="20"/>
          <w:szCs w:val="20"/>
        </w:rPr>
        <w:t>Contributo para a Compreensão do Regime Jurídico das Ações Encobertas</w:t>
      </w:r>
      <w:r w:rsidRPr="00725926">
        <w:rPr>
          <w:rFonts w:asciiTheme="minorHAnsi" w:hAnsiTheme="minorHAnsi" w:cstheme="minorHAnsi"/>
          <w:color w:val="000000"/>
          <w:sz w:val="20"/>
          <w:szCs w:val="20"/>
        </w:rPr>
        <w:t>. Coimbra: Coimbra, 2005.</w:t>
      </w:r>
    </w:p>
    <w:p w14:paraId="689E2339" w14:textId="77777777" w:rsidR="00EA5A77" w:rsidRPr="00725926" w:rsidRDefault="00A05A0D"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PEREIRA, Sandra</w:t>
      </w:r>
      <w:r w:rsidR="002D3EEB" w:rsidRPr="00725926">
        <w:rPr>
          <w:rFonts w:asciiTheme="minorHAnsi" w:hAnsiTheme="minorHAnsi" w:cstheme="minorHAnsi"/>
          <w:color w:val="000000"/>
          <w:sz w:val="20"/>
          <w:szCs w:val="20"/>
        </w:rPr>
        <w:t xml:space="preserve">. </w:t>
      </w:r>
      <w:r w:rsidRPr="00725926">
        <w:rPr>
          <w:rFonts w:asciiTheme="minorHAnsi" w:hAnsiTheme="minorHAnsi" w:cstheme="minorHAnsi"/>
          <w:color w:val="000000"/>
          <w:sz w:val="20"/>
          <w:szCs w:val="20"/>
        </w:rPr>
        <w:t xml:space="preserve">A Recolha de prova por Agente Infiltrado. </w:t>
      </w:r>
      <w:r w:rsidRPr="00725926">
        <w:rPr>
          <w:rFonts w:asciiTheme="minorHAnsi" w:hAnsiTheme="minorHAnsi" w:cstheme="minorHAnsi"/>
          <w:i/>
          <w:color w:val="000000"/>
          <w:sz w:val="20"/>
          <w:szCs w:val="20"/>
        </w:rPr>
        <w:t xml:space="preserve">In </w:t>
      </w:r>
      <w:r w:rsidRPr="00725926">
        <w:rPr>
          <w:rFonts w:asciiTheme="minorHAnsi" w:hAnsiTheme="minorHAnsi" w:cstheme="minorHAnsi"/>
          <w:color w:val="000000"/>
          <w:sz w:val="20"/>
          <w:szCs w:val="20"/>
        </w:rPr>
        <w:t>BELEZA, Tereza Pizarro; PINTO, Frederico de Lacerda da Costa (</w:t>
      </w:r>
      <w:proofErr w:type="spellStart"/>
      <w:r w:rsidRPr="00725926">
        <w:rPr>
          <w:rFonts w:asciiTheme="minorHAnsi" w:hAnsiTheme="minorHAnsi" w:cstheme="minorHAnsi"/>
          <w:color w:val="000000"/>
          <w:sz w:val="20"/>
          <w:szCs w:val="20"/>
        </w:rPr>
        <w:t>Coords</w:t>
      </w:r>
      <w:proofErr w:type="spellEnd"/>
      <w:r w:rsidRPr="00725926">
        <w:rPr>
          <w:rFonts w:asciiTheme="minorHAnsi" w:hAnsiTheme="minorHAnsi" w:cstheme="minorHAnsi"/>
          <w:color w:val="000000"/>
          <w:sz w:val="20"/>
          <w:szCs w:val="20"/>
        </w:rPr>
        <w:t xml:space="preserve">). </w:t>
      </w:r>
      <w:r w:rsidRPr="00725926">
        <w:rPr>
          <w:rFonts w:asciiTheme="minorHAnsi" w:hAnsiTheme="minorHAnsi" w:cstheme="minorHAnsi"/>
          <w:i/>
          <w:color w:val="000000"/>
          <w:sz w:val="20"/>
          <w:szCs w:val="20"/>
        </w:rPr>
        <w:t>Prova criminal e direito de defesa</w:t>
      </w:r>
      <w:r w:rsidRPr="00725926">
        <w:rPr>
          <w:rFonts w:asciiTheme="minorHAnsi" w:hAnsiTheme="minorHAnsi" w:cstheme="minorHAnsi"/>
          <w:color w:val="000000"/>
          <w:sz w:val="20"/>
          <w:szCs w:val="20"/>
        </w:rPr>
        <w:t>. Coimbra: Almedina, 2013, p. 137-159.</w:t>
      </w:r>
    </w:p>
    <w:p w14:paraId="21DC0338" w14:textId="77777777" w:rsidR="00331C4A" w:rsidRPr="00725926" w:rsidRDefault="00331C4A"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PITOMBO, </w:t>
      </w:r>
      <w:proofErr w:type="spellStart"/>
      <w:r w:rsidRPr="00725926">
        <w:rPr>
          <w:rFonts w:asciiTheme="minorHAnsi" w:hAnsiTheme="minorHAnsi" w:cstheme="minorHAnsi"/>
          <w:color w:val="000000"/>
          <w:sz w:val="20"/>
          <w:szCs w:val="20"/>
        </w:rPr>
        <w:t>Cleunice</w:t>
      </w:r>
      <w:proofErr w:type="spellEnd"/>
      <w:r w:rsidRPr="00725926">
        <w:rPr>
          <w:rFonts w:asciiTheme="minorHAnsi" w:hAnsiTheme="minorHAnsi" w:cstheme="minorHAnsi"/>
          <w:color w:val="000000"/>
          <w:sz w:val="20"/>
          <w:szCs w:val="20"/>
        </w:rPr>
        <w:t xml:space="preserve"> A. Valentim Bastos. </w:t>
      </w:r>
      <w:r w:rsidRPr="00725926">
        <w:rPr>
          <w:rFonts w:asciiTheme="minorHAnsi" w:hAnsiTheme="minorHAnsi" w:cstheme="minorHAnsi"/>
          <w:i/>
          <w:color w:val="000000"/>
          <w:sz w:val="20"/>
          <w:szCs w:val="20"/>
        </w:rPr>
        <w:t>Da busca e apreensão no processo penal</w:t>
      </w:r>
      <w:r w:rsidRPr="00725926">
        <w:rPr>
          <w:rFonts w:asciiTheme="minorHAnsi" w:hAnsiTheme="minorHAnsi" w:cstheme="minorHAnsi"/>
          <w:color w:val="000000"/>
          <w:sz w:val="20"/>
          <w:szCs w:val="20"/>
        </w:rPr>
        <w:t>. São Paulo, RT, 1999.</w:t>
      </w:r>
    </w:p>
    <w:p w14:paraId="10744D3E" w14:textId="54581925" w:rsidR="00354F52" w:rsidRPr="00725926" w:rsidRDefault="00E61A3E"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themeColor="text1"/>
          <w:sz w:val="20"/>
          <w:szCs w:val="20"/>
        </w:rPr>
        <w:t xml:space="preserve">PRADO, Geraldo. </w:t>
      </w:r>
      <w:r w:rsidRPr="00725926">
        <w:rPr>
          <w:rFonts w:asciiTheme="minorHAnsi" w:hAnsiTheme="minorHAnsi" w:cstheme="minorHAnsi"/>
          <w:i/>
          <w:color w:val="000000" w:themeColor="text1"/>
          <w:sz w:val="20"/>
          <w:szCs w:val="20"/>
        </w:rPr>
        <w:t>A cadeia de custódia da prova no processo penal</w:t>
      </w:r>
      <w:r w:rsidRPr="00725926">
        <w:rPr>
          <w:rFonts w:asciiTheme="minorHAnsi" w:hAnsiTheme="minorHAnsi" w:cstheme="minorHAnsi"/>
          <w:color w:val="000000" w:themeColor="text1"/>
          <w:sz w:val="20"/>
          <w:szCs w:val="20"/>
        </w:rPr>
        <w:t>. São Paulo: Marcial Pons, 2019</w:t>
      </w:r>
      <w:r w:rsidR="00331C4A" w:rsidRPr="00725926">
        <w:rPr>
          <w:rFonts w:asciiTheme="minorHAnsi" w:hAnsiTheme="minorHAnsi" w:cstheme="minorHAnsi"/>
          <w:color w:val="000000"/>
          <w:sz w:val="20"/>
          <w:szCs w:val="20"/>
        </w:rPr>
        <w:t>.</w:t>
      </w:r>
    </w:p>
    <w:p w14:paraId="52C972DD" w14:textId="0E9E9CA4" w:rsidR="00EF3052" w:rsidRPr="00725926" w:rsidRDefault="00EF3052"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themeColor="text1"/>
          <w:sz w:val="20"/>
          <w:szCs w:val="20"/>
        </w:rPr>
        <w:t xml:space="preserve">QUITO, Carina. As quebras de sigilo telemático no processo penal e o paradoxo do acesso irrestrito às comunicações armazenadas, In. LUCON, Paulo Henrique dos Santos; WOLKART, Eric Navarro; </w:t>
      </w:r>
      <w:r w:rsidR="00166713" w:rsidRPr="00725926">
        <w:rPr>
          <w:rFonts w:asciiTheme="minorHAnsi" w:hAnsiTheme="minorHAnsi" w:cstheme="minorHAnsi"/>
          <w:color w:val="000000" w:themeColor="text1"/>
          <w:sz w:val="20"/>
          <w:szCs w:val="20"/>
        </w:rPr>
        <w:t>LAUX, Francisco</w:t>
      </w:r>
      <w:r w:rsidRPr="00725926">
        <w:rPr>
          <w:rFonts w:asciiTheme="minorHAnsi" w:hAnsiTheme="minorHAnsi" w:cstheme="minorHAnsi"/>
          <w:color w:val="000000" w:themeColor="text1"/>
          <w:sz w:val="20"/>
          <w:szCs w:val="20"/>
        </w:rPr>
        <w:t xml:space="preserve"> de Mesquita; RAVAGNANI, Giovanni dos Santos (Coord.), Direito, Processo e Tecnologia, São Paulo: RT, 2020, p. 161-185.</w:t>
      </w:r>
    </w:p>
    <w:p w14:paraId="58C40B74" w14:textId="4C1CB85D" w:rsidR="00EA5A77" w:rsidRPr="00725926" w:rsidRDefault="00850333"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RAMOS, Vitor de Paula. </w:t>
      </w:r>
      <w:r w:rsidR="00EA5A77" w:rsidRPr="00725926">
        <w:rPr>
          <w:rFonts w:asciiTheme="minorHAnsi" w:hAnsiTheme="minorHAnsi" w:cstheme="minorHAnsi"/>
          <w:i/>
          <w:iCs/>
          <w:color w:val="000000"/>
          <w:sz w:val="20"/>
          <w:szCs w:val="20"/>
        </w:rPr>
        <w:t>Prova Documental</w:t>
      </w:r>
      <w:r w:rsidR="00EA5A77" w:rsidRPr="00725926">
        <w:rPr>
          <w:rFonts w:asciiTheme="minorHAnsi" w:hAnsiTheme="minorHAnsi" w:cstheme="minorHAnsi"/>
          <w:color w:val="000000"/>
          <w:sz w:val="20"/>
          <w:szCs w:val="20"/>
        </w:rPr>
        <w:t>. Do documento aos documentos. D</w:t>
      </w:r>
      <w:r w:rsidR="00166713">
        <w:rPr>
          <w:rFonts w:asciiTheme="minorHAnsi" w:hAnsiTheme="minorHAnsi" w:cstheme="minorHAnsi"/>
          <w:color w:val="000000"/>
          <w:sz w:val="20"/>
          <w:szCs w:val="20"/>
        </w:rPr>
        <w:t>o</w:t>
      </w:r>
      <w:r w:rsidR="00EA5A77" w:rsidRPr="00725926">
        <w:rPr>
          <w:rFonts w:asciiTheme="minorHAnsi" w:hAnsiTheme="minorHAnsi" w:cstheme="minorHAnsi"/>
          <w:color w:val="000000"/>
          <w:sz w:val="20"/>
          <w:szCs w:val="20"/>
        </w:rPr>
        <w:t xml:space="preserve"> suporte à informação. </w:t>
      </w:r>
      <w:r w:rsidR="00166713">
        <w:rPr>
          <w:rFonts w:asciiTheme="minorHAnsi" w:hAnsiTheme="minorHAnsi" w:cstheme="minorHAnsi"/>
          <w:color w:val="000000"/>
          <w:sz w:val="20"/>
          <w:szCs w:val="20"/>
        </w:rPr>
        <w:t xml:space="preserve">3ª ed. </w:t>
      </w:r>
      <w:r w:rsidR="00EA5A77" w:rsidRPr="00725926">
        <w:rPr>
          <w:rFonts w:asciiTheme="minorHAnsi" w:hAnsiTheme="minorHAnsi" w:cstheme="minorHAnsi"/>
          <w:color w:val="000000"/>
          <w:sz w:val="20"/>
          <w:szCs w:val="20"/>
        </w:rPr>
        <w:t xml:space="preserve">Salvador: </w:t>
      </w:r>
      <w:proofErr w:type="spellStart"/>
      <w:r w:rsidR="00EA5A77" w:rsidRPr="00725926">
        <w:rPr>
          <w:rFonts w:asciiTheme="minorHAnsi" w:hAnsiTheme="minorHAnsi" w:cstheme="minorHAnsi"/>
          <w:color w:val="000000"/>
          <w:sz w:val="20"/>
          <w:szCs w:val="20"/>
        </w:rPr>
        <w:t>Juspodvm</w:t>
      </w:r>
      <w:proofErr w:type="spellEnd"/>
      <w:r w:rsidR="00EA5A77" w:rsidRPr="00725926">
        <w:rPr>
          <w:rFonts w:asciiTheme="minorHAnsi" w:hAnsiTheme="minorHAnsi" w:cstheme="minorHAnsi"/>
          <w:color w:val="000000"/>
          <w:sz w:val="20"/>
          <w:szCs w:val="20"/>
        </w:rPr>
        <w:t>, 202</w:t>
      </w:r>
      <w:r w:rsidR="00166713">
        <w:rPr>
          <w:rFonts w:asciiTheme="minorHAnsi" w:hAnsiTheme="minorHAnsi" w:cstheme="minorHAnsi"/>
          <w:color w:val="000000"/>
          <w:sz w:val="20"/>
          <w:szCs w:val="20"/>
        </w:rPr>
        <w:t>3</w:t>
      </w:r>
      <w:r w:rsidR="00EA5A77" w:rsidRPr="00725926">
        <w:rPr>
          <w:rFonts w:asciiTheme="minorHAnsi" w:hAnsiTheme="minorHAnsi" w:cstheme="minorHAnsi"/>
          <w:color w:val="000000"/>
          <w:sz w:val="20"/>
          <w:szCs w:val="20"/>
        </w:rPr>
        <w:t>.</w:t>
      </w:r>
    </w:p>
    <w:p w14:paraId="73F8495D" w14:textId="0F733EC8" w:rsidR="00EA5A77" w:rsidRPr="00725926" w:rsidRDefault="00EA5A77" w:rsidP="00725926">
      <w:pPr>
        <w:ind w:left="567" w:hanging="567"/>
        <w:jc w:val="both"/>
        <w:rPr>
          <w:rFonts w:asciiTheme="minorHAnsi" w:hAnsiTheme="minorHAnsi" w:cstheme="minorHAnsi"/>
          <w:color w:val="000000"/>
          <w:sz w:val="20"/>
          <w:szCs w:val="20"/>
        </w:rPr>
      </w:pPr>
      <w:r w:rsidRPr="00725926">
        <w:rPr>
          <w:rFonts w:asciiTheme="minorHAnsi" w:hAnsiTheme="minorHAnsi" w:cstheme="minorHAnsi"/>
          <w:color w:val="000000"/>
          <w:sz w:val="20"/>
          <w:szCs w:val="20"/>
        </w:rPr>
        <w:t xml:space="preserve">______. </w:t>
      </w:r>
      <w:r w:rsidR="00850333" w:rsidRPr="00725926">
        <w:rPr>
          <w:rFonts w:asciiTheme="minorHAnsi" w:hAnsiTheme="minorHAnsi" w:cstheme="minorHAnsi"/>
          <w:i/>
          <w:iCs/>
          <w:color w:val="000000"/>
          <w:sz w:val="20"/>
          <w:szCs w:val="20"/>
        </w:rPr>
        <w:t>Prova testemunhal</w:t>
      </w:r>
      <w:r w:rsidR="00850333" w:rsidRPr="00725926">
        <w:rPr>
          <w:rFonts w:asciiTheme="minorHAnsi" w:hAnsiTheme="minorHAnsi" w:cstheme="minorHAnsi"/>
          <w:color w:val="000000"/>
          <w:sz w:val="20"/>
          <w:szCs w:val="20"/>
        </w:rPr>
        <w:t xml:space="preserve">. Do subjetivismo ao Objetivismo. Do Isolamento Científico ao Diálogo com a Psicologia e a Epistemologia. </w:t>
      </w:r>
      <w:r w:rsidR="00166713">
        <w:rPr>
          <w:rFonts w:asciiTheme="minorHAnsi" w:hAnsiTheme="minorHAnsi" w:cstheme="minorHAnsi"/>
          <w:color w:val="000000"/>
          <w:sz w:val="20"/>
          <w:szCs w:val="20"/>
        </w:rPr>
        <w:t xml:space="preserve">3ª ed. </w:t>
      </w:r>
      <w:r w:rsidR="00166713" w:rsidRPr="00725926">
        <w:rPr>
          <w:rFonts w:asciiTheme="minorHAnsi" w:hAnsiTheme="minorHAnsi" w:cstheme="minorHAnsi"/>
          <w:color w:val="000000"/>
          <w:sz w:val="20"/>
          <w:szCs w:val="20"/>
        </w:rPr>
        <w:t xml:space="preserve">Salvador: </w:t>
      </w:r>
      <w:proofErr w:type="spellStart"/>
      <w:r w:rsidR="00166713" w:rsidRPr="00725926">
        <w:rPr>
          <w:rFonts w:asciiTheme="minorHAnsi" w:hAnsiTheme="minorHAnsi" w:cstheme="minorHAnsi"/>
          <w:color w:val="000000"/>
          <w:sz w:val="20"/>
          <w:szCs w:val="20"/>
        </w:rPr>
        <w:t>Juspodvm</w:t>
      </w:r>
      <w:proofErr w:type="spellEnd"/>
      <w:r w:rsidR="00166713" w:rsidRPr="00725926">
        <w:rPr>
          <w:rFonts w:asciiTheme="minorHAnsi" w:hAnsiTheme="minorHAnsi" w:cstheme="minorHAnsi"/>
          <w:color w:val="000000"/>
          <w:sz w:val="20"/>
          <w:szCs w:val="20"/>
        </w:rPr>
        <w:t>, 202</w:t>
      </w:r>
      <w:r w:rsidR="00166713">
        <w:rPr>
          <w:rFonts w:asciiTheme="minorHAnsi" w:hAnsiTheme="minorHAnsi" w:cstheme="minorHAnsi"/>
          <w:color w:val="000000"/>
          <w:sz w:val="20"/>
          <w:szCs w:val="20"/>
        </w:rPr>
        <w:t>2</w:t>
      </w:r>
      <w:r w:rsidR="00850333" w:rsidRPr="00725926">
        <w:rPr>
          <w:rFonts w:asciiTheme="minorHAnsi" w:hAnsiTheme="minorHAnsi" w:cstheme="minorHAnsi"/>
          <w:color w:val="000000"/>
          <w:sz w:val="20"/>
          <w:szCs w:val="20"/>
        </w:rPr>
        <w:t>.</w:t>
      </w:r>
    </w:p>
    <w:p w14:paraId="17236807" w14:textId="75EC0422" w:rsidR="00354F52" w:rsidRPr="00725926" w:rsidRDefault="00354F52" w:rsidP="00725926">
      <w:pPr>
        <w:ind w:left="567" w:hanging="567"/>
        <w:jc w:val="both"/>
        <w:rPr>
          <w:rFonts w:asciiTheme="minorHAnsi" w:hAnsiTheme="minorHAnsi" w:cstheme="minorHAnsi"/>
          <w:color w:val="000000"/>
          <w:sz w:val="20"/>
          <w:szCs w:val="20"/>
          <w:lang w:val="es-ES"/>
        </w:rPr>
      </w:pPr>
      <w:r w:rsidRPr="00725926">
        <w:rPr>
          <w:rFonts w:asciiTheme="minorHAnsi" w:hAnsiTheme="minorHAnsi" w:cstheme="minorHAnsi"/>
          <w:color w:val="000000"/>
          <w:sz w:val="20"/>
          <w:szCs w:val="20"/>
          <w:lang w:val="es-ES"/>
        </w:rPr>
        <w:t>ROXIN, Claus, La prohibición de autoincriminación y de las escuchas domiciliarias, Buenos Aires: Ha</w:t>
      </w:r>
      <w:r w:rsidR="00166713">
        <w:rPr>
          <w:rFonts w:asciiTheme="minorHAnsi" w:hAnsiTheme="minorHAnsi" w:cstheme="minorHAnsi"/>
          <w:color w:val="000000"/>
          <w:sz w:val="20"/>
          <w:szCs w:val="20"/>
          <w:lang w:val="es-ES"/>
        </w:rPr>
        <w:t>m</w:t>
      </w:r>
      <w:r w:rsidRPr="00725926">
        <w:rPr>
          <w:rFonts w:asciiTheme="minorHAnsi" w:hAnsiTheme="minorHAnsi" w:cstheme="minorHAnsi"/>
          <w:color w:val="000000"/>
          <w:sz w:val="20"/>
          <w:szCs w:val="20"/>
          <w:lang w:val="es-ES"/>
        </w:rPr>
        <w:t>murabi, 2008.</w:t>
      </w:r>
    </w:p>
    <w:p w14:paraId="1F21B4EF" w14:textId="3B3BA82A" w:rsidR="00EF3052" w:rsidRPr="00725926" w:rsidRDefault="00EF3052" w:rsidP="00725926">
      <w:pPr>
        <w:ind w:left="567" w:hanging="567"/>
        <w:jc w:val="both"/>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SALGADO, Daniel de Resende; QUEIROZ, Ronaldo Pinheiro de. O compartilhamento de dados obtidos por meio de interceptação telemática. In: SALGADO, Daniel de Resende; KIRCHER, Luís Felipe </w:t>
      </w:r>
      <w:r w:rsidRPr="00725926">
        <w:rPr>
          <w:rFonts w:asciiTheme="minorHAnsi" w:hAnsiTheme="minorHAnsi" w:cstheme="minorHAnsi"/>
          <w:color w:val="000000" w:themeColor="text1"/>
          <w:sz w:val="20"/>
          <w:szCs w:val="20"/>
        </w:rPr>
        <w:lastRenderedPageBreak/>
        <w:t>Schneider; QUEIROZ, Ronaldo Pinheiro de (</w:t>
      </w:r>
      <w:proofErr w:type="spellStart"/>
      <w:r w:rsidRPr="00725926">
        <w:rPr>
          <w:rFonts w:asciiTheme="minorHAnsi" w:hAnsiTheme="minorHAnsi" w:cstheme="minorHAnsi"/>
          <w:color w:val="000000" w:themeColor="text1"/>
          <w:sz w:val="20"/>
          <w:szCs w:val="20"/>
        </w:rPr>
        <w:t>Coords</w:t>
      </w:r>
      <w:proofErr w:type="spellEnd"/>
      <w:r w:rsidRPr="00725926">
        <w:rPr>
          <w:rFonts w:asciiTheme="minorHAnsi" w:hAnsiTheme="minorHAnsi" w:cstheme="minorHAnsi"/>
          <w:color w:val="000000" w:themeColor="text1"/>
          <w:sz w:val="20"/>
          <w:szCs w:val="20"/>
        </w:rPr>
        <w:t xml:space="preserve">). </w:t>
      </w:r>
      <w:r w:rsidRPr="00725926">
        <w:rPr>
          <w:rFonts w:asciiTheme="minorHAnsi" w:hAnsiTheme="minorHAnsi" w:cstheme="minorHAnsi"/>
          <w:i/>
          <w:color w:val="000000" w:themeColor="text1"/>
          <w:sz w:val="20"/>
          <w:szCs w:val="20"/>
        </w:rPr>
        <w:t>Altos estudos sobre a prova no processo penal</w:t>
      </w:r>
      <w:r w:rsidRPr="00725926">
        <w:rPr>
          <w:rFonts w:asciiTheme="minorHAnsi" w:hAnsiTheme="minorHAnsi" w:cstheme="minorHAnsi"/>
          <w:color w:val="000000" w:themeColor="text1"/>
          <w:sz w:val="20"/>
          <w:szCs w:val="20"/>
        </w:rPr>
        <w:t xml:space="preserve">. Salvador, </w:t>
      </w:r>
      <w:proofErr w:type="spellStart"/>
      <w:r w:rsidRPr="00725926">
        <w:rPr>
          <w:rFonts w:asciiTheme="minorHAnsi" w:hAnsiTheme="minorHAnsi" w:cstheme="minorHAnsi"/>
          <w:color w:val="000000" w:themeColor="text1"/>
          <w:sz w:val="20"/>
          <w:szCs w:val="20"/>
        </w:rPr>
        <w:t>Juspodvm</w:t>
      </w:r>
      <w:proofErr w:type="spellEnd"/>
      <w:r w:rsidRPr="00725926">
        <w:rPr>
          <w:rFonts w:asciiTheme="minorHAnsi" w:hAnsiTheme="minorHAnsi" w:cstheme="minorHAnsi"/>
          <w:color w:val="000000" w:themeColor="text1"/>
          <w:sz w:val="20"/>
          <w:szCs w:val="20"/>
        </w:rPr>
        <w:t>, 2020. p. 305-333.</w:t>
      </w:r>
    </w:p>
    <w:p w14:paraId="7AAF1604" w14:textId="14F2300A" w:rsidR="00EF3052" w:rsidRPr="00725926" w:rsidRDefault="00EF3052" w:rsidP="00725926">
      <w:pPr>
        <w:ind w:left="567" w:hanging="567"/>
        <w:jc w:val="both"/>
        <w:rPr>
          <w:rFonts w:asciiTheme="minorHAnsi" w:hAnsiTheme="minorHAnsi" w:cstheme="minorHAnsi"/>
          <w:color w:val="000000"/>
          <w:sz w:val="20"/>
          <w:szCs w:val="20"/>
          <w:lang w:val="es-ES"/>
        </w:rPr>
      </w:pPr>
      <w:r w:rsidRPr="00725926">
        <w:rPr>
          <w:rFonts w:asciiTheme="minorHAnsi" w:hAnsiTheme="minorHAnsi" w:cstheme="minorHAnsi"/>
          <w:color w:val="000000" w:themeColor="text1"/>
          <w:sz w:val="20"/>
          <w:szCs w:val="20"/>
        </w:rPr>
        <w:t xml:space="preserve">SANTORO, Antonio Eduardo Ramires. A cadeia de custódia na interceptação telefônica. In: BRITO CRUZ, Francisco; FRAGOSO, Nathalie (eds.). </w:t>
      </w:r>
      <w:r w:rsidRPr="00725926">
        <w:rPr>
          <w:rFonts w:asciiTheme="minorHAnsi" w:hAnsiTheme="minorHAnsi" w:cstheme="minorHAnsi"/>
          <w:i/>
          <w:color w:val="000000" w:themeColor="text1"/>
          <w:sz w:val="20"/>
          <w:szCs w:val="20"/>
        </w:rPr>
        <w:t>Direitos fundamentais e processo penal na era digital</w:t>
      </w:r>
      <w:r w:rsidRPr="00725926">
        <w:rPr>
          <w:rFonts w:asciiTheme="minorHAnsi" w:hAnsiTheme="minorHAnsi" w:cstheme="minorHAnsi"/>
          <w:color w:val="000000" w:themeColor="text1"/>
          <w:sz w:val="20"/>
          <w:szCs w:val="20"/>
        </w:rPr>
        <w:t xml:space="preserve">. São Paulo: </w:t>
      </w:r>
      <w:proofErr w:type="spellStart"/>
      <w:r w:rsidRPr="00725926">
        <w:rPr>
          <w:rFonts w:asciiTheme="minorHAnsi" w:hAnsiTheme="minorHAnsi" w:cstheme="minorHAnsi"/>
          <w:color w:val="000000" w:themeColor="text1"/>
          <w:sz w:val="20"/>
          <w:szCs w:val="20"/>
        </w:rPr>
        <w:t>InternetLab</w:t>
      </w:r>
      <w:proofErr w:type="spellEnd"/>
      <w:r w:rsidRPr="00725926">
        <w:rPr>
          <w:rFonts w:asciiTheme="minorHAnsi" w:hAnsiTheme="minorHAnsi" w:cstheme="minorHAnsi"/>
          <w:color w:val="000000" w:themeColor="text1"/>
          <w:sz w:val="20"/>
          <w:szCs w:val="20"/>
        </w:rPr>
        <w:t>, 2020, v. 3. p. 290-325.</w:t>
      </w:r>
    </w:p>
    <w:p w14:paraId="67C5CD3E" w14:textId="21323B82" w:rsidR="00EA5A77" w:rsidRPr="00166713" w:rsidRDefault="00EA5A77" w:rsidP="00725926">
      <w:pPr>
        <w:ind w:left="567" w:hanging="567"/>
        <w:jc w:val="both"/>
        <w:rPr>
          <w:rFonts w:asciiTheme="minorHAnsi" w:hAnsiTheme="minorHAnsi" w:cstheme="minorHAnsi"/>
          <w:color w:val="000000"/>
          <w:sz w:val="20"/>
          <w:szCs w:val="20"/>
        </w:rPr>
      </w:pPr>
      <w:r w:rsidRPr="00166713">
        <w:rPr>
          <w:rFonts w:asciiTheme="minorHAnsi" w:hAnsiTheme="minorHAnsi" w:cstheme="minorHAnsi"/>
          <w:color w:val="000000"/>
          <w:sz w:val="20"/>
          <w:szCs w:val="20"/>
        </w:rPr>
        <w:t xml:space="preserve">SIDI, Ricardo, </w:t>
      </w:r>
      <w:r w:rsidRPr="00166713">
        <w:rPr>
          <w:rFonts w:asciiTheme="minorHAnsi" w:hAnsiTheme="minorHAnsi" w:cstheme="minorHAnsi"/>
          <w:i/>
          <w:iCs/>
          <w:color w:val="000000"/>
          <w:sz w:val="20"/>
          <w:szCs w:val="20"/>
        </w:rPr>
        <w:t>A Interceptação das Comunicações Telemáticas no Processo Penal</w:t>
      </w:r>
      <w:r w:rsidRPr="00166713">
        <w:rPr>
          <w:rFonts w:asciiTheme="minorHAnsi" w:hAnsiTheme="minorHAnsi" w:cstheme="minorHAnsi"/>
          <w:color w:val="000000"/>
          <w:sz w:val="20"/>
          <w:szCs w:val="20"/>
        </w:rPr>
        <w:t>. Belo Horizonte: D’</w:t>
      </w:r>
      <w:proofErr w:type="spellStart"/>
      <w:r w:rsidRPr="00166713">
        <w:rPr>
          <w:rFonts w:asciiTheme="minorHAnsi" w:hAnsiTheme="minorHAnsi" w:cstheme="minorHAnsi"/>
          <w:color w:val="000000"/>
          <w:sz w:val="20"/>
          <w:szCs w:val="20"/>
        </w:rPr>
        <w:t>Placido</w:t>
      </w:r>
      <w:proofErr w:type="spellEnd"/>
      <w:r w:rsidRPr="00166713">
        <w:rPr>
          <w:rFonts w:asciiTheme="minorHAnsi" w:hAnsiTheme="minorHAnsi" w:cstheme="minorHAnsi"/>
          <w:color w:val="000000"/>
          <w:sz w:val="20"/>
          <w:szCs w:val="20"/>
        </w:rPr>
        <w:t>, 2016.</w:t>
      </w:r>
    </w:p>
    <w:p w14:paraId="71047DC5" w14:textId="72B00816" w:rsidR="00331C4A" w:rsidRDefault="00331C4A"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sz w:val="20"/>
          <w:szCs w:val="20"/>
          <w:lang w:val="it-IT"/>
        </w:rPr>
        <w:t xml:space="preserve">TARUFFO, Michele. </w:t>
      </w:r>
      <w:r w:rsidR="00166713" w:rsidRPr="00725926">
        <w:rPr>
          <w:rFonts w:asciiTheme="minorHAnsi" w:hAnsiTheme="minorHAnsi" w:cstheme="minorHAnsi"/>
          <w:i/>
          <w:color w:val="000000"/>
          <w:sz w:val="20"/>
          <w:szCs w:val="20"/>
          <w:lang w:val="it-IT"/>
        </w:rPr>
        <w:t>La prova</w:t>
      </w:r>
      <w:r w:rsidRPr="00725926">
        <w:rPr>
          <w:rFonts w:asciiTheme="minorHAnsi" w:hAnsiTheme="minorHAnsi" w:cstheme="minorHAnsi"/>
          <w:i/>
          <w:color w:val="000000"/>
          <w:sz w:val="20"/>
          <w:szCs w:val="20"/>
          <w:lang w:val="it-IT"/>
        </w:rPr>
        <w:t xml:space="preserve"> dei fatti giuridici</w:t>
      </w:r>
      <w:r w:rsidRPr="00725926">
        <w:rPr>
          <w:rFonts w:asciiTheme="minorHAnsi" w:hAnsiTheme="minorHAnsi" w:cstheme="minorHAnsi"/>
          <w:color w:val="000000"/>
          <w:sz w:val="20"/>
          <w:szCs w:val="20"/>
          <w:lang w:val="it-IT"/>
        </w:rPr>
        <w:t>. Milano: Giuffrè, 1992.</w:t>
      </w:r>
    </w:p>
    <w:p w14:paraId="0A21571E" w14:textId="06D8C252" w:rsidR="00166713" w:rsidRPr="00166713" w:rsidRDefault="00166713" w:rsidP="00166713">
      <w:pPr>
        <w:spacing w:line="180" w:lineRule="atLeast"/>
        <w:ind w:left="709" w:hanging="709"/>
        <w:jc w:val="both"/>
        <w:rPr>
          <w:sz w:val="20"/>
          <w:lang w:val="it-IT"/>
        </w:rPr>
      </w:pPr>
      <w:r w:rsidRPr="00062DF6">
        <w:rPr>
          <w:sz w:val="20"/>
          <w:lang w:val="it-IT"/>
        </w:rPr>
        <w:t xml:space="preserve">_____. </w:t>
      </w:r>
      <w:r w:rsidRPr="00062DF6">
        <w:rPr>
          <w:i/>
          <w:sz w:val="20"/>
          <w:lang w:val="it-IT"/>
        </w:rPr>
        <w:t>La semplice verità. Il giudice e la costruzione di fatti</w:t>
      </w:r>
      <w:r w:rsidRPr="00062DF6">
        <w:rPr>
          <w:sz w:val="20"/>
          <w:lang w:val="it-IT"/>
        </w:rPr>
        <w:t>. Roma-Bari, Laterza, 2009.</w:t>
      </w:r>
    </w:p>
    <w:p w14:paraId="5459DE5C" w14:textId="77777777" w:rsidR="00F6629E" w:rsidRPr="00725926" w:rsidRDefault="00F6629E"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sz w:val="20"/>
          <w:szCs w:val="20"/>
          <w:lang w:val="it-IT"/>
        </w:rPr>
        <w:t xml:space="preserve">____.  </w:t>
      </w:r>
      <w:r w:rsidRPr="00725926">
        <w:rPr>
          <w:rFonts w:asciiTheme="minorHAnsi" w:hAnsiTheme="minorHAnsi" w:cstheme="minorHAnsi"/>
          <w:i/>
          <w:color w:val="000000"/>
          <w:sz w:val="20"/>
          <w:szCs w:val="20"/>
          <w:lang w:val="it-IT"/>
        </w:rPr>
        <w:t>La prueba</w:t>
      </w:r>
      <w:r w:rsidRPr="00725926">
        <w:rPr>
          <w:rFonts w:asciiTheme="minorHAnsi" w:hAnsiTheme="minorHAnsi" w:cstheme="minorHAnsi"/>
          <w:color w:val="000000"/>
          <w:sz w:val="20"/>
          <w:szCs w:val="20"/>
          <w:lang w:val="it-IT"/>
        </w:rPr>
        <w:t xml:space="preserve">. Madrid: </w:t>
      </w:r>
      <w:proofErr w:type="spellStart"/>
      <w:r w:rsidRPr="00725926">
        <w:rPr>
          <w:rFonts w:asciiTheme="minorHAnsi" w:hAnsiTheme="minorHAnsi" w:cstheme="minorHAnsi"/>
          <w:color w:val="000000"/>
          <w:sz w:val="20"/>
          <w:szCs w:val="20"/>
          <w:lang w:val="it-IT"/>
        </w:rPr>
        <w:t>Marcial</w:t>
      </w:r>
      <w:proofErr w:type="spellEnd"/>
      <w:r w:rsidRPr="00725926">
        <w:rPr>
          <w:rFonts w:asciiTheme="minorHAnsi" w:hAnsiTheme="minorHAnsi" w:cstheme="minorHAnsi"/>
          <w:color w:val="000000"/>
          <w:sz w:val="20"/>
          <w:szCs w:val="20"/>
          <w:lang w:val="it-IT"/>
        </w:rPr>
        <w:t xml:space="preserve"> Pons, 2008.</w:t>
      </w:r>
    </w:p>
    <w:p w14:paraId="16B44990" w14:textId="1DA0382A" w:rsidR="00331C4A" w:rsidRPr="00725926" w:rsidRDefault="00331C4A"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sz w:val="20"/>
          <w:szCs w:val="20"/>
          <w:lang w:val="it-IT"/>
        </w:rPr>
        <w:t xml:space="preserve">TONINI, Paolo. </w:t>
      </w:r>
      <w:r w:rsidR="002C7D4C" w:rsidRPr="00725926">
        <w:rPr>
          <w:rFonts w:asciiTheme="minorHAnsi" w:hAnsiTheme="minorHAnsi" w:cstheme="minorHAnsi"/>
          <w:color w:val="000000"/>
          <w:sz w:val="20"/>
          <w:szCs w:val="20"/>
          <w:lang w:val="it-IT"/>
        </w:rPr>
        <w:t xml:space="preserve">A prova no processo </w:t>
      </w:r>
      <w:proofErr w:type="spellStart"/>
      <w:r w:rsidR="002C7D4C" w:rsidRPr="00725926">
        <w:rPr>
          <w:rFonts w:asciiTheme="minorHAnsi" w:hAnsiTheme="minorHAnsi" w:cstheme="minorHAnsi"/>
          <w:color w:val="000000"/>
          <w:sz w:val="20"/>
          <w:szCs w:val="20"/>
          <w:lang w:val="it-IT"/>
        </w:rPr>
        <w:t>penal</w:t>
      </w:r>
      <w:proofErr w:type="spellEnd"/>
      <w:r w:rsidR="002C7D4C" w:rsidRPr="00725926">
        <w:rPr>
          <w:rFonts w:asciiTheme="minorHAnsi" w:hAnsiTheme="minorHAnsi" w:cstheme="minorHAnsi"/>
          <w:color w:val="000000"/>
          <w:sz w:val="20"/>
          <w:szCs w:val="20"/>
          <w:lang w:val="it-IT"/>
        </w:rPr>
        <w:t xml:space="preserve"> italiano. </w:t>
      </w:r>
      <w:proofErr w:type="spellStart"/>
      <w:r w:rsidR="002C7D4C" w:rsidRPr="00725926">
        <w:rPr>
          <w:rFonts w:asciiTheme="minorHAnsi" w:hAnsiTheme="minorHAnsi" w:cstheme="minorHAnsi"/>
          <w:color w:val="000000"/>
          <w:sz w:val="20"/>
          <w:szCs w:val="20"/>
          <w:lang w:val="it-IT"/>
        </w:rPr>
        <w:t>São</w:t>
      </w:r>
      <w:proofErr w:type="spellEnd"/>
      <w:r w:rsidR="002C7D4C" w:rsidRPr="00725926">
        <w:rPr>
          <w:rFonts w:asciiTheme="minorHAnsi" w:hAnsiTheme="minorHAnsi" w:cstheme="minorHAnsi"/>
          <w:color w:val="000000"/>
          <w:sz w:val="20"/>
          <w:szCs w:val="20"/>
          <w:lang w:val="it-IT"/>
        </w:rPr>
        <w:t xml:space="preserve"> Paulo: RT, 2020</w:t>
      </w:r>
      <w:r w:rsidRPr="00725926">
        <w:rPr>
          <w:rFonts w:asciiTheme="minorHAnsi" w:hAnsiTheme="minorHAnsi" w:cstheme="minorHAnsi"/>
          <w:color w:val="000000"/>
          <w:sz w:val="20"/>
          <w:szCs w:val="20"/>
          <w:lang w:val="it-IT"/>
        </w:rPr>
        <w:t>.</w:t>
      </w:r>
    </w:p>
    <w:p w14:paraId="748F310A" w14:textId="77777777" w:rsidR="00FF7440" w:rsidRPr="00725926" w:rsidRDefault="00331C4A"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sz w:val="20"/>
          <w:szCs w:val="20"/>
          <w:lang w:val="it-IT"/>
        </w:rPr>
        <w:t xml:space="preserve">TUCCI, </w:t>
      </w:r>
      <w:proofErr w:type="spellStart"/>
      <w:r w:rsidRPr="00725926">
        <w:rPr>
          <w:rFonts w:asciiTheme="minorHAnsi" w:hAnsiTheme="minorHAnsi" w:cstheme="minorHAnsi"/>
          <w:color w:val="000000"/>
          <w:sz w:val="20"/>
          <w:szCs w:val="20"/>
          <w:lang w:val="it-IT"/>
        </w:rPr>
        <w:t>Rogério</w:t>
      </w:r>
      <w:proofErr w:type="spellEnd"/>
      <w:r w:rsidRPr="00725926">
        <w:rPr>
          <w:rFonts w:asciiTheme="minorHAnsi" w:hAnsiTheme="minorHAnsi" w:cstheme="minorHAnsi"/>
          <w:color w:val="000000"/>
          <w:sz w:val="20"/>
          <w:szCs w:val="20"/>
          <w:lang w:val="it-IT"/>
        </w:rPr>
        <w:t xml:space="preserve"> Lauria. </w:t>
      </w:r>
      <w:r w:rsidRPr="00725926">
        <w:rPr>
          <w:rFonts w:asciiTheme="minorHAnsi" w:hAnsiTheme="minorHAnsi" w:cstheme="minorHAnsi"/>
          <w:i/>
          <w:color w:val="000000"/>
          <w:sz w:val="20"/>
          <w:szCs w:val="20"/>
        </w:rPr>
        <w:t>Do Corpo de Delito no Direito Processual Penal Brasileiro</w:t>
      </w:r>
      <w:r w:rsidRPr="00725926">
        <w:rPr>
          <w:rFonts w:asciiTheme="minorHAnsi" w:hAnsiTheme="minorHAnsi" w:cstheme="minorHAnsi"/>
          <w:color w:val="000000"/>
          <w:sz w:val="20"/>
          <w:szCs w:val="20"/>
        </w:rPr>
        <w:t xml:space="preserve">. </w:t>
      </w:r>
      <w:proofErr w:type="spellStart"/>
      <w:r w:rsidRPr="00725926">
        <w:rPr>
          <w:rFonts w:asciiTheme="minorHAnsi" w:hAnsiTheme="minorHAnsi" w:cstheme="minorHAnsi"/>
          <w:color w:val="000000"/>
          <w:sz w:val="20"/>
          <w:szCs w:val="20"/>
          <w:lang w:val="it-IT"/>
        </w:rPr>
        <w:t>São</w:t>
      </w:r>
      <w:proofErr w:type="spellEnd"/>
      <w:r w:rsidRPr="00725926">
        <w:rPr>
          <w:rFonts w:asciiTheme="minorHAnsi" w:hAnsiTheme="minorHAnsi" w:cstheme="minorHAnsi"/>
          <w:color w:val="000000"/>
          <w:sz w:val="20"/>
          <w:szCs w:val="20"/>
          <w:lang w:val="it-IT"/>
        </w:rPr>
        <w:t xml:space="preserve"> Paulo: Saraiva, 1978.</w:t>
      </w:r>
    </w:p>
    <w:p w14:paraId="345942B9" w14:textId="6F6AA7ED" w:rsidR="00FF7440" w:rsidRPr="00725926" w:rsidRDefault="00FF7440" w:rsidP="00725926">
      <w:pPr>
        <w:ind w:left="567" w:hanging="567"/>
        <w:jc w:val="both"/>
        <w:rPr>
          <w:rFonts w:asciiTheme="minorHAnsi" w:hAnsiTheme="minorHAnsi" w:cstheme="minorHAnsi"/>
          <w:color w:val="000000"/>
          <w:kern w:val="2"/>
          <w:sz w:val="20"/>
          <w:szCs w:val="20"/>
          <w:lang w:val="it-IT"/>
        </w:rPr>
      </w:pPr>
      <w:r w:rsidRPr="00725926">
        <w:rPr>
          <w:rFonts w:asciiTheme="minorHAnsi" w:hAnsiTheme="minorHAnsi" w:cstheme="minorHAnsi"/>
          <w:color w:val="000000"/>
          <w:kern w:val="2"/>
          <w:sz w:val="20"/>
          <w:szCs w:val="20"/>
        </w:rPr>
        <w:t>TUZET, Giovanni</w:t>
      </w:r>
      <w:r w:rsidRPr="00725926">
        <w:rPr>
          <w:rFonts w:asciiTheme="minorHAnsi" w:hAnsiTheme="minorHAnsi" w:cstheme="minorHAnsi"/>
          <w:color w:val="000000"/>
          <w:kern w:val="2"/>
          <w:sz w:val="20"/>
          <w:szCs w:val="20"/>
          <w:lang w:val="es-ES_tradnl"/>
        </w:rPr>
        <w:t xml:space="preserve">. </w:t>
      </w:r>
      <w:r w:rsidRPr="00725926">
        <w:rPr>
          <w:rFonts w:asciiTheme="minorHAnsi" w:hAnsiTheme="minorHAnsi" w:cstheme="minorHAnsi"/>
          <w:i/>
          <w:color w:val="000000"/>
          <w:kern w:val="2"/>
          <w:sz w:val="20"/>
          <w:szCs w:val="20"/>
          <w:lang w:val="it-IT"/>
        </w:rPr>
        <w:t>Filosofia della prova giuridica</w:t>
      </w:r>
      <w:r w:rsidRPr="00725926">
        <w:rPr>
          <w:rFonts w:asciiTheme="minorHAnsi" w:hAnsiTheme="minorHAnsi" w:cstheme="minorHAnsi"/>
          <w:color w:val="000000"/>
          <w:kern w:val="2"/>
          <w:sz w:val="20"/>
          <w:szCs w:val="20"/>
          <w:lang w:val="es-ES_tradnl"/>
        </w:rPr>
        <w:t xml:space="preserve">. 2. ed. Torino: </w:t>
      </w:r>
      <w:r w:rsidRPr="00725926">
        <w:rPr>
          <w:rFonts w:asciiTheme="minorHAnsi" w:hAnsiTheme="minorHAnsi" w:cstheme="minorHAnsi"/>
          <w:color w:val="000000"/>
          <w:kern w:val="2"/>
          <w:sz w:val="20"/>
          <w:szCs w:val="20"/>
          <w:lang w:val="it-IT"/>
        </w:rPr>
        <w:t>G. Giappichelli, 2016.</w:t>
      </w:r>
    </w:p>
    <w:p w14:paraId="69B93465" w14:textId="3F1EC63B" w:rsidR="00E61A3E" w:rsidRPr="00725926" w:rsidRDefault="00E61A3E" w:rsidP="00725926">
      <w:pPr>
        <w:ind w:left="567" w:hanging="567"/>
        <w:jc w:val="both"/>
        <w:rPr>
          <w:rFonts w:asciiTheme="minorHAnsi" w:hAnsiTheme="minorHAnsi" w:cstheme="minorHAnsi"/>
          <w:color w:val="000000"/>
          <w:kern w:val="2"/>
          <w:sz w:val="20"/>
          <w:szCs w:val="20"/>
          <w:lang w:val="it-IT"/>
        </w:rPr>
      </w:pPr>
      <w:r w:rsidRPr="00725926">
        <w:rPr>
          <w:rFonts w:asciiTheme="minorHAnsi" w:hAnsiTheme="minorHAnsi" w:cstheme="minorHAnsi"/>
          <w:color w:val="000000" w:themeColor="text1"/>
          <w:sz w:val="20"/>
          <w:szCs w:val="20"/>
        </w:rPr>
        <w:t xml:space="preserve">VASCONCELLOS, Vinicius. Compartilhamento de provas na colaboração premiada: limites à persecução penal baseada nos elementos de autoincriminação produzidos pelo delator. </w:t>
      </w:r>
      <w:r w:rsidRPr="00725926">
        <w:rPr>
          <w:rFonts w:asciiTheme="minorHAnsi" w:hAnsiTheme="minorHAnsi" w:cstheme="minorHAnsi"/>
          <w:i/>
          <w:color w:val="000000" w:themeColor="text1"/>
          <w:sz w:val="20"/>
          <w:szCs w:val="20"/>
        </w:rPr>
        <w:t>RDU</w:t>
      </w:r>
      <w:r w:rsidRPr="00725926">
        <w:rPr>
          <w:rFonts w:asciiTheme="minorHAnsi" w:hAnsiTheme="minorHAnsi" w:cstheme="minorHAnsi"/>
          <w:color w:val="000000" w:themeColor="text1"/>
          <w:sz w:val="20"/>
          <w:szCs w:val="20"/>
        </w:rPr>
        <w:t>, Porto Alegre, vol. 15, n. 87, 2019, p. 9-24, maio-jun. 2019.</w:t>
      </w:r>
    </w:p>
    <w:p w14:paraId="0FA7EB74" w14:textId="5C94F1AA" w:rsidR="00E61A3E" w:rsidRPr="00725926" w:rsidRDefault="00E61A3E" w:rsidP="00725926">
      <w:pPr>
        <w:ind w:left="567" w:hanging="567"/>
        <w:jc w:val="both"/>
        <w:rPr>
          <w:rFonts w:asciiTheme="minorHAnsi" w:hAnsiTheme="minorHAnsi" w:cstheme="minorHAnsi"/>
          <w:color w:val="000000"/>
          <w:sz w:val="20"/>
          <w:szCs w:val="20"/>
          <w:lang w:val="it-IT"/>
        </w:rPr>
      </w:pPr>
      <w:r w:rsidRPr="00725926">
        <w:rPr>
          <w:rFonts w:asciiTheme="minorHAnsi" w:hAnsiTheme="minorHAnsi" w:cstheme="minorHAnsi"/>
          <w:color w:val="000000" w:themeColor="text1"/>
          <w:sz w:val="20"/>
          <w:szCs w:val="20"/>
        </w:rPr>
        <w:t xml:space="preserve">VASCONCELLOS, Vinicius Gomes; REIS, Dimas Antônio Gonçalves Fagundes. Limites à utilização da confissão do imputado realizada como requisito ao acordo de não persecução penal. </w:t>
      </w:r>
      <w:r w:rsidRPr="00725926">
        <w:rPr>
          <w:rFonts w:asciiTheme="minorHAnsi" w:hAnsiTheme="minorHAnsi" w:cstheme="minorHAnsi"/>
          <w:i/>
          <w:color w:val="000000" w:themeColor="text1"/>
          <w:sz w:val="20"/>
          <w:szCs w:val="20"/>
        </w:rPr>
        <w:t>Revista de Estudos Criminais</w:t>
      </w:r>
      <w:r w:rsidRPr="00725926">
        <w:rPr>
          <w:rFonts w:asciiTheme="minorHAnsi" w:hAnsiTheme="minorHAnsi" w:cstheme="minorHAnsi"/>
          <w:color w:val="000000" w:themeColor="text1"/>
          <w:sz w:val="20"/>
          <w:szCs w:val="20"/>
        </w:rPr>
        <w:t>, Porto Alegre, vol. 20, n. 80, p. 289-306, 2021.</w:t>
      </w:r>
    </w:p>
    <w:p w14:paraId="3F16A068" w14:textId="43A1AA26" w:rsidR="00EA5A77" w:rsidRPr="00725926" w:rsidRDefault="00FF7440" w:rsidP="00725926">
      <w:pPr>
        <w:ind w:left="567" w:hanging="567"/>
        <w:jc w:val="both"/>
        <w:rPr>
          <w:rFonts w:asciiTheme="minorHAnsi" w:hAnsiTheme="minorHAnsi" w:cstheme="minorHAnsi"/>
          <w:color w:val="000000"/>
          <w:sz w:val="20"/>
          <w:szCs w:val="20"/>
          <w:lang w:val="es-ES_tradnl"/>
        </w:rPr>
      </w:pPr>
      <w:r w:rsidRPr="00725926">
        <w:rPr>
          <w:rFonts w:asciiTheme="minorHAnsi" w:hAnsiTheme="minorHAnsi" w:cstheme="minorHAnsi"/>
          <w:color w:val="000000"/>
          <w:sz w:val="20"/>
          <w:szCs w:val="20"/>
          <w:lang w:val="es-ES_tradnl"/>
        </w:rPr>
        <w:t xml:space="preserve">VÁZQUEZ, Carmen. </w:t>
      </w:r>
      <w:proofErr w:type="spellStart"/>
      <w:r w:rsidR="002C7D4C" w:rsidRPr="00725926">
        <w:rPr>
          <w:rFonts w:asciiTheme="minorHAnsi" w:hAnsiTheme="minorHAnsi" w:cstheme="minorHAnsi"/>
          <w:i/>
          <w:color w:val="000000"/>
          <w:sz w:val="20"/>
          <w:szCs w:val="20"/>
          <w:lang w:val="es-ES_tradnl"/>
        </w:rPr>
        <w:t>Prova</w:t>
      </w:r>
      <w:proofErr w:type="spellEnd"/>
      <w:r w:rsidR="002C7D4C" w:rsidRPr="00725926">
        <w:rPr>
          <w:rFonts w:asciiTheme="minorHAnsi" w:hAnsiTheme="minorHAnsi" w:cstheme="minorHAnsi"/>
          <w:i/>
          <w:color w:val="000000"/>
          <w:sz w:val="20"/>
          <w:szCs w:val="20"/>
          <w:lang w:val="es-ES_tradnl"/>
        </w:rPr>
        <w:t xml:space="preserve"> Pericial. </w:t>
      </w:r>
      <w:r w:rsidR="002C7D4C" w:rsidRPr="00725926">
        <w:rPr>
          <w:rFonts w:asciiTheme="minorHAnsi" w:hAnsiTheme="minorHAnsi" w:cstheme="minorHAnsi"/>
          <w:iCs/>
          <w:color w:val="000000"/>
          <w:sz w:val="20"/>
          <w:szCs w:val="20"/>
          <w:lang w:val="es-ES_tradnl"/>
        </w:rPr>
        <w:t xml:space="preserve">Da </w:t>
      </w:r>
      <w:proofErr w:type="spellStart"/>
      <w:r w:rsidR="002C7D4C" w:rsidRPr="00725926">
        <w:rPr>
          <w:rFonts w:asciiTheme="minorHAnsi" w:hAnsiTheme="minorHAnsi" w:cstheme="minorHAnsi"/>
          <w:iCs/>
          <w:color w:val="000000"/>
          <w:sz w:val="20"/>
          <w:szCs w:val="20"/>
          <w:lang w:val="es-ES_tradnl"/>
        </w:rPr>
        <w:t>prova</w:t>
      </w:r>
      <w:proofErr w:type="spellEnd"/>
      <w:r w:rsidR="002C7D4C" w:rsidRPr="00725926">
        <w:rPr>
          <w:rFonts w:asciiTheme="minorHAnsi" w:hAnsiTheme="minorHAnsi" w:cstheme="minorHAnsi"/>
          <w:iCs/>
          <w:color w:val="000000"/>
          <w:sz w:val="20"/>
          <w:szCs w:val="20"/>
          <w:lang w:val="es-ES_tradnl"/>
        </w:rPr>
        <w:t xml:space="preserve"> científica à </w:t>
      </w:r>
      <w:proofErr w:type="spellStart"/>
      <w:r w:rsidR="002C7D4C" w:rsidRPr="00725926">
        <w:rPr>
          <w:rFonts w:asciiTheme="minorHAnsi" w:hAnsiTheme="minorHAnsi" w:cstheme="minorHAnsi"/>
          <w:iCs/>
          <w:color w:val="000000"/>
          <w:sz w:val="20"/>
          <w:szCs w:val="20"/>
          <w:lang w:val="es-ES_tradnl"/>
        </w:rPr>
        <w:t>Prova</w:t>
      </w:r>
      <w:proofErr w:type="spellEnd"/>
      <w:r w:rsidR="002C7D4C" w:rsidRPr="00725926">
        <w:rPr>
          <w:rFonts w:asciiTheme="minorHAnsi" w:hAnsiTheme="minorHAnsi" w:cstheme="minorHAnsi"/>
          <w:iCs/>
          <w:color w:val="000000"/>
          <w:sz w:val="20"/>
          <w:szCs w:val="20"/>
          <w:lang w:val="es-ES_tradnl"/>
        </w:rPr>
        <w:t xml:space="preserve"> Pericial. Trad Vitor de Paula Ramos</w:t>
      </w:r>
      <w:r w:rsidRPr="00725926">
        <w:rPr>
          <w:rFonts w:asciiTheme="minorHAnsi" w:hAnsiTheme="minorHAnsi" w:cstheme="minorHAnsi"/>
          <w:color w:val="000000"/>
          <w:sz w:val="20"/>
          <w:szCs w:val="20"/>
          <w:lang w:val="es-ES_tradnl"/>
        </w:rPr>
        <w:t>.</w:t>
      </w:r>
      <w:r w:rsidR="002C7D4C" w:rsidRPr="00725926">
        <w:rPr>
          <w:rFonts w:asciiTheme="minorHAnsi" w:hAnsiTheme="minorHAnsi" w:cstheme="minorHAnsi"/>
          <w:color w:val="000000"/>
          <w:sz w:val="20"/>
          <w:szCs w:val="20"/>
          <w:lang w:val="es-ES_tradnl"/>
        </w:rPr>
        <w:t xml:space="preserve"> Salvador: </w:t>
      </w:r>
      <w:proofErr w:type="spellStart"/>
      <w:r w:rsidR="002C7D4C" w:rsidRPr="00725926">
        <w:rPr>
          <w:rFonts w:asciiTheme="minorHAnsi" w:hAnsiTheme="minorHAnsi" w:cstheme="minorHAnsi"/>
          <w:color w:val="000000"/>
          <w:sz w:val="20"/>
          <w:szCs w:val="20"/>
          <w:lang w:val="es-ES_tradnl"/>
        </w:rPr>
        <w:t>Juspodvm</w:t>
      </w:r>
      <w:proofErr w:type="spellEnd"/>
      <w:r w:rsidR="002C7D4C" w:rsidRPr="00725926">
        <w:rPr>
          <w:rFonts w:asciiTheme="minorHAnsi" w:hAnsiTheme="minorHAnsi" w:cstheme="minorHAnsi"/>
          <w:color w:val="000000"/>
          <w:sz w:val="20"/>
          <w:szCs w:val="20"/>
          <w:lang w:val="es-ES_tradnl"/>
        </w:rPr>
        <w:t>, 2021.</w:t>
      </w:r>
    </w:p>
    <w:p w14:paraId="2C09451A" w14:textId="4283318C" w:rsidR="00EF3052" w:rsidRPr="00725926" w:rsidRDefault="00EF3052" w:rsidP="00725926">
      <w:pPr>
        <w:ind w:left="567" w:hanging="567"/>
        <w:jc w:val="both"/>
        <w:rPr>
          <w:rFonts w:asciiTheme="minorHAnsi" w:hAnsiTheme="minorHAnsi" w:cstheme="minorHAnsi"/>
          <w:color w:val="000000" w:themeColor="text1"/>
          <w:sz w:val="20"/>
          <w:szCs w:val="20"/>
        </w:rPr>
      </w:pPr>
      <w:r w:rsidRPr="00725926">
        <w:rPr>
          <w:rFonts w:asciiTheme="minorHAnsi" w:hAnsiTheme="minorHAnsi" w:cstheme="minorHAnsi"/>
          <w:color w:val="000000" w:themeColor="text1"/>
          <w:sz w:val="20"/>
          <w:szCs w:val="20"/>
        </w:rPr>
        <w:t xml:space="preserve">ZILLI, Marcos. A prisão em flagrante e o acesso de dados em dispositivos móveis. Nem utopia, nem distopia. Apenas a racionalidade. In ABREU, Jacqueline de Souza; ANTONIALLI, Dennys (eds.). </w:t>
      </w:r>
      <w:r w:rsidRPr="00725926">
        <w:rPr>
          <w:rFonts w:asciiTheme="minorHAnsi" w:hAnsiTheme="minorHAnsi" w:cstheme="minorHAnsi"/>
          <w:i/>
          <w:color w:val="000000" w:themeColor="text1"/>
          <w:sz w:val="20"/>
          <w:szCs w:val="20"/>
        </w:rPr>
        <w:t>Direitos Fundamentais e processo penal na era digital</w:t>
      </w:r>
      <w:r w:rsidRPr="00725926">
        <w:rPr>
          <w:rFonts w:asciiTheme="minorHAnsi" w:hAnsiTheme="minorHAnsi" w:cstheme="minorHAnsi"/>
          <w:color w:val="000000" w:themeColor="text1"/>
          <w:sz w:val="20"/>
          <w:szCs w:val="20"/>
        </w:rPr>
        <w:t xml:space="preserve">: doutrina e prática em debate. Vol. 1. São Paulo: </w:t>
      </w:r>
      <w:proofErr w:type="spellStart"/>
      <w:r w:rsidRPr="00725926">
        <w:rPr>
          <w:rFonts w:asciiTheme="minorHAnsi" w:hAnsiTheme="minorHAnsi" w:cstheme="minorHAnsi"/>
          <w:color w:val="000000" w:themeColor="text1"/>
          <w:sz w:val="20"/>
          <w:szCs w:val="20"/>
        </w:rPr>
        <w:t>InternetLab</w:t>
      </w:r>
      <w:proofErr w:type="spellEnd"/>
      <w:r w:rsidRPr="00725926">
        <w:rPr>
          <w:rFonts w:asciiTheme="minorHAnsi" w:hAnsiTheme="minorHAnsi" w:cstheme="minorHAnsi"/>
          <w:color w:val="000000" w:themeColor="text1"/>
          <w:sz w:val="20"/>
          <w:szCs w:val="20"/>
        </w:rPr>
        <w:t>, 2018, p. 64-99.</w:t>
      </w:r>
    </w:p>
    <w:p w14:paraId="217F4607" w14:textId="77777777" w:rsidR="00EF3052" w:rsidRPr="00725926" w:rsidRDefault="00EF3052" w:rsidP="00725926">
      <w:pPr>
        <w:pBdr>
          <w:bottom w:val="single" w:sz="6" w:space="0" w:color="DEE2E6"/>
        </w:pBdr>
        <w:shd w:val="clear" w:color="auto" w:fill="FFFFFF"/>
        <w:ind w:left="567" w:hanging="567"/>
        <w:rPr>
          <w:rFonts w:asciiTheme="minorHAnsi" w:hAnsiTheme="minorHAnsi" w:cstheme="minorHAnsi"/>
          <w:b/>
          <w:bCs/>
          <w:color w:val="000000" w:themeColor="text1"/>
          <w:sz w:val="20"/>
          <w:szCs w:val="20"/>
        </w:rPr>
      </w:pPr>
      <w:r w:rsidRPr="00725926">
        <w:rPr>
          <w:rFonts w:asciiTheme="minorHAnsi" w:hAnsiTheme="minorHAnsi" w:cstheme="minorHAnsi"/>
          <w:color w:val="000000" w:themeColor="text1"/>
          <w:sz w:val="20"/>
          <w:szCs w:val="20"/>
        </w:rPr>
        <w:t>ZUBCOV, Luiz Carlos de Oliveira. A (i)licitude do compartilhamento de interceptações telefônicas. </w:t>
      </w:r>
      <w:hyperlink r:id="rId15" w:anchor="author" w:history="1">
        <w:r w:rsidRPr="00725926">
          <w:rPr>
            <w:rFonts w:asciiTheme="minorHAnsi" w:hAnsiTheme="minorHAnsi" w:cstheme="minorHAnsi"/>
            <w:bCs/>
            <w:color w:val="000000" w:themeColor="text1"/>
            <w:sz w:val="20"/>
            <w:szCs w:val="20"/>
            <w:u w:val="single"/>
          </w:rPr>
          <w:t>https://www.conjur.com.br/2020-ago-09/zubcov-ilicitude-compartilhamento-interceptacoes-telefonicas#author</w:t>
        </w:r>
      </w:hyperlink>
    </w:p>
    <w:p w14:paraId="3E10B1BC" w14:textId="77777777" w:rsidR="00EF3052" w:rsidRPr="00725926" w:rsidRDefault="00EF3052" w:rsidP="00725926">
      <w:pPr>
        <w:ind w:left="567" w:hanging="567"/>
        <w:jc w:val="both"/>
        <w:rPr>
          <w:rFonts w:asciiTheme="minorHAnsi" w:hAnsiTheme="minorHAnsi" w:cstheme="minorHAnsi"/>
          <w:color w:val="000000"/>
          <w:sz w:val="20"/>
          <w:szCs w:val="20"/>
        </w:rPr>
      </w:pPr>
    </w:p>
    <w:p w14:paraId="7A71784D" w14:textId="77777777" w:rsidR="00331C4A" w:rsidRPr="00725926" w:rsidRDefault="00331C4A" w:rsidP="00725926">
      <w:pPr>
        <w:ind w:left="567" w:hanging="567"/>
        <w:jc w:val="both"/>
        <w:rPr>
          <w:rFonts w:asciiTheme="minorHAnsi" w:hAnsiTheme="minorHAnsi" w:cstheme="minorHAnsi"/>
          <w:b/>
          <w:i/>
          <w:color w:val="000000"/>
          <w:sz w:val="20"/>
          <w:szCs w:val="20"/>
          <w:u w:val="single"/>
          <w:lang w:val="it-IT"/>
        </w:rPr>
      </w:pPr>
    </w:p>
    <w:p w14:paraId="00CC216E" w14:textId="77777777" w:rsidR="00331C4A" w:rsidRPr="002C7D4C" w:rsidRDefault="00331C4A" w:rsidP="002C7D4C">
      <w:pPr>
        <w:spacing w:before="120"/>
        <w:ind w:left="426" w:hanging="426"/>
        <w:rPr>
          <w:rFonts w:asciiTheme="minorHAnsi" w:hAnsiTheme="minorHAnsi" w:cstheme="minorHAnsi"/>
          <w:color w:val="000000"/>
          <w:sz w:val="20"/>
          <w:szCs w:val="20"/>
        </w:rPr>
      </w:pPr>
    </w:p>
    <w:sectPr w:rsidR="00331C4A" w:rsidRPr="002C7D4C">
      <w:headerReference w:type="default" r:id="rId16"/>
      <w:footerReference w:type="default" r:id="rId17"/>
      <w:pgSz w:w="11907" w:h="16840" w:code="9"/>
      <w:pgMar w:top="2268" w:right="1701" w:bottom="1418" w:left="1701" w:header="720" w:footer="1021"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0ED3" w14:textId="77777777" w:rsidR="00834F18" w:rsidRDefault="00834F18" w:rsidP="00331C4A">
      <w:pPr>
        <w:pStyle w:val="Ttulo2"/>
      </w:pPr>
      <w:r>
        <w:separator/>
      </w:r>
    </w:p>
  </w:endnote>
  <w:endnote w:type="continuationSeparator" w:id="0">
    <w:p w14:paraId="46FC6993" w14:textId="77777777" w:rsidR="00834F18" w:rsidRDefault="00834F18" w:rsidP="00331C4A">
      <w:pPr>
        <w:pStyle w:val="Ttu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BDEF" w14:textId="77777777" w:rsidR="00D06C34" w:rsidRDefault="00D06C34">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8BA4" w14:textId="77777777" w:rsidR="00834F18" w:rsidRDefault="00834F18" w:rsidP="00331C4A">
      <w:pPr>
        <w:pStyle w:val="Ttulo2"/>
      </w:pPr>
      <w:r>
        <w:separator/>
      </w:r>
    </w:p>
  </w:footnote>
  <w:footnote w:type="continuationSeparator" w:id="0">
    <w:p w14:paraId="74C488FA" w14:textId="77777777" w:rsidR="00834F18" w:rsidRDefault="00834F18" w:rsidP="00331C4A">
      <w:pPr>
        <w:pStyle w:val="Ttulo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FAD0" w14:textId="77777777" w:rsidR="00D06C34" w:rsidRDefault="00D06C34">
    <w:pPr>
      <w:pStyle w:val="Cabealho"/>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E55A14">
      <w:rPr>
        <w:rStyle w:val="Nmerodepgina"/>
        <w:noProof/>
      </w:rPr>
      <w:t>5</w:t>
    </w:r>
    <w:r>
      <w:rPr>
        <w:rStyle w:val="Nmerodepgina"/>
      </w:rPr>
      <w:fldChar w:fldCharType="end"/>
    </w:r>
  </w:p>
  <w:p w14:paraId="223DE1E0" w14:textId="77777777" w:rsidR="00D06C34" w:rsidRDefault="00D06C3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82B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56C50"/>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20175AB0"/>
    <w:multiLevelType w:val="singleLevel"/>
    <w:tmpl w:val="B40817C0"/>
    <w:lvl w:ilvl="0">
      <w:start w:val="1"/>
      <w:numFmt w:val="decimal"/>
      <w:lvlText w:val="%1."/>
      <w:legacy w:legacy="1" w:legacySpace="0" w:legacyIndent="357"/>
      <w:lvlJc w:val="left"/>
      <w:pPr>
        <w:ind w:left="357" w:hanging="357"/>
      </w:pPr>
    </w:lvl>
  </w:abstractNum>
  <w:abstractNum w:abstractNumId="3" w15:restartNumberingAfterBreak="0">
    <w:nsid w:val="33A740BC"/>
    <w:multiLevelType w:val="hybridMultilevel"/>
    <w:tmpl w:val="60563B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56430A"/>
    <w:multiLevelType w:val="singleLevel"/>
    <w:tmpl w:val="25523FAC"/>
    <w:lvl w:ilvl="0">
      <w:start w:val="10"/>
      <w:numFmt w:val="decimal"/>
      <w:lvlText w:val="%1"/>
      <w:lvlJc w:val="left"/>
      <w:pPr>
        <w:tabs>
          <w:tab w:val="num" w:pos="360"/>
        </w:tabs>
        <w:ind w:left="360" w:hanging="360"/>
      </w:pPr>
      <w:rPr>
        <w:rFonts w:hint="default"/>
      </w:rPr>
    </w:lvl>
  </w:abstractNum>
  <w:abstractNum w:abstractNumId="5" w15:restartNumberingAfterBreak="0">
    <w:nsid w:val="62F40548"/>
    <w:multiLevelType w:val="hybridMultilevel"/>
    <w:tmpl w:val="9738EC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6FA56F02"/>
    <w:multiLevelType w:val="singleLevel"/>
    <w:tmpl w:val="CC708924"/>
    <w:lvl w:ilvl="0">
      <w:start w:val="1"/>
      <w:numFmt w:val="decimal"/>
      <w:lvlText w:val="%1"/>
      <w:lvlJc w:val="left"/>
      <w:pPr>
        <w:tabs>
          <w:tab w:val="num" w:pos="1143"/>
        </w:tabs>
        <w:ind w:left="1143" w:hanging="360"/>
      </w:pPr>
      <w:rPr>
        <w:rFonts w:hint="default"/>
      </w:rPr>
    </w:lvl>
  </w:abstractNum>
  <w:abstractNum w:abstractNumId="7" w15:restartNumberingAfterBreak="0">
    <w:nsid w:val="7ABE15F3"/>
    <w:multiLevelType w:val="singleLevel"/>
    <w:tmpl w:val="863EA328"/>
    <w:lvl w:ilvl="0">
      <w:start w:val="10"/>
      <w:numFmt w:val="bullet"/>
      <w:lvlText w:val="-"/>
      <w:lvlJc w:val="left"/>
      <w:pPr>
        <w:tabs>
          <w:tab w:val="num" w:pos="360"/>
        </w:tabs>
        <w:ind w:left="360" w:hanging="360"/>
      </w:pPr>
      <w:rPr>
        <w:rFonts w:hint="default"/>
      </w:rPr>
    </w:lvl>
  </w:abstractNum>
  <w:num w:numId="1" w16cid:durableId="1164785234">
    <w:abstractNumId w:val="2"/>
  </w:num>
  <w:num w:numId="2" w16cid:durableId="1510170874">
    <w:abstractNumId w:val="2"/>
    <w:lvlOverride w:ilvl="0">
      <w:lvl w:ilvl="0">
        <w:start w:val="1"/>
        <w:numFmt w:val="decimal"/>
        <w:lvlText w:val="%1."/>
        <w:legacy w:legacy="1" w:legacySpace="0" w:legacyIndent="357"/>
        <w:lvlJc w:val="left"/>
        <w:pPr>
          <w:ind w:left="357" w:hanging="357"/>
        </w:pPr>
      </w:lvl>
    </w:lvlOverride>
  </w:num>
  <w:num w:numId="3" w16cid:durableId="1252198708">
    <w:abstractNumId w:val="2"/>
    <w:lvlOverride w:ilvl="0">
      <w:lvl w:ilvl="0">
        <w:start w:val="1"/>
        <w:numFmt w:val="decimal"/>
        <w:lvlText w:val="%1."/>
        <w:legacy w:legacy="1" w:legacySpace="0" w:legacyIndent="357"/>
        <w:lvlJc w:val="left"/>
        <w:pPr>
          <w:ind w:left="357" w:hanging="357"/>
        </w:pPr>
      </w:lvl>
    </w:lvlOverride>
  </w:num>
  <w:num w:numId="4" w16cid:durableId="1872256919">
    <w:abstractNumId w:val="2"/>
    <w:lvlOverride w:ilvl="0">
      <w:lvl w:ilvl="0">
        <w:start w:val="1"/>
        <w:numFmt w:val="decimal"/>
        <w:lvlText w:val="%1."/>
        <w:legacy w:legacy="1" w:legacySpace="0" w:legacyIndent="357"/>
        <w:lvlJc w:val="left"/>
        <w:pPr>
          <w:ind w:left="357" w:hanging="357"/>
        </w:pPr>
      </w:lvl>
    </w:lvlOverride>
  </w:num>
  <w:num w:numId="5" w16cid:durableId="1041437534">
    <w:abstractNumId w:val="2"/>
    <w:lvlOverride w:ilvl="0">
      <w:lvl w:ilvl="0">
        <w:start w:val="1"/>
        <w:numFmt w:val="decimal"/>
        <w:lvlText w:val="%1."/>
        <w:legacy w:legacy="1" w:legacySpace="0" w:legacyIndent="357"/>
        <w:lvlJc w:val="left"/>
        <w:pPr>
          <w:ind w:left="357" w:hanging="357"/>
        </w:pPr>
      </w:lvl>
    </w:lvlOverride>
  </w:num>
  <w:num w:numId="6" w16cid:durableId="318264945">
    <w:abstractNumId w:val="2"/>
    <w:lvlOverride w:ilvl="0">
      <w:lvl w:ilvl="0">
        <w:start w:val="1"/>
        <w:numFmt w:val="decimal"/>
        <w:lvlText w:val="%1."/>
        <w:legacy w:legacy="1" w:legacySpace="0" w:legacyIndent="357"/>
        <w:lvlJc w:val="left"/>
        <w:pPr>
          <w:ind w:left="357" w:hanging="357"/>
        </w:pPr>
      </w:lvl>
    </w:lvlOverride>
  </w:num>
  <w:num w:numId="7" w16cid:durableId="583222591">
    <w:abstractNumId w:val="2"/>
    <w:lvlOverride w:ilvl="0">
      <w:lvl w:ilvl="0">
        <w:start w:val="1"/>
        <w:numFmt w:val="decimal"/>
        <w:lvlText w:val="%1."/>
        <w:legacy w:legacy="1" w:legacySpace="0" w:legacyIndent="357"/>
        <w:lvlJc w:val="left"/>
        <w:pPr>
          <w:ind w:left="357" w:hanging="357"/>
        </w:pPr>
      </w:lvl>
    </w:lvlOverride>
  </w:num>
  <w:num w:numId="8" w16cid:durableId="1602370200">
    <w:abstractNumId w:val="2"/>
    <w:lvlOverride w:ilvl="0">
      <w:lvl w:ilvl="0">
        <w:start w:val="1"/>
        <w:numFmt w:val="decimal"/>
        <w:lvlText w:val="%1."/>
        <w:legacy w:legacy="1" w:legacySpace="0" w:legacyIndent="357"/>
        <w:lvlJc w:val="left"/>
        <w:pPr>
          <w:ind w:left="357" w:hanging="357"/>
        </w:pPr>
      </w:lvl>
    </w:lvlOverride>
  </w:num>
  <w:num w:numId="9" w16cid:durableId="434861424">
    <w:abstractNumId w:val="2"/>
    <w:lvlOverride w:ilvl="0">
      <w:lvl w:ilvl="0">
        <w:start w:val="1"/>
        <w:numFmt w:val="decimal"/>
        <w:lvlText w:val="%1."/>
        <w:legacy w:legacy="1" w:legacySpace="0" w:legacyIndent="357"/>
        <w:lvlJc w:val="left"/>
        <w:pPr>
          <w:ind w:left="357" w:hanging="357"/>
        </w:pPr>
      </w:lvl>
    </w:lvlOverride>
  </w:num>
  <w:num w:numId="10" w16cid:durableId="69544580">
    <w:abstractNumId w:val="2"/>
    <w:lvlOverride w:ilvl="0">
      <w:lvl w:ilvl="0">
        <w:start w:val="1"/>
        <w:numFmt w:val="decimal"/>
        <w:lvlText w:val="%1."/>
        <w:legacy w:legacy="1" w:legacySpace="0" w:legacyIndent="357"/>
        <w:lvlJc w:val="left"/>
        <w:pPr>
          <w:ind w:left="357" w:hanging="357"/>
        </w:pPr>
      </w:lvl>
    </w:lvlOverride>
  </w:num>
  <w:num w:numId="11" w16cid:durableId="1309551593">
    <w:abstractNumId w:val="4"/>
  </w:num>
  <w:num w:numId="12" w16cid:durableId="313291915">
    <w:abstractNumId w:val="7"/>
  </w:num>
  <w:num w:numId="13" w16cid:durableId="1984315261">
    <w:abstractNumId w:val="2"/>
    <w:lvlOverride w:ilvl="0">
      <w:lvl w:ilvl="0">
        <w:start w:val="1"/>
        <w:numFmt w:val="decimal"/>
        <w:lvlText w:val="%1."/>
        <w:legacy w:legacy="1" w:legacySpace="0" w:legacyIndent="357"/>
        <w:lvlJc w:val="left"/>
        <w:pPr>
          <w:ind w:left="357" w:hanging="357"/>
        </w:pPr>
      </w:lvl>
    </w:lvlOverride>
  </w:num>
  <w:num w:numId="14" w16cid:durableId="411657320">
    <w:abstractNumId w:val="2"/>
    <w:lvlOverride w:ilvl="0">
      <w:lvl w:ilvl="0">
        <w:start w:val="1"/>
        <w:numFmt w:val="decimal"/>
        <w:lvlText w:val="%1."/>
        <w:legacy w:legacy="1" w:legacySpace="0" w:legacyIndent="357"/>
        <w:lvlJc w:val="left"/>
        <w:pPr>
          <w:ind w:left="357" w:hanging="357"/>
        </w:pPr>
      </w:lvl>
    </w:lvlOverride>
  </w:num>
  <w:num w:numId="15" w16cid:durableId="1501040523">
    <w:abstractNumId w:val="2"/>
    <w:lvlOverride w:ilvl="0">
      <w:lvl w:ilvl="0">
        <w:start w:val="1"/>
        <w:numFmt w:val="decimal"/>
        <w:lvlText w:val="%1."/>
        <w:legacy w:legacy="1" w:legacySpace="0" w:legacyIndent="357"/>
        <w:lvlJc w:val="left"/>
        <w:pPr>
          <w:ind w:left="357" w:hanging="357"/>
        </w:pPr>
      </w:lvl>
    </w:lvlOverride>
  </w:num>
  <w:num w:numId="16" w16cid:durableId="376048784">
    <w:abstractNumId w:val="2"/>
    <w:lvlOverride w:ilvl="0">
      <w:lvl w:ilvl="0">
        <w:start w:val="1"/>
        <w:numFmt w:val="decimal"/>
        <w:lvlText w:val="%1."/>
        <w:legacy w:legacy="1" w:legacySpace="0" w:legacyIndent="357"/>
        <w:lvlJc w:val="left"/>
        <w:pPr>
          <w:ind w:left="357" w:hanging="357"/>
        </w:pPr>
      </w:lvl>
    </w:lvlOverride>
  </w:num>
  <w:num w:numId="17" w16cid:durableId="114831967">
    <w:abstractNumId w:val="2"/>
    <w:lvlOverride w:ilvl="0">
      <w:lvl w:ilvl="0">
        <w:start w:val="1"/>
        <w:numFmt w:val="decimal"/>
        <w:lvlText w:val="%1."/>
        <w:legacy w:legacy="1" w:legacySpace="0" w:legacyIndent="357"/>
        <w:lvlJc w:val="left"/>
        <w:pPr>
          <w:ind w:left="357" w:hanging="357"/>
        </w:pPr>
      </w:lvl>
    </w:lvlOverride>
  </w:num>
  <w:num w:numId="18" w16cid:durableId="272174700">
    <w:abstractNumId w:val="2"/>
    <w:lvlOverride w:ilvl="0">
      <w:lvl w:ilvl="0">
        <w:start w:val="1"/>
        <w:numFmt w:val="decimal"/>
        <w:lvlText w:val="%1."/>
        <w:legacy w:legacy="1" w:legacySpace="0" w:legacyIndent="357"/>
        <w:lvlJc w:val="left"/>
        <w:pPr>
          <w:ind w:left="357" w:hanging="357"/>
        </w:pPr>
      </w:lvl>
    </w:lvlOverride>
  </w:num>
  <w:num w:numId="19" w16cid:durableId="1444887510">
    <w:abstractNumId w:val="2"/>
    <w:lvlOverride w:ilvl="0">
      <w:lvl w:ilvl="0">
        <w:start w:val="1"/>
        <w:numFmt w:val="decimal"/>
        <w:lvlText w:val="%1."/>
        <w:legacy w:legacy="1" w:legacySpace="0" w:legacyIndent="357"/>
        <w:lvlJc w:val="left"/>
        <w:pPr>
          <w:ind w:left="357" w:hanging="357"/>
        </w:pPr>
      </w:lvl>
    </w:lvlOverride>
  </w:num>
  <w:num w:numId="20" w16cid:durableId="864908138">
    <w:abstractNumId w:val="2"/>
    <w:lvlOverride w:ilvl="0">
      <w:lvl w:ilvl="0">
        <w:start w:val="1"/>
        <w:numFmt w:val="decimal"/>
        <w:lvlText w:val="%1."/>
        <w:legacy w:legacy="1" w:legacySpace="0" w:legacyIndent="357"/>
        <w:lvlJc w:val="left"/>
        <w:pPr>
          <w:ind w:left="357" w:hanging="357"/>
        </w:pPr>
      </w:lvl>
    </w:lvlOverride>
  </w:num>
  <w:num w:numId="21" w16cid:durableId="90785028">
    <w:abstractNumId w:val="6"/>
  </w:num>
  <w:num w:numId="22" w16cid:durableId="1501658867">
    <w:abstractNumId w:val="1"/>
  </w:num>
  <w:num w:numId="23" w16cid:durableId="1745562908">
    <w:abstractNumId w:val="3"/>
  </w:num>
  <w:num w:numId="24" w16cid:durableId="1164664768">
    <w:abstractNumId w:val="5"/>
  </w:num>
  <w:num w:numId="25" w16cid:durableId="16764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CB"/>
    <w:rsid w:val="00003D85"/>
    <w:rsid w:val="000264B8"/>
    <w:rsid w:val="00037E9F"/>
    <w:rsid w:val="00060538"/>
    <w:rsid w:val="0006734F"/>
    <w:rsid w:val="00074590"/>
    <w:rsid w:val="000856F9"/>
    <w:rsid w:val="000A46E3"/>
    <w:rsid w:val="000F70B1"/>
    <w:rsid w:val="001510A1"/>
    <w:rsid w:val="001516FD"/>
    <w:rsid w:val="001630A6"/>
    <w:rsid w:val="00166713"/>
    <w:rsid w:val="00174895"/>
    <w:rsid w:val="00181092"/>
    <w:rsid w:val="001E5A00"/>
    <w:rsid w:val="001F104A"/>
    <w:rsid w:val="00205A77"/>
    <w:rsid w:val="00222760"/>
    <w:rsid w:val="00254C08"/>
    <w:rsid w:val="00292517"/>
    <w:rsid w:val="002C7D4C"/>
    <w:rsid w:val="002D172A"/>
    <w:rsid w:val="002D3EEB"/>
    <w:rsid w:val="002D47EB"/>
    <w:rsid w:val="00305C77"/>
    <w:rsid w:val="0031115B"/>
    <w:rsid w:val="0031209C"/>
    <w:rsid w:val="00331C4A"/>
    <w:rsid w:val="003415BD"/>
    <w:rsid w:val="00354F52"/>
    <w:rsid w:val="00364A0E"/>
    <w:rsid w:val="00372B5E"/>
    <w:rsid w:val="003779EA"/>
    <w:rsid w:val="003A0278"/>
    <w:rsid w:val="003A1AEB"/>
    <w:rsid w:val="00434259"/>
    <w:rsid w:val="004867C4"/>
    <w:rsid w:val="004E6954"/>
    <w:rsid w:val="00504807"/>
    <w:rsid w:val="00556AD0"/>
    <w:rsid w:val="0056480B"/>
    <w:rsid w:val="005B42E0"/>
    <w:rsid w:val="005B7F5D"/>
    <w:rsid w:val="005E52B3"/>
    <w:rsid w:val="006215BB"/>
    <w:rsid w:val="0064675B"/>
    <w:rsid w:val="006478A7"/>
    <w:rsid w:val="006878CC"/>
    <w:rsid w:val="006C0F8E"/>
    <w:rsid w:val="006C767C"/>
    <w:rsid w:val="006F6865"/>
    <w:rsid w:val="00723EE1"/>
    <w:rsid w:val="00725926"/>
    <w:rsid w:val="00777128"/>
    <w:rsid w:val="00780F26"/>
    <w:rsid w:val="007C5AAF"/>
    <w:rsid w:val="007C6AA5"/>
    <w:rsid w:val="007D1816"/>
    <w:rsid w:val="008342F8"/>
    <w:rsid w:val="00834F18"/>
    <w:rsid w:val="00850333"/>
    <w:rsid w:val="008904A6"/>
    <w:rsid w:val="008D7903"/>
    <w:rsid w:val="008F0A49"/>
    <w:rsid w:val="008F6B5B"/>
    <w:rsid w:val="00952587"/>
    <w:rsid w:val="00963D50"/>
    <w:rsid w:val="009A5C77"/>
    <w:rsid w:val="009C2EC3"/>
    <w:rsid w:val="009E5666"/>
    <w:rsid w:val="00A05A0D"/>
    <w:rsid w:val="00A129DB"/>
    <w:rsid w:val="00A16110"/>
    <w:rsid w:val="00A171C2"/>
    <w:rsid w:val="00A30C54"/>
    <w:rsid w:val="00A3396A"/>
    <w:rsid w:val="00A5319D"/>
    <w:rsid w:val="00AB2554"/>
    <w:rsid w:val="00AC4FEA"/>
    <w:rsid w:val="00AD5288"/>
    <w:rsid w:val="00AE279C"/>
    <w:rsid w:val="00B343B7"/>
    <w:rsid w:val="00B34E02"/>
    <w:rsid w:val="00BC7111"/>
    <w:rsid w:val="00BD1C04"/>
    <w:rsid w:val="00BE07CA"/>
    <w:rsid w:val="00BE3ABD"/>
    <w:rsid w:val="00BF3402"/>
    <w:rsid w:val="00C02314"/>
    <w:rsid w:val="00C5684E"/>
    <w:rsid w:val="00C74D3E"/>
    <w:rsid w:val="00C84A4D"/>
    <w:rsid w:val="00CA397C"/>
    <w:rsid w:val="00CB780B"/>
    <w:rsid w:val="00CD692E"/>
    <w:rsid w:val="00CF69D4"/>
    <w:rsid w:val="00D00160"/>
    <w:rsid w:val="00D04749"/>
    <w:rsid w:val="00D06C34"/>
    <w:rsid w:val="00D27C64"/>
    <w:rsid w:val="00D601A6"/>
    <w:rsid w:val="00D618E5"/>
    <w:rsid w:val="00DC17D8"/>
    <w:rsid w:val="00E55A14"/>
    <w:rsid w:val="00E61A3E"/>
    <w:rsid w:val="00E62AA4"/>
    <w:rsid w:val="00E96D73"/>
    <w:rsid w:val="00EA5A77"/>
    <w:rsid w:val="00EC1130"/>
    <w:rsid w:val="00EC76AD"/>
    <w:rsid w:val="00ED7547"/>
    <w:rsid w:val="00EF3052"/>
    <w:rsid w:val="00F0295B"/>
    <w:rsid w:val="00F20603"/>
    <w:rsid w:val="00F20ACB"/>
    <w:rsid w:val="00F6629E"/>
    <w:rsid w:val="00F83EFB"/>
    <w:rsid w:val="00F952D5"/>
    <w:rsid w:val="00FF744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1379E"/>
  <w14:defaultImageDpi w14:val="300"/>
  <w15:chartTrackingRefBased/>
  <w15:docId w15:val="{8806D5E1-675D-A94D-8AB2-881348B9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A5A77"/>
    <w:rPr>
      <w:sz w:val="24"/>
      <w:szCs w:val="24"/>
    </w:rPr>
  </w:style>
  <w:style w:type="paragraph" w:styleId="Ttulo1">
    <w:name w:val="heading 1"/>
    <w:basedOn w:val="Normal"/>
    <w:next w:val="Normal"/>
    <w:link w:val="Ttulo1Char"/>
    <w:autoRedefine/>
    <w:qFormat/>
    <w:rsid w:val="000F70B1"/>
    <w:pPr>
      <w:keepNext/>
      <w:spacing w:before="120" w:line="360" w:lineRule="atLeast"/>
      <w:ind w:right="-284"/>
      <w:jc w:val="center"/>
      <w:outlineLvl w:val="0"/>
    </w:pPr>
    <w:rPr>
      <w:rFonts w:asciiTheme="minorHAnsi" w:hAnsiTheme="minorHAnsi" w:cstheme="minorHAnsi"/>
      <w:b/>
      <w:color w:val="000000" w:themeColor="text1"/>
      <w:sz w:val="20"/>
      <w:szCs w:val="20"/>
    </w:rPr>
  </w:style>
  <w:style w:type="paragraph" w:styleId="Ttulo2">
    <w:name w:val="heading 2"/>
    <w:basedOn w:val="Normal"/>
    <w:next w:val="Normal"/>
    <w:qFormat/>
    <w:pPr>
      <w:keepNext/>
      <w:spacing w:before="240" w:line="360" w:lineRule="atLeast"/>
      <w:ind w:left="357" w:right="-284" w:hanging="357"/>
      <w:jc w:val="center"/>
      <w:outlineLvl w:val="1"/>
    </w:pPr>
    <w:rPr>
      <w:b/>
    </w:rPr>
  </w:style>
  <w:style w:type="paragraph" w:styleId="Ttulo3">
    <w:name w:val="heading 3"/>
    <w:basedOn w:val="Normal"/>
    <w:next w:val="Normal"/>
    <w:qFormat/>
    <w:pPr>
      <w:keepNext/>
      <w:spacing w:line="360" w:lineRule="atLeast"/>
      <w:ind w:right="-284"/>
      <w:jc w:val="center"/>
      <w:outlineLvl w:val="2"/>
    </w:pPr>
    <w:rPr>
      <w:b/>
    </w:rPr>
  </w:style>
  <w:style w:type="paragraph" w:styleId="Ttulo4">
    <w:name w:val="heading 4"/>
    <w:basedOn w:val="Normal"/>
    <w:next w:val="Normal"/>
    <w:qFormat/>
    <w:pPr>
      <w:keepNext/>
      <w:spacing w:before="120" w:line="360" w:lineRule="atLeast"/>
      <w:ind w:right="-284"/>
      <w:jc w:val="both"/>
      <w:outlineLvl w:val="3"/>
    </w:pPr>
    <w:rPr>
      <w:b/>
    </w:rPr>
  </w:style>
  <w:style w:type="paragraph" w:styleId="Ttulo5">
    <w:name w:val="heading 5"/>
    <w:basedOn w:val="Normal"/>
    <w:next w:val="Normal"/>
    <w:qFormat/>
    <w:pPr>
      <w:keepNext/>
      <w:spacing w:before="240" w:after="240" w:line="360" w:lineRule="atLeast"/>
      <w:ind w:right="-284"/>
      <w:jc w:val="both"/>
      <w:outlineLvl w:val="4"/>
    </w:pPr>
    <w:rPr>
      <w:b/>
      <w:color w:val="000080"/>
    </w:rPr>
  </w:style>
  <w:style w:type="paragraph" w:styleId="Ttulo6">
    <w:name w:val="heading 6"/>
    <w:basedOn w:val="Normal"/>
    <w:next w:val="Normal"/>
    <w:qFormat/>
    <w:pPr>
      <w:keepNext/>
      <w:spacing w:before="120" w:line="240" w:lineRule="atLeast"/>
      <w:ind w:right="-284"/>
      <w:jc w:val="center"/>
      <w:outlineLvl w:val="5"/>
    </w:pPr>
    <w:rPr>
      <w:b/>
      <w:color w:val="008000"/>
      <w:sz w:val="26"/>
    </w:rPr>
  </w:style>
  <w:style w:type="paragraph" w:styleId="Ttulo7">
    <w:name w:val="heading 7"/>
    <w:basedOn w:val="Normal"/>
    <w:next w:val="Normal"/>
    <w:qFormat/>
    <w:pPr>
      <w:keepNext/>
      <w:spacing w:before="240" w:line="360" w:lineRule="atLeast"/>
      <w:ind w:left="357" w:right="-284" w:hanging="357"/>
      <w:jc w:val="center"/>
      <w:outlineLvl w:val="6"/>
    </w:pPr>
    <w:rPr>
      <w:b/>
      <w:color w:val="008000"/>
      <w:sz w:val="32"/>
      <w:u w:val="single"/>
    </w:rPr>
  </w:style>
  <w:style w:type="paragraph" w:styleId="Ttulo8">
    <w:name w:val="heading 8"/>
    <w:basedOn w:val="Normal"/>
    <w:next w:val="Normal"/>
    <w:qFormat/>
    <w:pPr>
      <w:keepNext/>
      <w:spacing w:before="480" w:after="240" w:line="240" w:lineRule="atLeast"/>
      <w:ind w:right="-284"/>
      <w:jc w:val="center"/>
      <w:outlineLvl w:val="7"/>
    </w:pPr>
    <w:rPr>
      <w:b/>
      <w:color w:val="000080"/>
      <w:sz w:val="30"/>
      <w:u w:val="single"/>
    </w:rPr>
  </w:style>
  <w:style w:type="paragraph" w:styleId="Ttulo9">
    <w:name w:val="heading 9"/>
    <w:basedOn w:val="Normal"/>
    <w:next w:val="Normal"/>
    <w:qFormat/>
    <w:pPr>
      <w:keepNext/>
      <w:spacing w:line="320" w:lineRule="atLeas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252"/>
        <w:tab w:val="right" w:pos="8504"/>
      </w:tabs>
    </w:pPr>
  </w:style>
  <w:style w:type="paragraph" w:styleId="Corpodetexto">
    <w:name w:val="Body Text"/>
    <w:basedOn w:val="Normal"/>
    <w:pPr>
      <w:pBdr>
        <w:top w:val="double" w:sz="18" w:space="1" w:color="000000"/>
        <w:left w:val="double" w:sz="18" w:space="1" w:color="000000"/>
        <w:bottom w:val="double" w:sz="18" w:space="1" w:color="000000"/>
        <w:right w:val="double" w:sz="18" w:space="1" w:color="000000"/>
      </w:pBdr>
      <w:spacing w:line="360" w:lineRule="atLeast"/>
      <w:ind w:right="-284"/>
      <w:jc w:val="both"/>
    </w:pPr>
    <w:rPr>
      <w:b/>
    </w:rPr>
  </w:style>
  <w:style w:type="paragraph" w:styleId="Recuodecorpodetexto">
    <w:name w:val="Body Text Indent"/>
    <w:basedOn w:val="Normal"/>
    <w:pPr>
      <w:spacing w:before="120" w:line="360" w:lineRule="atLeast"/>
      <w:ind w:right="-284"/>
      <w:jc w:val="both"/>
    </w:pPr>
    <w:rPr>
      <w:b/>
    </w:rPr>
  </w:style>
  <w:style w:type="paragraph" w:styleId="Ttulo">
    <w:name w:val="Title"/>
    <w:basedOn w:val="Normal"/>
    <w:link w:val="TtuloChar"/>
    <w:qFormat/>
    <w:pPr>
      <w:spacing w:before="840" w:after="600" w:line="360" w:lineRule="atLeast"/>
      <w:ind w:right="-284"/>
      <w:jc w:val="center"/>
    </w:pPr>
    <w:rPr>
      <w:b/>
      <w:color w:val="000080"/>
      <w:sz w:val="30"/>
      <w:u w:val="single"/>
    </w:rPr>
  </w:style>
  <w:style w:type="paragraph" w:customStyle="1" w:styleId="Estilo1">
    <w:name w:val="Estilo1"/>
    <w:basedOn w:val="Ttulo1"/>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Textoembloco">
    <w:name w:val="Block Text"/>
    <w:basedOn w:val="Normal"/>
    <w:pPr>
      <w:spacing w:before="240" w:line="360" w:lineRule="atLeast"/>
      <w:ind w:left="340" w:right="-284"/>
      <w:jc w:val="both"/>
    </w:pPr>
    <w:rPr>
      <w:b/>
    </w:rPr>
  </w:style>
  <w:style w:type="paragraph" w:customStyle="1" w:styleId="LivroChar">
    <w:name w:val="Livro Char"/>
    <w:basedOn w:val="Normal"/>
    <w:link w:val="LivroCharChar"/>
    <w:rsid w:val="006363F0"/>
    <w:pPr>
      <w:tabs>
        <w:tab w:val="left" w:pos="1418"/>
      </w:tabs>
      <w:spacing w:before="120" w:after="120" w:line="360" w:lineRule="auto"/>
      <w:jc w:val="both"/>
    </w:pPr>
    <w:rPr>
      <w:rFonts w:ascii="Arial" w:hAnsi="Arial"/>
      <w:iCs/>
    </w:rPr>
  </w:style>
  <w:style w:type="character" w:customStyle="1" w:styleId="LivroCharChar">
    <w:name w:val="Livro Char Char"/>
    <w:link w:val="LivroChar"/>
    <w:rsid w:val="006363F0"/>
    <w:rPr>
      <w:rFonts w:ascii="Arial" w:hAnsi="Arial"/>
      <w:iCs/>
      <w:sz w:val="24"/>
      <w:szCs w:val="24"/>
      <w:lang w:val="pt-BR" w:eastAsia="pt-BR" w:bidi="ar-SA"/>
    </w:rPr>
  </w:style>
  <w:style w:type="paragraph" w:styleId="Textodebalo">
    <w:name w:val="Balloon Text"/>
    <w:basedOn w:val="Normal"/>
    <w:link w:val="TextodebaloChar"/>
    <w:rsid w:val="00A5319D"/>
    <w:rPr>
      <w:rFonts w:ascii="Tahoma" w:hAnsi="Tahoma" w:cs="Tahoma"/>
      <w:sz w:val="16"/>
      <w:szCs w:val="16"/>
    </w:rPr>
  </w:style>
  <w:style w:type="character" w:customStyle="1" w:styleId="TextodebaloChar">
    <w:name w:val="Texto de balão Char"/>
    <w:link w:val="Textodebalo"/>
    <w:rsid w:val="00A5319D"/>
    <w:rPr>
      <w:rFonts w:ascii="Tahoma" w:hAnsi="Tahoma" w:cs="Tahoma"/>
      <w:sz w:val="16"/>
      <w:szCs w:val="16"/>
      <w:lang w:val="pt-PT"/>
    </w:rPr>
  </w:style>
  <w:style w:type="paragraph" w:styleId="Textodenotaderodap">
    <w:name w:val="footnote text"/>
    <w:aliases w:val="DPP - Texto de nota de rodapé,Footnote Text Char Char Char Char Char,Footnote Text Char Char Char Char,Footnote reference,FA Fu,Footnote Text Char Char Char,Footnote Text Cha,FA Fußnotentext,FA Fuﬂnotentext,Texto nota pie Car,Ca"/>
    <w:basedOn w:val="Normal"/>
    <w:link w:val="TextodenotaderodapChar"/>
    <w:qFormat/>
    <w:rsid w:val="00FF7440"/>
    <w:pPr>
      <w:spacing w:before="120"/>
      <w:jc w:val="both"/>
    </w:pPr>
    <w:rPr>
      <w:sz w:val="20"/>
      <w:lang w:val="x-none"/>
    </w:rPr>
  </w:style>
  <w:style w:type="character" w:customStyle="1" w:styleId="TextodenotaderodapChar">
    <w:name w:val="Texto de nota de rodapé Char"/>
    <w:aliases w:val="DPP - Texto de nota de rodapé Char,Footnote Text Char Char Char Char Char Char,Footnote Text Char Char Char Char Char1,Footnote reference Char,FA Fu Char,Footnote Text Char Char Char Char1,Footnote Text Cha Char,Ca Char"/>
    <w:link w:val="Textodenotaderodap"/>
    <w:rsid w:val="00FF7440"/>
    <w:rPr>
      <w:lang w:val="x-none"/>
    </w:rPr>
  </w:style>
  <w:style w:type="paragraph" w:styleId="NormalWeb">
    <w:name w:val="Normal (Web)"/>
    <w:basedOn w:val="Normal"/>
    <w:uiPriority w:val="99"/>
    <w:unhideWhenUsed/>
    <w:rsid w:val="00EA5A77"/>
    <w:pPr>
      <w:spacing w:before="100" w:beforeAutospacing="1" w:after="100" w:afterAutospacing="1"/>
    </w:pPr>
  </w:style>
  <w:style w:type="character" w:customStyle="1" w:styleId="Ttulo1Char">
    <w:name w:val="Título 1 Char"/>
    <w:basedOn w:val="Fontepargpadro"/>
    <w:link w:val="Ttulo1"/>
    <w:rsid w:val="000F70B1"/>
    <w:rPr>
      <w:rFonts w:asciiTheme="minorHAnsi" w:hAnsiTheme="minorHAnsi" w:cstheme="minorHAnsi"/>
      <w:b/>
      <w:color w:val="000000" w:themeColor="text1"/>
    </w:rPr>
  </w:style>
  <w:style w:type="character" w:customStyle="1" w:styleId="TtuloChar">
    <w:name w:val="Título Char"/>
    <w:basedOn w:val="Fontepargpadro"/>
    <w:link w:val="Ttulo"/>
    <w:rsid w:val="002C7D4C"/>
    <w:rPr>
      <w:b/>
      <w:color w:val="000080"/>
      <w:sz w:val="30"/>
      <w:szCs w:val="24"/>
      <w:u w:val="single"/>
    </w:rPr>
  </w:style>
  <w:style w:type="character" w:styleId="Hyperlink">
    <w:name w:val="Hyperlink"/>
    <w:basedOn w:val="Fontepargpadro"/>
    <w:rsid w:val="00EF3052"/>
    <w:rPr>
      <w:color w:val="0563C1" w:themeColor="hyperlink"/>
      <w:u w:val="single"/>
    </w:rPr>
  </w:style>
  <w:style w:type="character" w:styleId="MenoPendente">
    <w:name w:val="Unresolved Mention"/>
    <w:basedOn w:val="Fontepargpadro"/>
    <w:uiPriority w:val="47"/>
    <w:rsid w:val="00EF3052"/>
    <w:rPr>
      <w:color w:val="605E5C"/>
      <w:shd w:val="clear" w:color="auto" w:fill="E1DFDD"/>
    </w:rPr>
  </w:style>
  <w:style w:type="paragraph" w:customStyle="1" w:styleId="Gustavo">
    <w:name w:val="Gustavo"/>
    <w:basedOn w:val="Ttulo2"/>
    <w:rsid w:val="00166713"/>
    <w:pPr>
      <w:spacing w:before="120" w:after="120" w:line="480" w:lineRule="auto"/>
      <w:ind w:left="0" w:right="0" w:firstLine="0"/>
      <w:jc w:val="both"/>
    </w:pPr>
    <w:rPr>
      <w:b w:val="0"/>
      <w:szCs w:val="20"/>
      <w:lang w:eastAsia="en-US"/>
    </w:rPr>
  </w:style>
  <w:style w:type="character" w:customStyle="1" w:styleId="0italico">
    <w:name w:val="0_italico"/>
    <w:qFormat/>
    <w:rsid w:val="00166713"/>
    <w:rPr>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0217">
      <w:bodyDiv w:val="1"/>
      <w:marLeft w:val="0"/>
      <w:marRight w:val="0"/>
      <w:marTop w:val="0"/>
      <w:marBottom w:val="0"/>
      <w:divBdr>
        <w:top w:val="none" w:sz="0" w:space="0" w:color="auto"/>
        <w:left w:val="none" w:sz="0" w:space="0" w:color="auto"/>
        <w:bottom w:val="none" w:sz="0" w:space="0" w:color="auto"/>
        <w:right w:val="none" w:sz="0" w:space="0" w:color="auto"/>
      </w:divBdr>
      <w:divsChild>
        <w:div w:id="2062483777">
          <w:marLeft w:val="0"/>
          <w:marRight w:val="0"/>
          <w:marTop w:val="0"/>
          <w:marBottom w:val="0"/>
          <w:divBdr>
            <w:top w:val="none" w:sz="0" w:space="0" w:color="auto"/>
            <w:left w:val="none" w:sz="0" w:space="0" w:color="auto"/>
            <w:bottom w:val="none" w:sz="0" w:space="0" w:color="auto"/>
            <w:right w:val="none" w:sz="0" w:space="0" w:color="auto"/>
          </w:divBdr>
          <w:divsChild>
            <w:div w:id="71971833">
              <w:marLeft w:val="0"/>
              <w:marRight w:val="0"/>
              <w:marTop w:val="0"/>
              <w:marBottom w:val="0"/>
              <w:divBdr>
                <w:top w:val="none" w:sz="0" w:space="0" w:color="auto"/>
                <w:left w:val="none" w:sz="0" w:space="0" w:color="auto"/>
                <w:bottom w:val="none" w:sz="0" w:space="0" w:color="auto"/>
                <w:right w:val="none" w:sz="0" w:space="0" w:color="auto"/>
              </w:divBdr>
              <w:divsChild>
                <w:div w:id="6854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424">
      <w:bodyDiv w:val="1"/>
      <w:marLeft w:val="0"/>
      <w:marRight w:val="0"/>
      <w:marTop w:val="0"/>
      <w:marBottom w:val="0"/>
      <w:divBdr>
        <w:top w:val="none" w:sz="0" w:space="0" w:color="auto"/>
        <w:left w:val="none" w:sz="0" w:space="0" w:color="auto"/>
        <w:bottom w:val="none" w:sz="0" w:space="0" w:color="auto"/>
        <w:right w:val="none" w:sz="0" w:space="0" w:color="auto"/>
      </w:divBdr>
    </w:div>
    <w:div w:id="1059748883">
      <w:bodyDiv w:val="1"/>
      <w:marLeft w:val="0"/>
      <w:marRight w:val="0"/>
      <w:marTop w:val="0"/>
      <w:marBottom w:val="0"/>
      <w:divBdr>
        <w:top w:val="none" w:sz="0" w:space="0" w:color="auto"/>
        <w:left w:val="none" w:sz="0" w:space="0" w:color="auto"/>
        <w:bottom w:val="none" w:sz="0" w:space="0" w:color="auto"/>
        <w:right w:val="none" w:sz="0" w:space="0" w:color="auto"/>
      </w:divBdr>
      <w:divsChild>
        <w:div w:id="745105030">
          <w:marLeft w:val="0"/>
          <w:marRight w:val="0"/>
          <w:marTop w:val="0"/>
          <w:marBottom w:val="0"/>
          <w:divBdr>
            <w:top w:val="none" w:sz="0" w:space="0" w:color="auto"/>
            <w:left w:val="none" w:sz="0" w:space="0" w:color="auto"/>
            <w:bottom w:val="none" w:sz="0" w:space="0" w:color="auto"/>
            <w:right w:val="none" w:sz="0" w:space="0" w:color="auto"/>
          </w:divBdr>
          <w:divsChild>
            <w:div w:id="958296003">
              <w:marLeft w:val="0"/>
              <w:marRight w:val="0"/>
              <w:marTop w:val="0"/>
              <w:marBottom w:val="0"/>
              <w:divBdr>
                <w:top w:val="none" w:sz="0" w:space="0" w:color="auto"/>
                <w:left w:val="none" w:sz="0" w:space="0" w:color="auto"/>
                <w:bottom w:val="none" w:sz="0" w:space="0" w:color="auto"/>
                <w:right w:val="none" w:sz="0" w:space="0" w:color="auto"/>
              </w:divBdr>
              <w:divsChild>
                <w:div w:id="271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4456">
      <w:bodyDiv w:val="1"/>
      <w:marLeft w:val="0"/>
      <w:marRight w:val="0"/>
      <w:marTop w:val="0"/>
      <w:marBottom w:val="0"/>
      <w:divBdr>
        <w:top w:val="none" w:sz="0" w:space="0" w:color="auto"/>
        <w:left w:val="none" w:sz="0" w:space="0" w:color="auto"/>
        <w:bottom w:val="none" w:sz="0" w:space="0" w:color="auto"/>
        <w:right w:val="none" w:sz="0" w:space="0" w:color="auto"/>
      </w:divBdr>
    </w:div>
    <w:div w:id="1662390413">
      <w:bodyDiv w:val="1"/>
      <w:marLeft w:val="0"/>
      <w:marRight w:val="0"/>
      <w:marTop w:val="0"/>
      <w:marBottom w:val="0"/>
      <w:divBdr>
        <w:top w:val="none" w:sz="0" w:space="0" w:color="auto"/>
        <w:left w:val="none" w:sz="0" w:space="0" w:color="auto"/>
        <w:bottom w:val="none" w:sz="0" w:space="0" w:color="auto"/>
        <w:right w:val="none" w:sz="0" w:space="0" w:color="auto"/>
      </w:divBdr>
      <w:divsChild>
        <w:div w:id="500317574">
          <w:marLeft w:val="0"/>
          <w:marRight w:val="0"/>
          <w:marTop w:val="0"/>
          <w:marBottom w:val="0"/>
          <w:divBdr>
            <w:top w:val="none" w:sz="0" w:space="0" w:color="auto"/>
            <w:left w:val="none" w:sz="0" w:space="0" w:color="auto"/>
            <w:bottom w:val="none" w:sz="0" w:space="0" w:color="auto"/>
            <w:right w:val="none" w:sz="0" w:space="0" w:color="auto"/>
          </w:divBdr>
          <w:divsChild>
            <w:div w:id="1858108088">
              <w:marLeft w:val="0"/>
              <w:marRight w:val="0"/>
              <w:marTop w:val="0"/>
              <w:marBottom w:val="0"/>
              <w:divBdr>
                <w:top w:val="none" w:sz="0" w:space="0" w:color="auto"/>
                <w:left w:val="none" w:sz="0" w:space="0" w:color="auto"/>
                <w:bottom w:val="none" w:sz="0" w:space="0" w:color="auto"/>
                <w:right w:val="none" w:sz="0" w:space="0" w:color="auto"/>
              </w:divBdr>
              <w:divsChild>
                <w:div w:id="16520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jur.com.br/2021-set-24/limite-penal-bondade-bons-nao-protege-nossos-dados-armazenad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jur.com.br/2020-jun-23/academia-policia-infiltracao-policial-entre-normas-desconfiancas-constituciona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jur.com.br/2020-out-06/academia-policia-captacao-ambiental-pacote-anticrime-disciplina-legal" TargetMode="External"/><Relationship Id="rId5" Type="http://schemas.openxmlformats.org/officeDocument/2006/relationships/webSettings" Target="webSettings.xml"/><Relationship Id="rId15" Type="http://schemas.openxmlformats.org/officeDocument/2006/relationships/hyperlink" Target="https://www.conjur.com.br/2020-ago-09/zubcov-ilicitude-compartilhamento-interceptacoes-telefonicas" TargetMode="External"/><Relationship Id="rId10" Type="http://schemas.openxmlformats.org/officeDocument/2006/relationships/hyperlink" Target="file:///\\Users\gustavobadaro\Downloads\LOPES%20JR.,%20Aury.%20COLLI,%20Maciel.%20A%20obsolescencia%20da%20interceptac%CC%A7a%CC%83o%20telefo%CC%82nica%20na%20era%20po%CC%81s-internet.%20https:\www.conjur.com.br\2017-jun-16\obsolescencia-interceptacao-telefonica-pos-inte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jur.com.br/2021-mar-29/direito-defesa-limites-atuacao-coaf" TargetMode="External"/><Relationship Id="rId14" Type="http://schemas.openxmlformats.org/officeDocument/2006/relationships/hyperlink" Target="https://www.academia.edu/40768133/VIESES_COGNITIVOS_E_O_PROBLEMA_DAS_CONDENA%C3%87%C3%95ES_ERR%C3%94NEAS_ou_o_incr%C3%ADvel_caso_do_serial_killer_que_nunca_matou_ningu%C3%A9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stavo/Dropbox/USP/Po&#769;s-Graduac&#807;a&#771;o/2021%20-%20Meios%20de%20Prova/2021%20-%20Programa%20-%20Estudo%20cri&#769;tico%20dos%20meios%20de%20prova%20-%20proviso&#769;ri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8765-53F8-6C47-90AD-F0D20F65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 Programa - Estudo crítico dos meios de prova - provisório.dotx</Template>
  <TotalTime>1</TotalTime>
  <Pages>4</Pages>
  <Words>2295</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UNIVERSIDADE DE SÃO PAULO</vt:lpstr>
    </vt:vector>
  </TitlesOfParts>
  <Company>CCE</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subject/>
  <dc:creator>Dr. Gustavo Badaró</dc:creator>
  <cp:keywords/>
  <cp:lastModifiedBy>Gustavo Badaró | Badaró Advogados</cp:lastModifiedBy>
  <cp:revision>3</cp:revision>
  <cp:lastPrinted>2013-08-23T16:56:00Z</cp:lastPrinted>
  <dcterms:created xsi:type="dcterms:W3CDTF">2023-08-09T16:56:00Z</dcterms:created>
  <dcterms:modified xsi:type="dcterms:W3CDTF">2023-08-09T16:58:00Z</dcterms:modified>
</cp:coreProperties>
</file>