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BA19" w14:textId="77777777" w:rsidR="00B82D31" w:rsidRPr="00B86A91" w:rsidRDefault="00B82D31" w:rsidP="00B86A91">
      <w:pPr>
        <w:pStyle w:val="Corpodetexto"/>
        <w:spacing w:line="360" w:lineRule="auto"/>
        <w:ind w:left="0"/>
        <w:jc w:val="both"/>
        <w:rPr>
          <w:rFonts w:cs="Times New Roman"/>
          <w:spacing w:val="10"/>
          <w:w w:val="105"/>
          <w:sz w:val="20"/>
          <w:szCs w:val="20"/>
          <w:lang w:val="pt-BR"/>
        </w:rPr>
      </w:pPr>
    </w:p>
    <w:p w14:paraId="0657503E" w14:textId="77777777" w:rsidR="00B82D31" w:rsidRPr="00D90226" w:rsidRDefault="00B82D31" w:rsidP="00D90226">
      <w:pPr>
        <w:jc w:val="both"/>
        <w:rPr>
          <w:b/>
          <w:szCs w:val="28"/>
        </w:rPr>
      </w:pPr>
      <w:r w:rsidRPr="00D90226">
        <w:rPr>
          <w:b/>
          <w:szCs w:val="28"/>
        </w:rPr>
        <w:t>Curso: DIREITO ADMINISTRATIVO</w:t>
      </w:r>
    </w:p>
    <w:p w14:paraId="5575F204" w14:textId="50A3F6D6" w:rsidR="00B82D31" w:rsidRPr="00D90226" w:rsidRDefault="00B82D31" w:rsidP="00D90226">
      <w:pPr>
        <w:jc w:val="both"/>
        <w:rPr>
          <w:b/>
          <w:szCs w:val="28"/>
        </w:rPr>
      </w:pPr>
      <w:r w:rsidRPr="00D90226">
        <w:rPr>
          <w:b/>
          <w:szCs w:val="28"/>
        </w:rPr>
        <w:t xml:space="preserve">Professores: Marcos Augusto Perez e </w:t>
      </w:r>
      <w:r w:rsidR="00D90226" w:rsidRPr="00D90226">
        <w:rPr>
          <w:b/>
          <w:szCs w:val="28"/>
        </w:rPr>
        <w:t>Floriano de Azevedo Marques Neto</w:t>
      </w:r>
    </w:p>
    <w:p w14:paraId="2CAA7161" w14:textId="3D414443" w:rsidR="00B82D31" w:rsidRPr="00D90226" w:rsidRDefault="003051B2" w:rsidP="00D90226">
      <w:pPr>
        <w:jc w:val="both"/>
        <w:rPr>
          <w:b/>
          <w:szCs w:val="28"/>
        </w:rPr>
      </w:pPr>
      <w:r w:rsidRPr="00D90226">
        <w:rPr>
          <w:b/>
          <w:szCs w:val="28"/>
        </w:rPr>
        <w:t>ESTUDO DIRIGIDO</w:t>
      </w:r>
      <w:r w:rsidR="00B82D31" w:rsidRPr="00D90226">
        <w:rPr>
          <w:b/>
          <w:szCs w:val="28"/>
        </w:rPr>
        <w:t xml:space="preserve"> </w:t>
      </w:r>
      <w:r w:rsidR="004B1D45" w:rsidRPr="00D90226">
        <w:rPr>
          <w:b/>
          <w:szCs w:val="28"/>
        </w:rPr>
        <w:t>13</w:t>
      </w:r>
      <w:r w:rsidR="00B82D31" w:rsidRPr="00D90226">
        <w:rPr>
          <w:b/>
          <w:szCs w:val="28"/>
        </w:rPr>
        <w:t xml:space="preserve">: </w:t>
      </w:r>
      <w:r w:rsidR="004B1D45" w:rsidRPr="00D90226">
        <w:rPr>
          <w:b/>
          <w:szCs w:val="28"/>
        </w:rPr>
        <w:t>Controles da Administração Pública</w:t>
      </w:r>
    </w:p>
    <w:p w14:paraId="5624FC38" w14:textId="77777777" w:rsidR="00D90226" w:rsidRPr="008E1056" w:rsidRDefault="00D90226" w:rsidP="00D90226">
      <w:pPr>
        <w:jc w:val="both"/>
        <w:rPr>
          <w:b/>
          <w:szCs w:val="28"/>
        </w:rPr>
      </w:pPr>
      <w:r w:rsidRPr="008E1056">
        <w:rPr>
          <w:b/>
          <w:szCs w:val="28"/>
        </w:rPr>
        <w:t>NOME DO ALUNO:</w:t>
      </w:r>
      <w:r>
        <w:rPr>
          <w:b/>
          <w:szCs w:val="28"/>
        </w:rPr>
        <w:t>.................................</w:t>
      </w:r>
      <w:r w:rsidRPr="008E1056">
        <w:rPr>
          <w:b/>
          <w:szCs w:val="28"/>
        </w:rPr>
        <w:t>..............................</w:t>
      </w:r>
      <w:r>
        <w:rPr>
          <w:b/>
          <w:szCs w:val="28"/>
        </w:rPr>
        <w:t>............</w:t>
      </w:r>
      <w:r w:rsidRPr="008E1056">
        <w:rPr>
          <w:b/>
          <w:szCs w:val="28"/>
        </w:rPr>
        <w:t>.............................</w:t>
      </w:r>
    </w:p>
    <w:p w14:paraId="63ECCA2E" w14:textId="77777777" w:rsidR="00D90226" w:rsidRDefault="00D90226" w:rsidP="00D90226">
      <w:pPr>
        <w:jc w:val="both"/>
        <w:rPr>
          <w:b/>
          <w:szCs w:val="28"/>
        </w:rPr>
      </w:pPr>
      <w:r w:rsidRPr="008E1056">
        <w:rPr>
          <w:b/>
          <w:szCs w:val="28"/>
        </w:rPr>
        <w:t>NÚMERO USP: ..................................................................................</w:t>
      </w:r>
      <w:r>
        <w:rPr>
          <w:b/>
          <w:szCs w:val="28"/>
        </w:rPr>
        <w:t>................</w:t>
      </w:r>
      <w:r w:rsidRPr="008E1056">
        <w:rPr>
          <w:b/>
          <w:szCs w:val="28"/>
        </w:rPr>
        <w:t>....</w:t>
      </w:r>
    </w:p>
    <w:p w14:paraId="0E153EC0" w14:textId="77777777" w:rsidR="00D90226" w:rsidRPr="008E1056" w:rsidRDefault="00D90226" w:rsidP="00D90226">
      <w:pPr>
        <w:jc w:val="both"/>
        <w:rPr>
          <w:b/>
          <w:szCs w:val="28"/>
        </w:rPr>
      </w:pPr>
      <w:r w:rsidRPr="00C34518">
        <w:rPr>
          <w:b/>
          <w:szCs w:val="28"/>
        </w:rPr>
        <w:t>GRUPO (Nome do Monitor): ................................</w:t>
      </w:r>
    </w:p>
    <w:p w14:paraId="5C273C16" w14:textId="77777777" w:rsidR="00D90226" w:rsidRDefault="00D90226" w:rsidP="00D90226">
      <w:pPr>
        <w:jc w:val="both"/>
        <w:rPr>
          <w:spacing w:val="10"/>
          <w:sz w:val="20"/>
          <w:szCs w:val="20"/>
        </w:rPr>
      </w:pPr>
    </w:p>
    <w:p w14:paraId="6CC75B6D" w14:textId="4AB0A465" w:rsidR="004B1D45" w:rsidRPr="00D90226" w:rsidRDefault="004B1D45" w:rsidP="00D90226">
      <w:pPr>
        <w:jc w:val="both"/>
        <w:rPr>
          <w:spacing w:val="10"/>
          <w:sz w:val="20"/>
          <w:szCs w:val="20"/>
        </w:rPr>
      </w:pPr>
      <w:r w:rsidRPr="00D90226">
        <w:rPr>
          <w:spacing w:val="10"/>
          <w:sz w:val="20"/>
          <w:szCs w:val="20"/>
        </w:rPr>
        <w:t>1. É possível afirmar que cabe ao Tribunal de Contas</w:t>
      </w:r>
      <w:r w:rsidR="00BA2222" w:rsidRPr="00D90226">
        <w:rPr>
          <w:spacing w:val="10"/>
          <w:sz w:val="20"/>
          <w:szCs w:val="20"/>
        </w:rPr>
        <w:t xml:space="preserve"> do Estado</w:t>
      </w:r>
      <w:r w:rsidRPr="00D90226">
        <w:rPr>
          <w:spacing w:val="10"/>
          <w:sz w:val="20"/>
          <w:szCs w:val="20"/>
        </w:rPr>
        <w:t xml:space="preserve"> </w:t>
      </w:r>
      <w:r w:rsidRPr="00D90226">
        <w:rPr>
          <w:b/>
          <w:spacing w:val="10"/>
          <w:sz w:val="20"/>
          <w:szCs w:val="20"/>
          <w:u w:val="single"/>
        </w:rPr>
        <w:t>julgar</w:t>
      </w:r>
      <w:r w:rsidRPr="00D90226">
        <w:rPr>
          <w:spacing w:val="10"/>
          <w:sz w:val="20"/>
          <w:szCs w:val="20"/>
        </w:rPr>
        <w:t xml:space="preserve"> anualmente as contas do</w:t>
      </w:r>
      <w:r w:rsidR="00BA2222" w:rsidRPr="00D90226">
        <w:rPr>
          <w:spacing w:val="10"/>
          <w:sz w:val="20"/>
          <w:szCs w:val="20"/>
        </w:rPr>
        <w:t>s</w:t>
      </w:r>
      <w:r w:rsidRPr="00D90226">
        <w:rPr>
          <w:spacing w:val="10"/>
          <w:sz w:val="20"/>
          <w:szCs w:val="20"/>
        </w:rPr>
        <w:t xml:space="preserve"> Poder</w:t>
      </w:r>
      <w:r w:rsidR="00BA2222" w:rsidRPr="00D90226">
        <w:rPr>
          <w:spacing w:val="10"/>
          <w:sz w:val="20"/>
          <w:szCs w:val="20"/>
        </w:rPr>
        <w:t>es</w:t>
      </w:r>
      <w:r w:rsidRPr="00D90226">
        <w:rPr>
          <w:spacing w:val="10"/>
          <w:sz w:val="20"/>
          <w:szCs w:val="20"/>
        </w:rPr>
        <w:t xml:space="preserve"> Executivo</w:t>
      </w:r>
      <w:r w:rsidR="00BA2222" w:rsidRPr="00D90226">
        <w:rPr>
          <w:spacing w:val="10"/>
          <w:sz w:val="20"/>
          <w:szCs w:val="20"/>
        </w:rPr>
        <w:t>s</w:t>
      </w:r>
      <w:r w:rsidRPr="00D90226">
        <w:rPr>
          <w:spacing w:val="10"/>
          <w:sz w:val="20"/>
          <w:szCs w:val="20"/>
        </w:rPr>
        <w:t xml:space="preserve"> municipal e estadual? Justifique.</w:t>
      </w:r>
    </w:p>
    <w:p w14:paraId="495AF2E9" w14:textId="7ADF66C3" w:rsidR="004B1D45" w:rsidRPr="00D90226" w:rsidRDefault="004B1D45" w:rsidP="00D90226">
      <w:pPr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2. Qual é o procedimento que deve ser observado pelo Congresso Nacional para julgamento dos crimes de responsabilidade? Os crimes comuns cometidos pelo Presidente da República também se subordinam a tal procedimento? Fundamente.</w:t>
      </w:r>
    </w:p>
    <w:p w14:paraId="3CE5AD86" w14:textId="1B7C3C78" w:rsidR="004B1D45" w:rsidRPr="00B86A91" w:rsidRDefault="004B1D45" w:rsidP="00D90226">
      <w:pPr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3. Suponha que João, servidor público ocupante de cargo comissionado, seja demitido sob o fundamento de que é necessário reduzir os custos do setor em que trabalhava. Caso, após a sua demissão, haja a contratação de outra pessoa para o cargo que tal servidor ocupava, é possível anular judicialmente o ato administrativo? Justifique.</w:t>
      </w:r>
    </w:p>
    <w:p w14:paraId="7FB88581" w14:textId="62AAA4A4" w:rsidR="004B1D45" w:rsidRPr="00B86A91" w:rsidRDefault="00A858C6" w:rsidP="00D90226">
      <w:pPr>
        <w:jc w:val="both"/>
        <w:rPr>
          <w:spacing w:val="10"/>
          <w:sz w:val="20"/>
          <w:szCs w:val="20"/>
        </w:rPr>
      </w:pPr>
      <w:r>
        <w:rPr>
          <w:spacing w:val="10"/>
          <w:sz w:val="20"/>
          <w:szCs w:val="20"/>
        </w:rPr>
        <w:t xml:space="preserve">4. </w:t>
      </w:r>
      <w:r w:rsidR="00BA2222">
        <w:rPr>
          <w:spacing w:val="10"/>
          <w:sz w:val="20"/>
          <w:szCs w:val="20"/>
        </w:rPr>
        <w:t>Leia agora a</w:t>
      </w:r>
      <w:r w:rsidR="004B1D45" w:rsidRPr="00B86A91">
        <w:rPr>
          <w:spacing w:val="10"/>
          <w:sz w:val="20"/>
          <w:szCs w:val="20"/>
        </w:rPr>
        <w:t>s ementas das decisões proferidas pelo STJ (anexo)</w:t>
      </w:r>
      <w:r w:rsidR="00BA2222">
        <w:rPr>
          <w:spacing w:val="10"/>
          <w:sz w:val="20"/>
          <w:szCs w:val="20"/>
        </w:rPr>
        <w:t xml:space="preserve"> e</w:t>
      </w:r>
      <w:r w:rsidR="004B1D45" w:rsidRPr="00B86A91">
        <w:rPr>
          <w:spacing w:val="10"/>
          <w:sz w:val="20"/>
          <w:szCs w:val="20"/>
        </w:rPr>
        <w:t>,</w:t>
      </w:r>
      <w:r w:rsidR="00BA2222">
        <w:rPr>
          <w:spacing w:val="10"/>
          <w:sz w:val="20"/>
          <w:szCs w:val="20"/>
        </w:rPr>
        <w:t xml:space="preserve"> consultando sempre que necessário as</w:t>
      </w:r>
      <w:r w:rsidR="004B1D45" w:rsidRPr="00B86A91">
        <w:rPr>
          <w:spacing w:val="10"/>
          <w:sz w:val="20"/>
          <w:szCs w:val="20"/>
        </w:rPr>
        <w:t xml:space="preserve"> Lei</w:t>
      </w:r>
      <w:r w:rsidR="00BA2222">
        <w:rPr>
          <w:spacing w:val="10"/>
          <w:sz w:val="20"/>
          <w:szCs w:val="20"/>
        </w:rPr>
        <w:t>s</w:t>
      </w:r>
      <w:r w:rsidR="004B1D45" w:rsidRPr="00B86A91">
        <w:rPr>
          <w:spacing w:val="10"/>
          <w:sz w:val="20"/>
          <w:szCs w:val="20"/>
        </w:rPr>
        <w:t xml:space="preserve"> nº 8.429/1992 (Lei de Improbidade Administrativa), nº 12.846/2013 e nº 1.079/1950, </w:t>
      </w:r>
      <w:r w:rsidR="00BA2222">
        <w:rPr>
          <w:spacing w:val="10"/>
          <w:sz w:val="20"/>
          <w:szCs w:val="20"/>
        </w:rPr>
        <w:t>responda:</w:t>
      </w:r>
    </w:p>
    <w:p w14:paraId="7F035589" w14:textId="060E285D" w:rsidR="00A6174A" w:rsidRDefault="00A6174A" w:rsidP="00A858C6">
      <w:pPr>
        <w:jc w:val="both"/>
        <w:rPr>
          <w:spacing w:val="10"/>
          <w:sz w:val="20"/>
          <w:szCs w:val="20"/>
        </w:rPr>
      </w:pPr>
      <w:r>
        <w:rPr>
          <w:spacing w:val="10"/>
          <w:sz w:val="20"/>
          <w:szCs w:val="20"/>
        </w:rPr>
        <w:t>(a) Improbidade e ilegalidade administrativas são sinônimas? Caso negativo, em que se distinguem?</w:t>
      </w:r>
    </w:p>
    <w:p w14:paraId="252B6E11" w14:textId="04E9237E" w:rsidR="004B1D45" w:rsidRPr="00DE0D93" w:rsidRDefault="00BA2222" w:rsidP="00A858C6">
      <w:pPr>
        <w:jc w:val="both"/>
        <w:rPr>
          <w:spacing w:val="10"/>
          <w:sz w:val="20"/>
          <w:szCs w:val="20"/>
        </w:rPr>
      </w:pPr>
      <w:r>
        <w:rPr>
          <w:spacing w:val="10"/>
          <w:sz w:val="20"/>
          <w:szCs w:val="20"/>
        </w:rPr>
        <w:t>(</w:t>
      </w:r>
      <w:r w:rsidR="00A6174A">
        <w:rPr>
          <w:spacing w:val="10"/>
          <w:sz w:val="20"/>
          <w:szCs w:val="20"/>
        </w:rPr>
        <w:t>b</w:t>
      </w:r>
      <w:r>
        <w:rPr>
          <w:spacing w:val="10"/>
          <w:sz w:val="20"/>
          <w:szCs w:val="20"/>
        </w:rPr>
        <w:t xml:space="preserve">) </w:t>
      </w:r>
      <w:r w:rsidR="004B1D45" w:rsidRPr="00DE0D93">
        <w:rPr>
          <w:spacing w:val="10"/>
          <w:sz w:val="20"/>
          <w:szCs w:val="20"/>
        </w:rPr>
        <w:t>Como são tratados os elementos dolo e culpa na apreciação dos casos de improbidade de acordo com a jurisprudência do STJ?</w:t>
      </w:r>
    </w:p>
    <w:p w14:paraId="0A9B230C" w14:textId="77777777" w:rsidR="004B1D45" w:rsidRPr="00B86A91" w:rsidRDefault="004B1D45" w:rsidP="00B86A91">
      <w:pPr>
        <w:spacing w:before="0" w:after="0"/>
        <w:ind w:left="284" w:hanging="284"/>
        <w:jc w:val="both"/>
        <w:rPr>
          <w:spacing w:val="10"/>
          <w:sz w:val="20"/>
          <w:szCs w:val="20"/>
        </w:rPr>
      </w:pPr>
    </w:p>
    <w:p w14:paraId="7C9C3555" w14:textId="77777777" w:rsidR="004B1D45" w:rsidRPr="00B86A91" w:rsidRDefault="004B1D45" w:rsidP="00B86A91">
      <w:pPr>
        <w:spacing w:before="0" w:after="0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br w:type="page"/>
      </w:r>
    </w:p>
    <w:p w14:paraId="0FB70401" w14:textId="77777777" w:rsidR="004B1D45" w:rsidRPr="00B86A91" w:rsidRDefault="004B1D45" w:rsidP="00B86A91">
      <w:pPr>
        <w:spacing w:before="0" w:after="0"/>
        <w:rPr>
          <w:b/>
          <w:spacing w:val="10"/>
          <w:sz w:val="20"/>
          <w:szCs w:val="20"/>
        </w:rPr>
      </w:pPr>
      <w:r w:rsidRPr="00B86A91">
        <w:rPr>
          <w:b/>
          <w:spacing w:val="10"/>
          <w:sz w:val="20"/>
          <w:szCs w:val="20"/>
        </w:rPr>
        <w:lastRenderedPageBreak/>
        <w:t>ANEXO</w:t>
      </w:r>
    </w:p>
    <w:p w14:paraId="7B21533B" w14:textId="77777777" w:rsidR="004B1D45" w:rsidRPr="00B86A91" w:rsidRDefault="004B1D45" w:rsidP="00B86A91">
      <w:pPr>
        <w:spacing w:before="0" w:after="0"/>
        <w:rPr>
          <w:b/>
          <w:spacing w:val="10"/>
          <w:sz w:val="20"/>
          <w:szCs w:val="20"/>
        </w:rPr>
      </w:pPr>
    </w:p>
    <w:p w14:paraId="4882F977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 xml:space="preserve">PROCESSUAL CIVIL. IMPROBIDADE ADMINISTRATIVA. PARA A TIPIFICAÇÃO DA CONDUTA  DOS  RÉUS COMO INCURSOS NAS PREVISÕES DA LEI DE IMPROBIDADE ADMINISTRATIVA,  É  NECESSÁRIA A DEMONSTRAÇÃO DO ELEMENTO SUBJETIVO. NO  CASO  DO  ARTIGO  11,  O  DOLO,  QUE  PODE SER GENÉRICO. RECURSO ESPECIAL PROVIDO. 1.  Cuida-se,  na  origem,  de  Ação  de  Improbidade Administrativa proposta  pelo  Ministério  Público  estadual  contra o Instituto de Previdência  dos  </w:t>
      </w:r>
      <w:proofErr w:type="spellStart"/>
      <w:r w:rsidRPr="00B86A91">
        <w:rPr>
          <w:spacing w:val="10"/>
          <w:sz w:val="20"/>
          <w:szCs w:val="20"/>
        </w:rPr>
        <w:t>Municipiários</w:t>
      </w:r>
      <w:proofErr w:type="spellEnd"/>
      <w:r w:rsidRPr="00B86A91">
        <w:rPr>
          <w:spacing w:val="10"/>
          <w:sz w:val="20"/>
          <w:szCs w:val="20"/>
        </w:rPr>
        <w:t xml:space="preserve">  de  Ribeirão Preto - IPM, Adalberto </w:t>
      </w:r>
      <w:proofErr w:type="spellStart"/>
      <w:r w:rsidRPr="00B86A91">
        <w:rPr>
          <w:spacing w:val="10"/>
          <w:sz w:val="20"/>
          <w:szCs w:val="20"/>
        </w:rPr>
        <w:t>Griffo</w:t>
      </w:r>
      <w:proofErr w:type="spellEnd"/>
      <w:r w:rsidRPr="00B86A91">
        <w:rPr>
          <w:spacing w:val="10"/>
          <w:sz w:val="20"/>
          <w:szCs w:val="20"/>
        </w:rPr>
        <w:t xml:space="preserve">,  Nelson </w:t>
      </w:r>
      <w:proofErr w:type="spellStart"/>
      <w:r w:rsidRPr="00B86A91">
        <w:rPr>
          <w:spacing w:val="10"/>
          <w:sz w:val="20"/>
          <w:szCs w:val="20"/>
        </w:rPr>
        <w:t>Colela</w:t>
      </w:r>
      <w:proofErr w:type="spellEnd"/>
      <w:r w:rsidRPr="00B86A91">
        <w:rPr>
          <w:spacing w:val="10"/>
          <w:sz w:val="20"/>
          <w:szCs w:val="20"/>
        </w:rPr>
        <w:t xml:space="preserve"> Filho, Gilberto Sidnei </w:t>
      </w:r>
      <w:proofErr w:type="spellStart"/>
      <w:r w:rsidRPr="00B86A91">
        <w:rPr>
          <w:spacing w:val="10"/>
          <w:sz w:val="20"/>
          <w:szCs w:val="20"/>
        </w:rPr>
        <w:t>Maggioni</w:t>
      </w:r>
      <w:proofErr w:type="spellEnd"/>
      <w:r w:rsidRPr="00B86A91">
        <w:rPr>
          <w:spacing w:val="10"/>
          <w:sz w:val="20"/>
          <w:szCs w:val="20"/>
        </w:rPr>
        <w:t xml:space="preserve"> e o Município de Ribeirão Preto, objetivando a condenação dos réus pela prática de atos  ímprobos,  consistentes  em  </w:t>
      </w:r>
      <w:proofErr w:type="spellStart"/>
      <w:r w:rsidRPr="00B86A91">
        <w:rPr>
          <w:spacing w:val="10"/>
          <w:sz w:val="20"/>
          <w:szCs w:val="20"/>
        </w:rPr>
        <w:t>irregulalidades</w:t>
      </w:r>
      <w:proofErr w:type="spellEnd"/>
      <w:r w:rsidRPr="00B86A91">
        <w:rPr>
          <w:spacing w:val="10"/>
          <w:sz w:val="20"/>
          <w:szCs w:val="20"/>
        </w:rPr>
        <w:t xml:space="preserve">  na  alienação ao Instituto de Previdência dos </w:t>
      </w:r>
      <w:proofErr w:type="spellStart"/>
      <w:r w:rsidRPr="00B86A91">
        <w:rPr>
          <w:spacing w:val="10"/>
          <w:sz w:val="20"/>
          <w:szCs w:val="20"/>
        </w:rPr>
        <w:t>Muncipiários</w:t>
      </w:r>
      <w:proofErr w:type="spellEnd"/>
      <w:r w:rsidRPr="00B86A91">
        <w:rPr>
          <w:spacing w:val="10"/>
          <w:sz w:val="20"/>
          <w:szCs w:val="20"/>
        </w:rPr>
        <w:t xml:space="preserve"> de Ribeirão Preto - IPM de cinco imóveis do Município de Ribeirão Preto. 2. O Juiz de 1º Grau julgou parcialmente procedente o pedido. 3. O Tribunal a quo deu parcial provimento às Apelações dos réus. DA AUSÊNCIA DO DOLO 4. O entendimento do STJ é de que, para que seja reconhecida  a  tipificação  da  conduta  do  réu  como  incurso nas previsões  da  Lei  de  Improbidade  Administrativa,  é necessária a demonstração  do  elemento subjetivo, consubstanciado pelo dolo para os  tipos previstos nos artigos 9º e 11 e, ao menos, pela culpa, nas hipóteses do artigo 10. 5.  É  pacífico  nesta Corte que o ato de improbidade administrativa previsto  no art. 11 da Lei 8.429/1992 exige a demonstração de dolo, o  qual,  contudo,  não necessita ser específico, sendo suficiente o dolo genérico. 6. Assim, para a correta fundamentação da condenação por improbidade administrativa, é imprescindível, além da subsunção do fato à norma, caracterizar a presença do elemento subjetivo. A razão para tanto é que a Lei de Improbidade Administrativa não visa punir o inábil, mas sim o desonesto, o corrupto, aquele desprovido de lealdade e boa-fé. 7.  Verifica-se  que  o  acórdão  recorrido reconheceu a ausência do dolo:  "A  ausência  de  constatação  de dano ao erário e de dolo ou enriquecimento  ilícito  por  parte  dos  requeridos não se presta a afastar  a  imposição  das  sanções previstas no artigo 12 da lei de improbidade   administrativa,   mas,  com  vistas  no  princípio  da proporcionalidade" (fls. 595-596, grifo acrescentado). 8.   A  jurisprudência  do  STJ,  diante  da  ausência  do  elemento subjetivo, afasta a aplicação da Lei 8.429/1992. Nesse sentido: </w:t>
      </w:r>
      <w:proofErr w:type="spellStart"/>
      <w:r w:rsidRPr="00B86A91">
        <w:rPr>
          <w:spacing w:val="10"/>
          <w:sz w:val="20"/>
          <w:szCs w:val="20"/>
        </w:rPr>
        <w:t>AgRg</w:t>
      </w:r>
      <w:proofErr w:type="spellEnd"/>
      <w:r w:rsidRPr="00B86A91">
        <w:rPr>
          <w:spacing w:val="10"/>
          <w:sz w:val="20"/>
          <w:szCs w:val="20"/>
        </w:rPr>
        <w:t xml:space="preserve"> no  </w:t>
      </w:r>
      <w:proofErr w:type="spellStart"/>
      <w:r w:rsidRPr="00B86A91">
        <w:rPr>
          <w:spacing w:val="10"/>
          <w:sz w:val="20"/>
          <w:szCs w:val="20"/>
        </w:rPr>
        <w:t>REsp</w:t>
      </w:r>
      <w:proofErr w:type="spellEnd"/>
      <w:r w:rsidRPr="00B86A91">
        <w:rPr>
          <w:spacing w:val="10"/>
          <w:sz w:val="20"/>
          <w:szCs w:val="20"/>
        </w:rPr>
        <w:t xml:space="preserve"> 1.500.812/SE, Rel. Ministro Mauro Campbell Marques, Segunda Turma,  </w:t>
      </w:r>
      <w:proofErr w:type="spellStart"/>
      <w:r w:rsidRPr="00B86A91">
        <w:rPr>
          <w:spacing w:val="10"/>
          <w:sz w:val="20"/>
          <w:szCs w:val="20"/>
        </w:rPr>
        <w:t>DJe</w:t>
      </w:r>
      <w:proofErr w:type="spellEnd"/>
      <w:r w:rsidRPr="00B86A91">
        <w:rPr>
          <w:spacing w:val="10"/>
          <w:sz w:val="20"/>
          <w:szCs w:val="20"/>
        </w:rPr>
        <w:t xml:space="preserve">  28/5/2015;  </w:t>
      </w:r>
      <w:proofErr w:type="spellStart"/>
      <w:r w:rsidRPr="00B86A91">
        <w:rPr>
          <w:spacing w:val="10"/>
          <w:sz w:val="20"/>
          <w:szCs w:val="20"/>
        </w:rPr>
        <w:t>AgRg</w:t>
      </w:r>
      <w:proofErr w:type="spellEnd"/>
      <w:r w:rsidRPr="00B86A91">
        <w:rPr>
          <w:spacing w:val="10"/>
          <w:sz w:val="20"/>
          <w:szCs w:val="20"/>
        </w:rPr>
        <w:t xml:space="preserve">  no  </w:t>
      </w:r>
      <w:proofErr w:type="spellStart"/>
      <w:r w:rsidRPr="00B86A91">
        <w:rPr>
          <w:spacing w:val="10"/>
          <w:sz w:val="20"/>
          <w:szCs w:val="20"/>
        </w:rPr>
        <w:t>REsp</w:t>
      </w:r>
      <w:proofErr w:type="spellEnd"/>
      <w:r w:rsidRPr="00B86A91">
        <w:rPr>
          <w:spacing w:val="10"/>
          <w:sz w:val="20"/>
          <w:szCs w:val="20"/>
        </w:rPr>
        <w:t xml:space="preserve">  1.397.590/CE, Rel. Ministra </w:t>
      </w:r>
      <w:proofErr w:type="spellStart"/>
      <w:r w:rsidRPr="00B86A91">
        <w:rPr>
          <w:spacing w:val="10"/>
          <w:sz w:val="20"/>
          <w:szCs w:val="20"/>
        </w:rPr>
        <w:t>Assusete</w:t>
      </w:r>
      <w:proofErr w:type="spellEnd"/>
      <w:r w:rsidRPr="00B86A91">
        <w:rPr>
          <w:spacing w:val="10"/>
          <w:sz w:val="20"/>
          <w:szCs w:val="20"/>
        </w:rPr>
        <w:t xml:space="preserve">  Magalhães,  Segunda  Turma,  </w:t>
      </w:r>
      <w:proofErr w:type="spellStart"/>
      <w:r w:rsidRPr="00B86A91">
        <w:rPr>
          <w:spacing w:val="10"/>
          <w:sz w:val="20"/>
          <w:szCs w:val="20"/>
        </w:rPr>
        <w:t>DJe</w:t>
      </w:r>
      <w:proofErr w:type="spellEnd"/>
      <w:r w:rsidRPr="00B86A91">
        <w:rPr>
          <w:spacing w:val="10"/>
          <w:sz w:val="20"/>
          <w:szCs w:val="20"/>
        </w:rPr>
        <w:t xml:space="preserve">  5/3/2015;  </w:t>
      </w:r>
      <w:proofErr w:type="spellStart"/>
      <w:r w:rsidRPr="00B86A91">
        <w:rPr>
          <w:spacing w:val="10"/>
          <w:sz w:val="20"/>
          <w:szCs w:val="20"/>
        </w:rPr>
        <w:t>AgRg</w:t>
      </w:r>
      <w:proofErr w:type="spellEnd"/>
      <w:r w:rsidRPr="00B86A91">
        <w:rPr>
          <w:spacing w:val="10"/>
          <w:sz w:val="20"/>
          <w:szCs w:val="20"/>
        </w:rPr>
        <w:t xml:space="preserve"> no </w:t>
      </w:r>
      <w:proofErr w:type="spellStart"/>
      <w:r w:rsidRPr="00B86A91">
        <w:rPr>
          <w:spacing w:val="10"/>
          <w:sz w:val="20"/>
          <w:szCs w:val="20"/>
        </w:rPr>
        <w:t>AREsp</w:t>
      </w:r>
      <w:proofErr w:type="spellEnd"/>
      <w:r w:rsidRPr="00B86A91">
        <w:rPr>
          <w:spacing w:val="10"/>
          <w:sz w:val="20"/>
          <w:szCs w:val="20"/>
        </w:rPr>
        <w:t xml:space="preserve"> 532.421/PE,  Rel.  Ministro  Humberto  Martins,  Segunda  Turma, </w:t>
      </w:r>
      <w:proofErr w:type="spellStart"/>
      <w:r w:rsidRPr="00B86A91">
        <w:rPr>
          <w:spacing w:val="10"/>
          <w:sz w:val="20"/>
          <w:szCs w:val="20"/>
        </w:rPr>
        <w:t>DJe</w:t>
      </w:r>
      <w:proofErr w:type="spellEnd"/>
      <w:r w:rsidRPr="00B86A91">
        <w:rPr>
          <w:spacing w:val="10"/>
          <w:sz w:val="20"/>
          <w:szCs w:val="20"/>
        </w:rPr>
        <w:t xml:space="preserve"> 28/8/2014,  e  </w:t>
      </w:r>
      <w:proofErr w:type="spellStart"/>
      <w:r w:rsidRPr="00B86A91">
        <w:rPr>
          <w:spacing w:val="10"/>
          <w:sz w:val="20"/>
          <w:szCs w:val="20"/>
        </w:rPr>
        <w:t>REsp</w:t>
      </w:r>
      <w:proofErr w:type="spellEnd"/>
      <w:r w:rsidRPr="00B86A91">
        <w:rPr>
          <w:spacing w:val="10"/>
          <w:sz w:val="20"/>
          <w:szCs w:val="20"/>
        </w:rPr>
        <w:t xml:space="preserve">  1.512.047/PE,  Rel.  Ministro  Herman Benjamin, Segunda Turma, </w:t>
      </w:r>
      <w:proofErr w:type="spellStart"/>
      <w:r w:rsidRPr="00B86A91">
        <w:rPr>
          <w:spacing w:val="10"/>
          <w:sz w:val="20"/>
          <w:szCs w:val="20"/>
        </w:rPr>
        <w:t>DJe</w:t>
      </w:r>
      <w:proofErr w:type="spellEnd"/>
      <w:r w:rsidRPr="00B86A91">
        <w:rPr>
          <w:spacing w:val="10"/>
          <w:sz w:val="20"/>
          <w:szCs w:val="20"/>
        </w:rPr>
        <w:t xml:space="preserve"> 30/6/2015. 9. Assim, in </w:t>
      </w:r>
      <w:proofErr w:type="spellStart"/>
      <w:r w:rsidRPr="00B86A91">
        <w:rPr>
          <w:spacing w:val="10"/>
          <w:sz w:val="20"/>
          <w:szCs w:val="20"/>
        </w:rPr>
        <w:t>casu</w:t>
      </w:r>
      <w:proofErr w:type="spellEnd"/>
      <w:r w:rsidRPr="00B86A91">
        <w:rPr>
          <w:spacing w:val="10"/>
          <w:sz w:val="20"/>
          <w:szCs w:val="20"/>
        </w:rPr>
        <w:t>, ausente o dolo, como o próprio Tribunal de origem reconheceu,  não há como tipificar a conduta como ato de improbidade do artigo 11 da Lei 8.429/1992. 10. Recurso Especial provido. (</w:t>
      </w:r>
      <w:proofErr w:type="spellStart"/>
      <w:r w:rsidRPr="00046437">
        <w:rPr>
          <w:b/>
          <w:bCs w:val="0"/>
          <w:spacing w:val="10"/>
          <w:sz w:val="20"/>
          <w:szCs w:val="20"/>
        </w:rPr>
        <w:t>REsp</w:t>
      </w:r>
      <w:proofErr w:type="spellEnd"/>
      <w:r w:rsidRPr="00046437">
        <w:rPr>
          <w:b/>
          <w:bCs w:val="0"/>
          <w:spacing w:val="10"/>
          <w:sz w:val="20"/>
          <w:szCs w:val="20"/>
        </w:rPr>
        <w:t xml:space="preserve"> 1553370/SP, Rel. Ministro HERMAN BENJAMIN, SEGUNDA TURMA, julgado em 13/06/2017, </w:t>
      </w:r>
      <w:proofErr w:type="spellStart"/>
      <w:r w:rsidRPr="00046437">
        <w:rPr>
          <w:b/>
          <w:bCs w:val="0"/>
          <w:spacing w:val="10"/>
          <w:sz w:val="20"/>
          <w:szCs w:val="20"/>
        </w:rPr>
        <w:t>DJe</w:t>
      </w:r>
      <w:proofErr w:type="spellEnd"/>
      <w:r w:rsidRPr="00046437">
        <w:rPr>
          <w:b/>
          <w:bCs w:val="0"/>
          <w:spacing w:val="10"/>
          <w:sz w:val="20"/>
          <w:szCs w:val="20"/>
        </w:rPr>
        <w:t xml:space="preserve"> 29/06/2017</w:t>
      </w:r>
      <w:r w:rsidRPr="00B86A91">
        <w:rPr>
          <w:spacing w:val="10"/>
          <w:sz w:val="20"/>
          <w:szCs w:val="20"/>
        </w:rPr>
        <w:t>)</w:t>
      </w:r>
    </w:p>
    <w:p w14:paraId="63A92DF5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</w:p>
    <w:p w14:paraId="6C550723" w14:textId="38DD90B4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 xml:space="preserve">PROCESSUAL  CIVIL.  ADMINISTRATIVO.  AGRAVO  INTERNO  NO  AGRAVO  EM RECURSO  ESPECIAL. CÓDIGO DE PROCESSO CIVIL DE 2015. APLICABILIDADE. VIOLAÇÃO   AO   </w:t>
      </w:r>
      <w:r w:rsidRPr="00B86A91">
        <w:rPr>
          <w:spacing w:val="10"/>
          <w:sz w:val="20"/>
          <w:szCs w:val="20"/>
        </w:rPr>
        <w:lastRenderedPageBreak/>
        <w:t xml:space="preserve">ART.   535   DO   CPC.   INOCORRÊNCIA.   IMPROBIDADE ADMINISTRATIVA.  ART.  10 DA LEI  N. 8.429/92. PREFEITO MUNICIPAL. LIBERAÇÃO DE VERBAS SEM VERIFICAÇÃO DA EXECUÇÃO DA OBRA CONTRATADA. SERVIÇOS   PARCIALMENTE  EXECUTADOS.  DANO  AO  ERÁRIO  RECONHECIDO. SANÇÃO. PROPORCIONALIDADE. ARGUMENTOS    INSUFICIENTES    PARA DESCONSTITUIR A  DECISÃO  ATACADA.  ALEGAÇÃO DE FATO SUPERVENIENTE. IRRELEVÂNCIA. I  -  Consoante  o  decidido  pelo  Plenário  desta  Corte na sessão realizada  em  09.03.2016,  o  regime recursal será determinado pela data  da  publicação do provimento jurisdicional impugnado. In </w:t>
      </w:r>
      <w:proofErr w:type="spellStart"/>
      <w:r w:rsidRPr="00B86A91">
        <w:rPr>
          <w:spacing w:val="10"/>
          <w:sz w:val="20"/>
          <w:szCs w:val="20"/>
        </w:rPr>
        <w:t>casu</w:t>
      </w:r>
      <w:proofErr w:type="spellEnd"/>
      <w:r w:rsidRPr="00B86A91">
        <w:rPr>
          <w:spacing w:val="10"/>
          <w:sz w:val="20"/>
          <w:szCs w:val="20"/>
        </w:rPr>
        <w:t>, aplica-se o Código de Processo Civil de 2015. II  -  A  Corte  de  origem  apreciou  todas  as questões relevantes apresentadas  com  fundamentos  suficientes,  mediante apreciação da disciplina  normativa  e  cotejo  ao  posicionamento jurisprudencial aplicável  à  hipótese.  Inexistência  de  omissão,  contradição  ou obscuridade. III - O Recorrente foi condenado pela prática, na forma culposa,  das  condutas descritas no art. 10, I, XI e XII, da Lei n. 8.429/92,  por  ter,  enquanto  Prefeito Municipal, utilizado verbas oriundas  de  contrato  com  a  FUNASA  para  pagamento  da  empresa construtora  sem  que fosse conferida a execução das obras, causando dano  à  Administração  Pública, posto que 14,95% dos serviços pagos não foram executados. IV   -   As  sanções  aplicadas  pela  Corte  de  origem  mostram-se proporcionais ao ato ímprobo em questão. V  -  N</w:t>
      </w:r>
      <w:r w:rsidR="00A6174A">
        <w:rPr>
          <w:spacing w:val="10"/>
          <w:sz w:val="20"/>
          <w:szCs w:val="20"/>
        </w:rPr>
        <w:t>o</w:t>
      </w:r>
      <w:r w:rsidRPr="00B86A91">
        <w:rPr>
          <w:spacing w:val="10"/>
          <w:sz w:val="20"/>
          <w:szCs w:val="20"/>
        </w:rPr>
        <w:t xml:space="preserve">  que tange ao fato superveniente, consistente na alegação de que  tais contas teriam sido aprovadas, com ressalvas, pelo Tribunal de  Contas da União, tal argumento não prospera, porquanto a ação de improbidade é independente da esfera administrativa. VI  -  O  Agravante não apresenta, no agravo, argumentos suficientes para desconstituir a decisão recorrida. VII - Agravo Interno improvido. (</w:t>
      </w:r>
      <w:proofErr w:type="spellStart"/>
      <w:r w:rsidRPr="00046437">
        <w:rPr>
          <w:b/>
          <w:bCs w:val="0"/>
          <w:spacing w:val="10"/>
          <w:sz w:val="20"/>
          <w:szCs w:val="20"/>
        </w:rPr>
        <w:t>AgInt</w:t>
      </w:r>
      <w:proofErr w:type="spellEnd"/>
      <w:r w:rsidRPr="00046437">
        <w:rPr>
          <w:b/>
          <w:bCs w:val="0"/>
          <w:spacing w:val="10"/>
          <w:sz w:val="20"/>
          <w:szCs w:val="20"/>
        </w:rPr>
        <w:t xml:space="preserve"> no </w:t>
      </w:r>
      <w:proofErr w:type="spellStart"/>
      <w:r w:rsidRPr="00046437">
        <w:rPr>
          <w:b/>
          <w:bCs w:val="0"/>
          <w:spacing w:val="10"/>
          <w:sz w:val="20"/>
          <w:szCs w:val="20"/>
        </w:rPr>
        <w:t>AREsp</w:t>
      </w:r>
      <w:proofErr w:type="spellEnd"/>
      <w:r w:rsidRPr="00046437">
        <w:rPr>
          <w:b/>
          <w:bCs w:val="0"/>
          <w:spacing w:val="10"/>
          <w:sz w:val="20"/>
          <w:szCs w:val="20"/>
        </w:rPr>
        <w:t xml:space="preserve"> 764.185/CE, Rel. Ministra REGINA HELENA COSTA, PRIMEIRA TURMA, julgado em 08/06/2017, </w:t>
      </w:r>
      <w:proofErr w:type="spellStart"/>
      <w:r w:rsidRPr="00046437">
        <w:rPr>
          <w:b/>
          <w:bCs w:val="0"/>
          <w:spacing w:val="10"/>
          <w:sz w:val="20"/>
          <w:szCs w:val="20"/>
        </w:rPr>
        <w:t>DJe</w:t>
      </w:r>
      <w:proofErr w:type="spellEnd"/>
      <w:r w:rsidRPr="00046437">
        <w:rPr>
          <w:b/>
          <w:bCs w:val="0"/>
          <w:spacing w:val="10"/>
          <w:sz w:val="20"/>
          <w:szCs w:val="20"/>
        </w:rPr>
        <w:t xml:space="preserve"> 19/06/2017</w:t>
      </w:r>
      <w:r w:rsidRPr="00B86A91">
        <w:rPr>
          <w:spacing w:val="10"/>
          <w:sz w:val="20"/>
          <w:szCs w:val="20"/>
        </w:rPr>
        <w:t>)</w:t>
      </w:r>
    </w:p>
    <w:p w14:paraId="14FFC294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</w:p>
    <w:p w14:paraId="32D85ACB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 xml:space="preserve">ADMINISTRATIVO    E    PROCESSUAL   CIVIL.   AÇÃO   DE   IMPROBIDADE ADMINISTRATIVA.  LITISCONSÓRCIO  PASSIVO  NECESSÁRIO.  SÚMULA 7/STJ. ART.  11  DA LEI 8.429/1992. DOLO GENÉRICO RECONHECIDO PELO TRIBUNAL DE  ORIGEM. REEXAME FÁTICO. IMPOSSIBILIDADE. SÚMULA 7/STJ. APLICAÇÃO DA  LEI  DE IMPROBIDADE AOS AGENTES POLÍTICOS. COMPATIBILIDADE COM O DECRETO-LEI  201/1967.  </w:t>
      </w:r>
    </w:p>
    <w:p w14:paraId="311FEBF9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 xml:space="preserve">1.  Trata-se na origem de Ação Civil Pública proposta  pelo  Ministério  Público  do  Estado  de  Goiás  contra o recorrente.  Narra  a  inicial  que  o  recorrente,  na qualidade de Presidente da Câmara Municipal de Jataí/GO, utilizou-se dos serviços dos  Procurados Jurídicos daquela Casa Legislativa para apresentação de  defesa  pessoal  em  outra  Ação  Civil  Pública.  </w:t>
      </w:r>
    </w:p>
    <w:p w14:paraId="30AC7B36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 xml:space="preserve">2.  Quanto  à existência  de  litisconsórcio  passivo  necessário,  ao  dirimir  a controvérsia,  o  Tribunal  a  quo  entendeu que "o envolvimento dos procuradores  municipais é discutível, já que, conforme será exposto adiante,   não   agiram  de  livre  e  espontânea  vontade,  mas  em atendimento  à  determinação  do  Presidente da Câmara (fls. 40/41), mesmo  depois  de  um  parecer  contrário  ao ato" (fl. 239, e-STJ). Diante  disso, é evidente que, para modificar o entendimento firmado no   acórdão   </w:t>
      </w:r>
      <w:r w:rsidRPr="00B86A91">
        <w:rPr>
          <w:spacing w:val="10"/>
          <w:sz w:val="20"/>
          <w:szCs w:val="20"/>
        </w:rPr>
        <w:lastRenderedPageBreak/>
        <w:t>recorrido,   seria   necessário   exceder  as  razões colacionadas  no  acórdão  vergastado,  o  que  demanda  incursão no contexto  fático-probatório  dos  autos, vedada em Recurso Especial, conforme  Súmula  7 do STJ: "A pretensão de simples reexame de prova não enseja Recurso Especial".</w:t>
      </w:r>
    </w:p>
    <w:p w14:paraId="63FF9298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3.  O  entendimento  do  STJ  é  de que, para que seja reconhecida a tipificação  da  conduta do réu como incurso nas previsões da Lei de Improbidade  Administrativa,  é  indispensável demonstrar o elemento subjetivo,  consubstanciado  pelo  dolo  para os tipos previstos nos artigos 9º e 11 e, ao menos, pela culpa, nas hipóteses do artigo 10.</w:t>
      </w:r>
    </w:p>
    <w:p w14:paraId="5EA7B219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4.  É  pacífico  no  STJ  que  o  ato  de improbidade administrativa previsto  no art. 11 da Lei 8.429/1992 exige demonstração de dolo, o qual,  contudo,  não precisa ser específico, sendo suficiente o dolo genérico.</w:t>
      </w:r>
    </w:p>
    <w:p w14:paraId="626863F6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5. Assim, para a correta fundamentação da condenação por improbidade administrativa, é imprescindível, além da subsunção do fato à norma, caracterizar a presença do elemento subjetivo. A razão para tanto é que a Lei de Improbidade Administrativa não visa punir o inábil, mas sim o desonesto, o corrupto, aquele desprovido de lealdade e boa-fé.</w:t>
      </w:r>
    </w:p>
    <w:p w14:paraId="59CFD05F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6.  Verifica-se  que  o acórdão recorrido reconheceu a existência do dolo:  "o  parecer  emitido pelos procuradores da câmara legislativa (fl.  39)  não deixa  dúvidas acerca da ciência do apelante sobre a possibilidade de seu ato caracterizar improbidade administrativa ...</w:t>
      </w:r>
    </w:p>
    <w:p w14:paraId="1479BDF5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agiu consciente dessa possibilidade, o que assinala o dolo genérico.</w:t>
      </w:r>
    </w:p>
    <w:p w14:paraId="1D7913A2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Por  tal  razão, não há falar em mera irregularidade, inabilidade ou despreparo,   como   pretende   o  apelante.  (fls.  239-240,  grifo acrescentado).  Nesse  contexto  de limitação cognitiva, a alteração das  conclusões firmadas pelas instâncias inferiores somente poderia ser  alcançada  com  o revolvimento do conjunto fático-probatório, o que é vedado pela Súmula 7/STJ.</w:t>
      </w:r>
    </w:p>
    <w:p w14:paraId="48F2E719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7. É pacífico o entendimento no Superior Tribunal de Justiça segundo o  qual  o conceito de agente público estabelecido no art. 2º da Lei 8.429/1992   abrange   os   agentes   políticos,  como  prefeitos  e vereadores,  não  havendo  bis in idem nem incompatibilidade entre a responsabilização  política  e  criminal estabelecida no Decreto-Lei 201/1967, com a responsabilização pela prática de ato de improbidade administrativa e respectivas sanções civis (art. 12, da LIA).</w:t>
      </w:r>
    </w:p>
    <w:p w14:paraId="29987B3B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  <w:r w:rsidRPr="00B86A91">
        <w:rPr>
          <w:spacing w:val="10"/>
          <w:sz w:val="20"/>
          <w:szCs w:val="20"/>
        </w:rPr>
        <w:t>8.  Recurso  Especial  parcialmente  conhecido  e  nessa  parte  não provido. (</w:t>
      </w:r>
      <w:proofErr w:type="spellStart"/>
      <w:r w:rsidRPr="00046437">
        <w:rPr>
          <w:b/>
          <w:bCs w:val="0"/>
          <w:spacing w:val="10"/>
          <w:sz w:val="20"/>
          <w:szCs w:val="20"/>
        </w:rPr>
        <w:t>REsp</w:t>
      </w:r>
      <w:proofErr w:type="spellEnd"/>
      <w:r w:rsidRPr="00046437">
        <w:rPr>
          <w:b/>
          <w:bCs w:val="0"/>
          <w:spacing w:val="10"/>
          <w:sz w:val="20"/>
          <w:szCs w:val="20"/>
        </w:rPr>
        <w:t xml:space="preserve"> 1662580/GO, Rel. Ministro HERMAN BENJAMIN, SEGUNDA TURMA, julgado em 02/05/2017, </w:t>
      </w:r>
      <w:proofErr w:type="spellStart"/>
      <w:r w:rsidRPr="00046437">
        <w:rPr>
          <w:b/>
          <w:bCs w:val="0"/>
          <w:spacing w:val="10"/>
          <w:sz w:val="20"/>
          <w:szCs w:val="20"/>
        </w:rPr>
        <w:t>DJe</w:t>
      </w:r>
      <w:proofErr w:type="spellEnd"/>
      <w:r w:rsidRPr="00046437">
        <w:rPr>
          <w:b/>
          <w:bCs w:val="0"/>
          <w:spacing w:val="10"/>
          <w:sz w:val="20"/>
          <w:szCs w:val="20"/>
        </w:rPr>
        <w:t xml:space="preserve"> 10/05/2017</w:t>
      </w:r>
      <w:r w:rsidRPr="00B86A91">
        <w:rPr>
          <w:spacing w:val="10"/>
          <w:sz w:val="20"/>
          <w:szCs w:val="20"/>
        </w:rPr>
        <w:t>)</w:t>
      </w:r>
    </w:p>
    <w:p w14:paraId="59BC5568" w14:textId="77777777" w:rsidR="004B1D45" w:rsidRPr="00B86A91" w:rsidRDefault="004B1D45" w:rsidP="00B86A91">
      <w:pPr>
        <w:spacing w:before="0" w:after="0"/>
        <w:jc w:val="both"/>
        <w:rPr>
          <w:spacing w:val="10"/>
          <w:sz w:val="20"/>
          <w:szCs w:val="20"/>
        </w:rPr>
      </w:pPr>
    </w:p>
    <w:p w14:paraId="292561DB" w14:textId="77777777" w:rsidR="004B1D45" w:rsidRPr="00B86A91" w:rsidRDefault="004B1D45" w:rsidP="00B86A91">
      <w:pPr>
        <w:spacing w:before="0" w:after="0"/>
        <w:rPr>
          <w:spacing w:val="10"/>
          <w:sz w:val="20"/>
          <w:szCs w:val="20"/>
        </w:rPr>
      </w:pPr>
    </w:p>
    <w:sectPr w:rsidR="004B1D45" w:rsidRPr="00B86A91" w:rsidSect="00B82D31">
      <w:headerReference w:type="default" r:id="rId8"/>
      <w:pgSz w:w="11906" w:h="16838"/>
      <w:pgMar w:top="1701" w:right="1134" w:bottom="1134" w:left="1701" w:header="8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AE8B" w14:textId="77777777" w:rsidR="00C11E21" w:rsidRDefault="00C11E21" w:rsidP="00B82D31">
      <w:pPr>
        <w:spacing w:before="0" w:after="0" w:line="240" w:lineRule="auto"/>
      </w:pPr>
      <w:r>
        <w:separator/>
      </w:r>
    </w:p>
  </w:endnote>
  <w:endnote w:type="continuationSeparator" w:id="0">
    <w:p w14:paraId="0BADF9CD" w14:textId="77777777" w:rsidR="00C11E21" w:rsidRDefault="00C11E21" w:rsidP="00B82D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F03E" w14:textId="77777777" w:rsidR="00C11E21" w:rsidRDefault="00C11E21" w:rsidP="00B82D31">
      <w:pPr>
        <w:spacing w:before="0" w:after="0" w:line="240" w:lineRule="auto"/>
      </w:pPr>
      <w:r>
        <w:separator/>
      </w:r>
    </w:p>
  </w:footnote>
  <w:footnote w:type="continuationSeparator" w:id="0">
    <w:p w14:paraId="470F53D4" w14:textId="77777777" w:rsidR="00C11E21" w:rsidRDefault="00C11E21" w:rsidP="00B82D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CFBB" w14:textId="77777777" w:rsidR="00B82D31" w:rsidRDefault="00B82D31" w:rsidP="00B82D31">
    <w:pPr>
      <w:spacing w:before="0" w:after="0" w:line="240" w:lineRule="auto"/>
      <w:ind w:left="930" w:right="941" w:firstLine="11"/>
      <w:rPr>
        <w:b/>
        <w:spacing w:val="-1"/>
      </w:rPr>
    </w:pPr>
  </w:p>
  <w:p w14:paraId="68052068" w14:textId="77777777" w:rsidR="00B82D31" w:rsidRDefault="00B82D31" w:rsidP="00B82D31">
    <w:pPr>
      <w:spacing w:before="0" w:after="0" w:line="240" w:lineRule="auto"/>
      <w:ind w:left="930" w:right="941" w:firstLine="11"/>
      <w:rPr>
        <w:b/>
        <w:spacing w:val="23"/>
        <w:w w:val="99"/>
      </w:rPr>
    </w:pPr>
    <w:r w:rsidRPr="00381857"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645F81CE" wp14:editId="3F03AF13">
          <wp:simplePos x="0" y="0"/>
          <wp:positionH relativeFrom="margin">
            <wp:posOffset>-71845</wp:posOffset>
          </wp:positionH>
          <wp:positionV relativeFrom="margin">
            <wp:posOffset>-1066800</wp:posOffset>
          </wp:positionV>
          <wp:extent cx="1064895" cy="1066800"/>
          <wp:effectExtent l="0" t="0" r="1905" b="0"/>
          <wp:wrapSquare wrapText="bothSides"/>
          <wp:docPr id="5" name="image1.png" descr="Desenho em preto e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Desenho em preto e branc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AC7">
      <w:rPr>
        <w:b/>
        <w:spacing w:val="-1"/>
      </w:rPr>
      <w:t>UNIVERSIDADE</w:t>
    </w:r>
    <w:r w:rsidRPr="00267AC7">
      <w:rPr>
        <w:b/>
        <w:spacing w:val="-2"/>
      </w:rPr>
      <w:t xml:space="preserve"> </w:t>
    </w:r>
    <w:r w:rsidRPr="00267AC7">
      <w:rPr>
        <w:b/>
        <w:spacing w:val="-1"/>
      </w:rPr>
      <w:t>DE</w:t>
    </w:r>
    <w:r w:rsidRPr="00267AC7">
      <w:rPr>
        <w:b/>
        <w:spacing w:val="-2"/>
      </w:rPr>
      <w:t xml:space="preserve"> </w:t>
    </w:r>
    <w:r w:rsidRPr="00267AC7">
      <w:rPr>
        <w:b/>
      </w:rPr>
      <w:t>SÃO</w:t>
    </w:r>
    <w:r w:rsidRPr="00267AC7">
      <w:rPr>
        <w:b/>
        <w:spacing w:val="-4"/>
      </w:rPr>
      <w:t xml:space="preserve"> </w:t>
    </w:r>
    <w:r w:rsidRPr="00267AC7">
      <w:rPr>
        <w:b/>
        <w:spacing w:val="-1"/>
      </w:rPr>
      <w:t>PAULO</w:t>
    </w:r>
  </w:p>
  <w:p w14:paraId="27B93024" w14:textId="77777777" w:rsidR="00B82D31" w:rsidRDefault="00B82D31" w:rsidP="00B82D31">
    <w:pPr>
      <w:spacing w:before="0" w:after="0" w:line="240" w:lineRule="auto"/>
      <w:ind w:left="930" w:right="941" w:firstLine="11"/>
      <w:rPr>
        <w:b/>
        <w:spacing w:val="26"/>
        <w:w w:val="99"/>
      </w:rPr>
    </w:pPr>
    <w:r w:rsidRPr="00267AC7">
      <w:rPr>
        <w:b/>
        <w:spacing w:val="-1"/>
      </w:rPr>
      <w:t>FACULDADE</w:t>
    </w:r>
    <w:r w:rsidRPr="00267AC7">
      <w:rPr>
        <w:b/>
        <w:spacing w:val="-10"/>
      </w:rPr>
      <w:t xml:space="preserve"> </w:t>
    </w:r>
    <w:r w:rsidRPr="00267AC7">
      <w:rPr>
        <w:b/>
        <w:spacing w:val="2"/>
      </w:rPr>
      <w:t>DE</w:t>
    </w:r>
    <w:r w:rsidRPr="00267AC7">
      <w:rPr>
        <w:b/>
        <w:spacing w:val="-10"/>
      </w:rPr>
      <w:t xml:space="preserve"> </w:t>
    </w:r>
    <w:r w:rsidRPr="00267AC7">
      <w:rPr>
        <w:b/>
        <w:spacing w:val="-1"/>
      </w:rPr>
      <w:t>DIREITO</w:t>
    </w:r>
  </w:p>
  <w:p w14:paraId="0678A04F" w14:textId="77777777" w:rsidR="00B82D31" w:rsidRDefault="00B82D31" w:rsidP="00B82D31">
    <w:pPr>
      <w:spacing w:before="0" w:after="0" w:line="240" w:lineRule="auto"/>
      <w:ind w:left="930" w:right="941" w:firstLine="11"/>
      <w:rPr>
        <w:b/>
        <w:spacing w:val="-2"/>
      </w:rPr>
    </w:pPr>
    <w:r w:rsidRPr="00B82D31">
      <w:rPr>
        <w:noProof/>
        <w:sz w:val="20"/>
      </w:rPr>
      <w:t xml:space="preserve"> </w:t>
    </w:r>
    <w:r w:rsidRPr="00267AC7">
      <w:rPr>
        <w:b/>
        <w:spacing w:val="-1"/>
      </w:rPr>
      <w:t>DEPARTAMENTO</w:t>
    </w:r>
    <w:r w:rsidRPr="00267AC7">
      <w:rPr>
        <w:b/>
        <w:spacing w:val="-5"/>
      </w:rPr>
      <w:t xml:space="preserve"> </w:t>
    </w:r>
    <w:r w:rsidRPr="00267AC7">
      <w:rPr>
        <w:b/>
        <w:spacing w:val="-1"/>
      </w:rPr>
      <w:t>DE</w:t>
    </w:r>
    <w:r w:rsidRPr="00267AC7">
      <w:rPr>
        <w:b/>
        <w:spacing w:val="-3"/>
      </w:rPr>
      <w:t xml:space="preserve"> </w:t>
    </w:r>
    <w:r w:rsidRPr="00267AC7">
      <w:rPr>
        <w:b/>
        <w:spacing w:val="-1"/>
      </w:rPr>
      <w:t>DIREITO</w:t>
    </w:r>
    <w:r w:rsidRPr="00267AC7">
      <w:rPr>
        <w:b/>
        <w:spacing w:val="-5"/>
      </w:rPr>
      <w:t xml:space="preserve"> </w:t>
    </w:r>
    <w:r w:rsidRPr="00267AC7">
      <w:rPr>
        <w:b/>
        <w:spacing w:val="-1"/>
      </w:rPr>
      <w:t xml:space="preserve">DO </w:t>
    </w:r>
    <w:r w:rsidRPr="00267AC7">
      <w:rPr>
        <w:b/>
        <w:spacing w:val="-2"/>
      </w:rPr>
      <w:t>ESTADO</w:t>
    </w:r>
  </w:p>
  <w:p w14:paraId="5CAAB843" w14:textId="77777777" w:rsidR="00B82D31" w:rsidRPr="00267AC7" w:rsidRDefault="00B82D31" w:rsidP="00B82D31">
    <w:pPr>
      <w:spacing w:before="0" w:after="0" w:line="240" w:lineRule="auto"/>
      <w:ind w:left="930" w:right="941" w:firstLine="11"/>
      <w:rPr>
        <w:rFonts w:eastAsia="Times New Roman"/>
      </w:rPr>
    </w:pPr>
  </w:p>
  <w:p w14:paraId="1C6BB9B5" w14:textId="77777777" w:rsidR="00B82D31" w:rsidRDefault="00B82D31" w:rsidP="00B82D31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C06"/>
    <w:multiLevelType w:val="hybridMultilevel"/>
    <w:tmpl w:val="9A7E52CE"/>
    <w:lvl w:ilvl="0" w:tplc="5D4201E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945CF9"/>
    <w:multiLevelType w:val="hybridMultilevel"/>
    <w:tmpl w:val="259AF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4B07"/>
    <w:multiLevelType w:val="hybridMultilevel"/>
    <w:tmpl w:val="185CC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C72"/>
    <w:multiLevelType w:val="hybridMultilevel"/>
    <w:tmpl w:val="F5B4A5BE"/>
    <w:lvl w:ilvl="0" w:tplc="CE448642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C74"/>
    <w:multiLevelType w:val="hybridMultilevel"/>
    <w:tmpl w:val="E5B4B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6EE7"/>
    <w:multiLevelType w:val="hybridMultilevel"/>
    <w:tmpl w:val="99467C70"/>
    <w:lvl w:ilvl="0" w:tplc="734CA82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31"/>
    <w:rsid w:val="00031236"/>
    <w:rsid w:val="00046437"/>
    <w:rsid w:val="000D140E"/>
    <w:rsid w:val="0020540B"/>
    <w:rsid w:val="0022573B"/>
    <w:rsid w:val="003051B2"/>
    <w:rsid w:val="003F5D1C"/>
    <w:rsid w:val="00427BD0"/>
    <w:rsid w:val="004B1D45"/>
    <w:rsid w:val="004C1988"/>
    <w:rsid w:val="007922FF"/>
    <w:rsid w:val="008E1508"/>
    <w:rsid w:val="0093405F"/>
    <w:rsid w:val="00A6174A"/>
    <w:rsid w:val="00A858C6"/>
    <w:rsid w:val="00AB01E3"/>
    <w:rsid w:val="00B82D31"/>
    <w:rsid w:val="00B86A91"/>
    <w:rsid w:val="00BA2222"/>
    <w:rsid w:val="00C05513"/>
    <w:rsid w:val="00C11E21"/>
    <w:rsid w:val="00C3479E"/>
    <w:rsid w:val="00C60221"/>
    <w:rsid w:val="00C80505"/>
    <w:rsid w:val="00D35481"/>
    <w:rsid w:val="00D4159E"/>
    <w:rsid w:val="00D90226"/>
    <w:rsid w:val="00DB4DEB"/>
    <w:rsid w:val="00DE0D93"/>
    <w:rsid w:val="00E90130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03A5"/>
  <w15:chartTrackingRefBased/>
  <w15:docId w15:val="{89B4792C-DDC3-A743-B51E-CFBDF48D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D31"/>
    <w:pPr>
      <w:widowControl w:val="0"/>
      <w:spacing w:before="0" w:after="0" w:line="240" w:lineRule="auto"/>
      <w:jc w:val="left"/>
    </w:pPr>
    <w:rPr>
      <w:rFonts w:asciiTheme="minorHAnsi" w:hAnsiTheme="minorHAnsi" w:cstheme="minorBidi"/>
      <w:bCs w:val="0"/>
      <w:sz w:val="22"/>
      <w:szCs w:val="22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82D31"/>
    <w:pPr>
      <w:widowControl w:val="0"/>
      <w:spacing w:before="0" w:after="0" w:line="240" w:lineRule="auto"/>
      <w:ind w:left="1550"/>
      <w:jc w:val="left"/>
    </w:pPr>
    <w:rPr>
      <w:rFonts w:eastAsia="Times New Roman" w:cstheme="minorBidi"/>
      <w:b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2D31"/>
    <w:rPr>
      <w:rFonts w:eastAsia="Times New Roman" w:cstheme="minorBidi"/>
      <w:b/>
      <w:sz w:val="19"/>
      <w:szCs w:val="19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B82D3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D31"/>
  </w:style>
  <w:style w:type="paragraph" w:styleId="Rodap">
    <w:name w:val="footer"/>
    <w:basedOn w:val="Normal"/>
    <w:link w:val="RodapChar"/>
    <w:uiPriority w:val="99"/>
    <w:unhideWhenUsed/>
    <w:rsid w:val="00B82D3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D31"/>
  </w:style>
  <w:style w:type="paragraph" w:styleId="Textodebalo">
    <w:name w:val="Balloon Text"/>
    <w:basedOn w:val="Normal"/>
    <w:link w:val="TextodebaloChar"/>
    <w:uiPriority w:val="99"/>
    <w:semiHidden/>
    <w:unhideWhenUsed/>
    <w:rsid w:val="00C3479E"/>
    <w:pPr>
      <w:spacing w:before="0" w:after="0"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79E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4B1D45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4DAF89-C686-434A-BFE9-69CCAC81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1669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Moraes</dc:creator>
  <cp:keywords/>
  <dc:description/>
  <cp:lastModifiedBy>Marcos Augusto Perez</cp:lastModifiedBy>
  <cp:revision>2</cp:revision>
  <dcterms:created xsi:type="dcterms:W3CDTF">2021-11-20T10:52:00Z</dcterms:created>
  <dcterms:modified xsi:type="dcterms:W3CDTF">2021-11-20T10:52:00Z</dcterms:modified>
</cp:coreProperties>
</file>