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AF60" w14:textId="2921ED22" w:rsidR="00372F6F" w:rsidRDefault="00EB2708" w:rsidP="00EB2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708">
        <w:rPr>
          <w:rFonts w:ascii="Times New Roman" w:hAnsi="Times New Roman" w:cs="Times New Roman"/>
          <w:b/>
          <w:bCs/>
          <w:sz w:val="24"/>
          <w:szCs w:val="24"/>
        </w:rPr>
        <w:t>Tema 1</w:t>
      </w:r>
    </w:p>
    <w:p w14:paraId="1592F038" w14:textId="41165708" w:rsidR="00EB2708" w:rsidRDefault="00EB2708" w:rsidP="00EB2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1A549" w14:textId="341B8D64" w:rsidR="00EB6EAC" w:rsidRDefault="00525574" w:rsidP="0052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EB6EAC">
        <w:rPr>
          <w:rFonts w:ascii="Times New Roman" w:hAnsi="Times New Roman" w:cs="Times New Roman"/>
          <w:sz w:val="24"/>
          <w:szCs w:val="24"/>
        </w:rPr>
        <w:t xml:space="preserve">, funcionária do </w:t>
      </w:r>
      <w:r>
        <w:rPr>
          <w:rFonts w:ascii="Times New Roman" w:hAnsi="Times New Roman" w:cs="Times New Roman"/>
          <w:sz w:val="24"/>
          <w:szCs w:val="24"/>
        </w:rPr>
        <w:t>Banco Pônei</w:t>
      </w:r>
      <w:r w:rsidR="00EB6EAC">
        <w:rPr>
          <w:rFonts w:ascii="Times New Roman" w:hAnsi="Times New Roman" w:cs="Times New Roman"/>
          <w:sz w:val="24"/>
          <w:szCs w:val="24"/>
        </w:rPr>
        <w:t xml:space="preserve">, trabalhou no cargo de </w:t>
      </w:r>
      <w:r w:rsidR="00B12778">
        <w:rPr>
          <w:rFonts w:ascii="Times New Roman" w:hAnsi="Times New Roman" w:cs="Times New Roman"/>
          <w:sz w:val="24"/>
          <w:szCs w:val="24"/>
        </w:rPr>
        <w:t>C</w:t>
      </w:r>
      <w:r w:rsidR="00EB6EAC">
        <w:rPr>
          <w:rFonts w:ascii="Times New Roman" w:hAnsi="Times New Roman" w:cs="Times New Roman"/>
          <w:sz w:val="24"/>
          <w:szCs w:val="24"/>
        </w:rPr>
        <w:t>onsultora</w:t>
      </w:r>
      <w:r w:rsidR="00B12778">
        <w:rPr>
          <w:rFonts w:ascii="Times New Roman" w:hAnsi="Times New Roman" w:cs="Times New Roman"/>
          <w:sz w:val="24"/>
          <w:szCs w:val="24"/>
        </w:rPr>
        <w:t xml:space="preserve"> de Negócios</w:t>
      </w:r>
      <w:r w:rsidR="00EB6EAC">
        <w:rPr>
          <w:rFonts w:ascii="Times New Roman" w:hAnsi="Times New Roman" w:cs="Times New Roman"/>
          <w:sz w:val="24"/>
          <w:szCs w:val="24"/>
        </w:rPr>
        <w:t xml:space="preserve"> para mencionada instituição bancária entre os anos de 2011 </w:t>
      </w:r>
      <w:r w:rsidR="00EC1EB6">
        <w:rPr>
          <w:rFonts w:ascii="Times New Roman" w:hAnsi="Times New Roman" w:cs="Times New Roman"/>
          <w:sz w:val="24"/>
          <w:szCs w:val="24"/>
        </w:rPr>
        <w:t>e</w:t>
      </w:r>
      <w:r w:rsidR="00EB6EA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, cumprindo uma jornada diária de 8h de trabalho. </w:t>
      </w:r>
      <w:r w:rsidR="00EB6EAC">
        <w:rPr>
          <w:rFonts w:ascii="Times New Roman" w:hAnsi="Times New Roman" w:cs="Times New Roman"/>
          <w:sz w:val="24"/>
          <w:szCs w:val="24"/>
        </w:rPr>
        <w:t xml:space="preserve">No entanto, enquanto prestava esse trabalho, Maria alega que </w:t>
      </w:r>
      <w:r w:rsidR="00EB6EAC" w:rsidRPr="00EB6EAC">
        <w:rPr>
          <w:rFonts w:ascii="Times New Roman" w:hAnsi="Times New Roman" w:cs="Times New Roman"/>
          <w:sz w:val="24"/>
          <w:szCs w:val="24"/>
        </w:rPr>
        <w:t>havia limitação para o registro de horas extras n</w:t>
      </w:r>
      <w:r w:rsidR="00EC1EB6">
        <w:rPr>
          <w:rFonts w:ascii="Times New Roman" w:hAnsi="Times New Roman" w:cs="Times New Roman"/>
          <w:sz w:val="24"/>
          <w:szCs w:val="24"/>
        </w:rPr>
        <w:t>as folhas</w:t>
      </w:r>
      <w:r w:rsidR="00EB6EAC" w:rsidRPr="00EB6EAC">
        <w:rPr>
          <w:rFonts w:ascii="Times New Roman" w:hAnsi="Times New Roman" w:cs="Times New Roman"/>
          <w:sz w:val="24"/>
          <w:szCs w:val="24"/>
        </w:rPr>
        <w:t xml:space="preserve"> de ponto e, por isso, </w:t>
      </w:r>
      <w:r w:rsidR="00EB6EAC">
        <w:rPr>
          <w:rFonts w:ascii="Times New Roman" w:hAnsi="Times New Roman" w:cs="Times New Roman"/>
          <w:sz w:val="24"/>
          <w:szCs w:val="24"/>
        </w:rPr>
        <w:t xml:space="preserve">a trabalhadora deixou de receber a </w:t>
      </w:r>
      <w:r w:rsidR="00EB6EAC" w:rsidRPr="00EB6EAC">
        <w:rPr>
          <w:rFonts w:ascii="Times New Roman" w:hAnsi="Times New Roman" w:cs="Times New Roman"/>
          <w:sz w:val="24"/>
          <w:szCs w:val="24"/>
        </w:rPr>
        <w:t>integralidade dos horários trabalhados.</w:t>
      </w:r>
      <w:r w:rsidR="00EB6EAC">
        <w:rPr>
          <w:rFonts w:ascii="Times New Roman" w:hAnsi="Times New Roman" w:cs="Times New Roman"/>
          <w:sz w:val="24"/>
          <w:szCs w:val="24"/>
        </w:rPr>
        <w:t xml:space="preserve"> Segundo ela, o Banco determinava para os empregados q</w:t>
      </w:r>
      <w:r w:rsidR="00EB6EAC" w:rsidRPr="00EB6EAC">
        <w:rPr>
          <w:rFonts w:ascii="Times New Roman" w:hAnsi="Times New Roman" w:cs="Times New Roman"/>
          <w:sz w:val="24"/>
          <w:szCs w:val="24"/>
        </w:rPr>
        <w:t>ue somente fosse anotado o início da jornada a partir do horário contratual</w:t>
      </w:r>
      <w:r w:rsidR="00EB6EAC">
        <w:rPr>
          <w:rFonts w:ascii="Times New Roman" w:hAnsi="Times New Roman" w:cs="Times New Roman"/>
          <w:sz w:val="24"/>
          <w:szCs w:val="24"/>
        </w:rPr>
        <w:t xml:space="preserve">, não podendo haver anotação no ponto antes disso, ainda que </w:t>
      </w:r>
      <w:r w:rsidR="00B12778">
        <w:rPr>
          <w:rFonts w:ascii="Times New Roman" w:hAnsi="Times New Roman" w:cs="Times New Roman"/>
          <w:sz w:val="24"/>
          <w:szCs w:val="24"/>
        </w:rPr>
        <w:t xml:space="preserve">o empregado já </w:t>
      </w:r>
      <w:r w:rsidR="00EC1EB6">
        <w:rPr>
          <w:rFonts w:ascii="Times New Roman" w:hAnsi="Times New Roman" w:cs="Times New Roman"/>
          <w:sz w:val="24"/>
          <w:szCs w:val="24"/>
        </w:rPr>
        <w:t>tivesse iniciado seu trabalho</w:t>
      </w:r>
      <w:r w:rsidR="00B12778">
        <w:rPr>
          <w:rFonts w:ascii="Times New Roman" w:hAnsi="Times New Roman" w:cs="Times New Roman"/>
          <w:sz w:val="24"/>
          <w:szCs w:val="24"/>
        </w:rPr>
        <w:t>.</w:t>
      </w:r>
    </w:p>
    <w:p w14:paraId="11159AB6" w14:textId="74EC2C13" w:rsidR="00EB2708" w:rsidRDefault="00B12778" w:rsidP="0052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Buscando receber os valores correspondentes a essas horas extras, Maria propôs reclamação trabalhista contra o Banco Pônei e tinha como principal meio de prova a produção de prova testemunhal. Contudo, passada a fase instrutória, o juízo entendeu que os depoimentos prestados em favor da tese de Maria não teriam sido suficientes para desconstituir as folhas de ponto apresentadas pelo </w:t>
      </w:r>
      <w:r w:rsidR="00EC1EB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anco</w:t>
      </w:r>
      <w:r w:rsidR="00EC1EB6">
        <w:rPr>
          <w:rFonts w:ascii="Times New Roman" w:hAnsi="Times New Roman" w:cs="Times New Roman"/>
          <w:sz w:val="24"/>
          <w:szCs w:val="24"/>
        </w:rPr>
        <w:t xml:space="preserve"> Pônei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5E2A4" w14:textId="128A3726" w:rsidR="00B12778" w:rsidRDefault="00B12778" w:rsidP="0052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caso hipotético, respondam:</w:t>
      </w:r>
    </w:p>
    <w:p w14:paraId="5B726D04" w14:textId="0BB624BF" w:rsidR="00B12778" w:rsidRDefault="00B12778" w:rsidP="0052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 caso apresentado, qual ou quais princípios do Direito do Trabalho deixaram de ser observados pelo órgão julgador? Justifique.</w:t>
      </w:r>
    </w:p>
    <w:p w14:paraId="65AC7180" w14:textId="37A69FB9" w:rsidR="00B12778" w:rsidRPr="00EB2708" w:rsidRDefault="00B12778" w:rsidP="0052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BB5971">
        <w:rPr>
          <w:rFonts w:ascii="Times New Roman" w:hAnsi="Times New Roman" w:cs="Times New Roman"/>
          <w:sz w:val="24"/>
          <w:szCs w:val="24"/>
        </w:rPr>
        <w:t>o julgar improcedente o pleito da trabalhadora, qual a principal norma de natureza processual que confere respaldo a esse entendimento? Tal norma é compatível com os princípios que norteiam o Direito do Trabalho no Brasil? Justifique.</w:t>
      </w:r>
    </w:p>
    <w:sectPr w:rsidR="00B12778" w:rsidRPr="00EB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08"/>
    <w:rsid w:val="00372F6F"/>
    <w:rsid w:val="00525574"/>
    <w:rsid w:val="00B12778"/>
    <w:rsid w:val="00B73972"/>
    <w:rsid w:val="00BB5971"/>
    <w:rsid w:val="00EB2708"/>
    <w:rsid w:val="00EB6EAC"/>
    <w:rsid w:val="00E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A2F"/>
  <w15:chartTrackingRefBased/>
  <w15:docId w15:val="{289325D7-A4F0-410E-B6D7-136A447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2022-09-21T02:51:00Z</dcterms:created>
  <dcterms:modified xsi:type="dcterms:W3CDTF">2022-09-21T13:15:00Z</dcterms:modified>
</cp:coreProperties>
</file>