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1DD7" w14:textId="77777777" w:rsidR="00504D08" w:rsidRDefault="009E019E" w:rsidP="00504D08">
      <w:pPr>
        <w:jc w:val="center"/>
        <w:rPr>
          <w:b/>
          <w:sz w:val="24"/>
        </w:rPr>
      </w:pPr>
      <w:r>
        <w:rPr>
          <w:b/>
          <w:sz w:val="24"/>
        </w:rPr>
        <w:t>MEDIDAS DE FREQUENCIA</w:t>
      </w:r>
    </w:p>
    <w:p w14:paraId="677DAD86" w14:textId="77777777" w:rsidR="00BE238D" w:rsidRDefault="00BE238D" w:rsidP="00504D08">
      <w:pPr>
        <w:jc w:val="center"/>
        <w:rPr>
          <w:b/>
          <w:sz w:val="24"/>
        </w:rPr>
      </w:pPr>
    </w:p>
    <w:p w14:paraId="5B76E796" w14:textId="77777777" w:rsidR="001A512F" w:rsidRDefault="00504D08" w:rsidP="001A512F">
      <w:pPr>
        <w:pStyle w:val="PargrafodaLista"/>
        <w:numPr>
          <w:ilvl w:val="0"/>
          <w:numId w:val="1"/>
        </w:numPr>
        <w:ind w:left="426"/>
        <w:jc w:val="both"/>
        <w:rPr>
          <w:rFonts w:ascii="Arial" w:hAnsi="Arial" w:cs="Arial"/>
          <w:sz w:val="22"/>
          <w:szCs w:val="22"/>
        </w:rPr>
      </w:pPr>
      <w:r w:rsidRPr="00090E82">
        <w:rPr>
          <w:rFonts w:ascii="Arial" w:hAnsi="Arial" w:cs="Arial"/>
          <w:sz w:val="22"/>
          <w:szCs w:val="22"/>
        </w:rPr>
        <w:t xml:space="preserve">No ano de 1998, foram detectados 473 novos casos de hanseníase nos serviços de saúde do Distrito Federal. No final daquele ano, um total de 2.563 estava em tratamento, incluindo os mais antigos e </w:t>
      </w:r>
      <w:r w:rsidR="00B22A56">
        <w:rPr>
          <w:rFonts w:ascii="Arial" w:hAnsi="Arial" w:cs="Arial"/>
          <w:sz w:val="22"/>
          <w:szCs w:val="22"/>
        </w:rPr>
        <w:t>aqueles</w:t>
      </w:r>
      <w:r w:rsidRPr="00090E82">
        <w:rPr>
          <w:rFonts w:ascii="Arial" w:hAnsi="Arial" w:cs="Arial"/>
          <w:sz w:val="22"/>
          <w:szCs w:val="22"/>
        </w:rPr>
        <w:t xml:space="preserve"> em que se descobriu, recentemente, serem portadores do bacilo de Hansen. Tomando-se estes números para os devidos cálculos e admitindo-se uma população de 1,5 milhão de habitantes, calcule a incidência e a prevalência.</w:t>
      </w:r>
    </w:p>
    <w:p w14:paraId="7B9F53A2" w14:textId="77777777" w:rsidR="001A512F" w:rsidRDefault="001A512F" w:rsidP="001A512F">
      <w:pPr>
        <w:pStyle w:val="PargrafodaLista"/>
        <w:ind w:left="426"/>
        <w:jc w:val="both"/>
        <w:rPr>
          <w:rFonts w:ascii="Arial" w:hAnsi="Arial" w:cs="Arial"/>
          <w:sz w:val="22"/>
          <w:szCs w:val="22"/>
        </w:rPr>
      </w:pPr>
    </w:p>
    <w:p w14:paraId="2A586E81" w14:textId="77777777" w:rsidR="001A512F" w:rsidRPr="001A512F" w:rsidRDefault="00504D08" w:rsidP="001A512F">
      <w:pPr>
        <w:pStyle w:val="PargrafodaLista"/>
        <w:numPr>
          <w:ilvl w:val="0"/>
          <w:numId w:val="1"/>
        </w:numPr>
        <w:ind w:left="426"/>
        <w:jc w:val="both"/>
        <w:rPr>
          <w:rFonts w:ascii="Arial" w:hAnsi="Arial" w:cs="Arial"/>
          <w:sz w:val="22"/>
          <w:szCs w:val="22"/>
        </w:rPr>
      </w:pPr>
      <w:r w:rsidRPr="001A512F">
        <w:rPr>
          <w:rFonts w:ascii="Arial" w:hAnsi="Arial" w:cs="Arial"/>
          <w:sz w:val="22"/>
          <w:szCs w:val="22"/>
        </w:rPr>
        <w:t>A Figura 1 mostra o início e o término de oito episódios de uma doença infecciosa de evolução aguda</w:t>
      </w:r>
      <w:r w:rsidR="001A512F" w:rsidRPr="001A512F">
        <w:rPr>
          <w:rFonts w:ascii="Arial" w:hAnsi="Arial" w:cs="Arial"/>
          <w:sz w:val="22"/>
          <w:szCs w:val="22"/>
        </w:rPr>
        <w:t xml:space="preserve"> (não fatal) que induz imunidade vitalícia. Os casos aconteceram numa </w:t>
      </w:r>
      <w:r w:rsidRPr="001A512F">
        <w:rPr>
          <w:rFonts w:ascii="Arial" w:hAnsi="Arial" w:cs="Arial"/>
          <w:sz w:val="22"/>
          <w:szCs w:val="22"/>
        </w:rPr>
        <w:t>escola, n</w:t>
      </w:r>
      <w:r w:rsidR="001A512F" w:rsidRPr="001A512F">
        <w:rPr>
          <w:rFonts w:ascii="Arial" w:hAnsi="Arial" w:cs="Arial"/>
          <w:sz w:val="22"/>
          <w:szCs w:val="22"/>
        </w:rPr>
        <w:t>um</w:t>
      </w:r>
      <w:r w:rsidRPr="001A512F">
        <w:rPr>
          <w:rFonts w:ascii="Arial" w:hAnsi="Arial" w:cs="Arial"/>
          <w:sz w:val="22"/>
          <w:szCs w:val="22"/>
        </w:rPr>
        <w:t xml:space="preserve"> período de cinco semanas de observação. Admitindo-se que esses casos provêm da vigilância continuada de um grupo composto por 200 crianças, pergunta-se: </w:t>
      </w:r>
    </w:p>
    <w:p w14:paraId="1D94200F" w14:textId="77777777" w:rsidR="001A512F" w:rsidRDefault="00504D08" w:rsidP="001A512F">
      <w:pPr>
        <w:pStyle w:val="PargrafodaLista"/>
        <w:jc w:val="both"/>
        <w:rPr>
          <w:rFonts w:ascii="Arial" w:hAnsi="Arial" w:cs="Arial"/>
          <w:sz w:val="22"/>
          <w:szCs w:val="22"/>
        </w:rPr>
      </w:pPr>
      <w:r w:rsidRPr="00090E82">
        <w:rPr>
          <w:rFonts w:ascii="Arial" w:hAnsi="Arial" w:cs="Arial"/>
          <w:sz w:val="22"/>
          <w:szCs w:val="22"/>
        </w:rPr>
        <w:t xml:space="preserve">a) Qual </w:t>
      </w:r>
      <w:r w:rsidR="001A512F">
        <w:rPr>
          <w:rFonts w:ascii="Arial" w:hAnsi="Arial" w:cs="Arial"/>
          <w:sz w:val="22"/>
          <w:szCs w:val="22"/>
        </w:rPr>
        <w:t xml:space="preserve">é </w:t>
      </w:r>
      <w:r w:rsidRPr="00090E82">
        <w:rPr>
          <w:rFonts w:ascii="Arial" w:hAnsi="Arial" w:cs="Arial"/>
          <w:sz w:val="22"/>
          <w:szCs w:val="22"/>
        </w:rPr>
        <w:t>a densidade de incidência no período</w:t>
      </w:r>
      <w:r w:rsidR="001A512F">
        <w:rPr>
          <w:rFonts w:ascii="Arial" w:hAnsi="Arial" w:cs="Arial"/>
          <w:sz w:val="22"/>
          <w:szCs w:val="22"/>
        </w:rPr>
        <w:t xml:space="preserve"> (de 5 semanas)</w:t>
      </w:r>
      <w:r w:rsidRPr="00090E82">
        <w:rPr>
          <w:rFonts w:ascii="Arial" w:hAnsi="Arial" w:cs="Arial"/>
          <w:sz w:val="22"/>
          <w:szCs w:val="22"/>
        </w:rPr>
        <w:t xml:space="preserve">? </w:t>
      </w:r>
    </w:p>
    <w:p w14:paraId="569EA714" w14:textId="77777777" w:rsidR="001A512F" w:rsidRDefault="00504D08" w:rsidP="001A512F">
      <w:pPr>
        <w:pStyle w:val="PargrafodaLista"/>
        <w:jc w:val="both"/>
        <w:rPr>
          <w:rFonts w:ascii="Arial" w:hAnsi="Arial" w:cs="Arial"/>
          <w:sz w:val="22"/>
          <w:szCs w:val="22"/>
        </w:rPr>
      </w:pPr>
      <w:r w:rsidRPr="00090E82">
        <w:rPr>
          <w:rFonts w:ascii="Arial" w:hAnsi="Arial" w:cs="Arial"/>
          <w:sz w:val="22"/>
          <w:szCs w:val="22"/>
        </w:rPr>
        <w:t xml:space="preserve">b) </w:t>
      </w:r>
      <w:r w:rsidR="001A512F">
        <w:rPr>
          <w:rFonts w:ascii="Arial" w:hAnsi="Arial" w:cs="Arial"/>
          <w:sz w:val="22"/>
          <w:szCs w:val="22"/>
        </w:rPr>
        <w:t>Q</w:t>
      </w:r>
      <w:r w:rsidRPr="00090E82">
        <w:rPr>
          <w:rFonts w:ascii="Arial" w:hAnsi="Arial" w:cs="Arial"/>
          <w:sz w:val="22"/>
          <w:szCs w:val="22"/>
        </w:rPr>
        <w:t xml:space="preserve">ual </w:t>
      </w:r>
      <w:r w:rsidR="001A512F">
        <w:rPr>
          <w:rFonts w:ascii="Arial" w:hAnsi="Arial" w:cs="Arial"/>
          <w:sz w:val="22"/>
          <w:szCs w:val="22"/>
        </w:rPr>
        <w:t xml:space="preserve">é </w:t>
      </w:r>
      <w:r w:rsidRPr="00090E82">
        <w:rPr>
          <w:rFonts w:ascii="Arial" w:hAnsi="Arial" w:cs="Arial"/>
          <w:sz w:val="22"/>
          <w:szCs w:val="22"/>
        </w:rPr>
        <w:t xml:space="preserve">a incidência acumulada no período? </w:t>
      </w:r>
    </w:p>
    <w:p w14:paraId="1F7C9CFC" w14:textId="77777777" w:rsidR="001A512F" w:rsidRDefault="00504D08" w:rsidP="001A512F">
      <w:pPr>
        <w:pStyle w:val="PargrafodaLista"/>
        <w:jc w:val="both"/>
        <w:rPr>
          <w:rFonts w:ascii="Arial" w:hAnsi="Arial" w:cs="Arial"/>
          <w:sz w:val="22"/>
          <w:szCs w:val="22"/>
        </w:rPr>
      </w:pPr>
      <w:r w:rsidRPr="00090E82">
        <w:rPr>
          <w:rFonts w:ascii="Arial" w:hAnsi="Arial" w:cs="Arial"/>
          <w:sz w:val="22"/>
          <w:szCs w:val="22"/>
        </w:rPr>
        <w:t xml:space="preserve">c) Qual a densidade de incidência na Segunda semana? </w:t>
      </w:r>
    </w:p>
    <w:p w14:paraId="0A9F268C" w14:textId="77777777" w:rsidR="001A512F" w:rsidRDefault="00504D08" w:rsidP="001A512F">
      <w:pPr>
        <w:pStyle w:val="PargrafodaLista"/>
        <w:jc w:val="both"/>
        <w:rPr>
          <w:rFonts w:ascii="Arial" w:hAnsi="Arial" w:cs="Arial"/>
          <w:sz w:val="22"/>
          <w:szCs w:val="22"/>
        </w:rPr>
      </w:pPr>
      <w:r w:rsidRPr="00090E82">
        <w:rPr>
          <w:rFonts w:ascii="Arial" w:hAnsi="Arial" w:cs="Arial"/>
          <w:sz w:val="22"/>
          <w:szCs w:val="22"/>
        </w:rPr>
        <w:t xml:space="preserve">d) Qual a prevalência no início da terceira semana? </w:t>
      </w:r>
    </w:p>
    <w:p w14:paraId="169688C7" w14:textId="77777777" w:rsidR="00504D08" w:rsidRPr="00090E82" w:rsidRDefault="00504D08" w:rsidP="001A512F">
      <w:pPr>
        <w:pStyle w:val="PargrafodaLista"/>
        <w:jc w:val="both"/>
        <w:rPr>
          <w:rFonts w:ascii="Arial" w:hAnsi="Arial" w:cs="Arial"/>
          <w:sz w:val="22"/>
          <w:szCs w:val="22"/>
        </w:rPr>
      </w:pPr>
      <w:r w:rsidRPr="00090E82">
        <w:rPr>
          <w:rFonts w:ascii="Arial" w:hAnsi="Arial" w:cs="Arial"/>
          <w:sz w:val="22"/>
          <w:szCs w:val="22"/>
        </w:rPr>
        <w:t>e) Qual a prevalência de periodo na terceira semana?</w:t>
      </w:r>
    </w:p>
    <w:p w14:paraId="2809EB73" w14:textId="77777777" w:rsidR="000C756F" w:rsidRPr="00090E82" w:rsidRDefault="000C756F" w:rsidP="000C756F">
      <w:pPr>
        <w:jc w:val="both"/>
        <w:rPr>
          <w:rFonts w:ascii="Arial" w:hAnsi="Arial" w:cs="Arial"/>
          <w:sz w:val="22"/>
          <w:szCs w:val="22"/>
        </w:rPr>
      </w:pPr>
    </w:p>
    <w:p w14:paraId="1F9A5440" w14:textId="77777777" w:rsidR="000C756F" w:rsidRPr="0053185B" w:rsidRDefault="000C756F" w:rsidP="0053185B">
      <w:pPr>
        <w:jc w:val="center"/>
        <w:rPr>
          <w:rFonts w:ascii="Arial" w:hAnsi="Arial" w:cs="Arial"/>
          <w:b/>
        </w:rPr>
      </w:pPr>
      <w:r w:rsidRPr="0053185B">
        <w:rPr>
          <w:rFonts w:ascii="Arial" w:hAnsi="Arial" w:cs="Arial"/>
          <w:b/>
        </w:rPr>
        <w:t>Figura 1  - Representação do início e da duração de oito casos de uma doença infecciosa aguda (não fatal), ocorridos em uma escola, no período de 5 semanas.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69"/>
        <w:gridCol w:w="792"/>
        <w:gridCol w:w="793"/>
        <w:gridCol w:w="793"/>
        <w:gridCol w:w="793"/>
        <w:gridCol w:w="793"/>
        <w:gridCol w:w="793"/>
        <w:gridCol w:w="793"/>
        <w:gridCol w:w="794"/>
        <w:gridCol w:w="794"/>
      </w:tblGrid>
      <w:tr w:rsidR="000C756F" w:rsidRPr="0053185B" w14:paraId="14BF9B2B" w14:textId="77777777" w:rsidTr="00B22A56">
        <w:trPr>
          <w:trHeight w:val="284"/>
        </w:trPr>
        <w:tc>
          <w:tcPr>
            <w:tcW w:w="824" w:type="dxa"/>
            <w:vMerge w:val="restart"/>
            <w:tcBorders>
              <w:top w:val="single" w:sz="4" w:space="0" w:color="auto"/>
              <w:left w:val="single" w:sz="4" w:space="0" w:color="auto"/>
              <w:bottom w:val="nil"/>
              <w:right w:val="single" w:sz="4" w:space="0" w:color="auto"/>
            </w:tcBorders>
            <w:vAlign w:val="center"/>
          </w:tcPr>
          <w:p w14:paraId="7E9EDAF0" w14:textId="77777777" w:rsidR="000C756F" w:rsidRPr="0053185B" w:rsidRDefault="000C756F" w:rsidP="00BE238D">
            <w:pPr>
              <w:jc w:val="center"/>
              <w:rPr>
                <w:rFonts w:ascii="Arial" w:hAnsi="Arial" w:cs="Arial"/>
              </w:rPr>
            </w:pPr>
            <w:r w:rsidRPr="0053185B">
              <w:rPr>
                <w:rFonts w:ascii="Arial" w:hAnsi="Arial" w:cs="Arial"/>
              </w:rPr>
              <w:t>casos</w:t>
            </w:r>
          </w:p>
        </w:tc>
        <w:tc>
          <w:tcPr>
            <w:tcW w:w="8230" w:type="dxa"/>
            <w:gridSpan w:val="10"/>
            <w:tcBorders>
              <w:top w:val="single" w:sz="4" w:space="0" w:color="auto"/>
              <w:left w:val="single" w:sz="4" w:space="0" w:color="auto"/>
              <w:bottom w:val="single" w:sz="4" w:space="0" w:color="auto"/>
              <w:right w:val="single" w:sz="4" w:space="0" w:color="auto"/>
            </w:tcBorders>
          </w:tcPr>
          <w:p w14:paraId="2F42122A" w14:textId="77777777" w:rsidR="000C756F" w:rsidRPr="0053185B" w:rsidRDefault="000C756F" w:rsidP="00BE238D">
            <w:pPr>
              <w:jc w:val="center"/>
              <w:rPr>
                <w:rFonts w:ascii="Arial" w:hAnsi="Arial" w:cs="Arial"/>
              </w:rPr>
            </w:pPr>
            <w:r w:rsidRPr="0053185B">
              <w:rPr>
                <w:rFonts w:ascii="Arial" w:hAnsi="Arial" w:cs="Arial"/>
              </w:rPr>
              <w:t>semanas</w:t>
            </w:r>
          </w:p>
        </w:tc>
      </w:tr>
      <w:tr w:rsidR="000C756F" w:rsidRPr="0053185B" w14:paraId="43E893FC" w14:textId="77777777" w:rsidTr="00B22A56">
        <w:trPr>
          <w:trHeight w:val="284"/>
        </w:trPr>
        <w:tc>
          <w:tcPr>
            <w:tcW w:w="824" w:type="dxa"/>
            <w:vMerge/>
            <w:tcBorders>
              <w:left w:val="single" w:sz="4" w:space="0" w:color="auto"/>
              <w:bottom w:val="single" w:sz="4" w:space="0" w:color="auto"/>
              <w:right w:val="single" w:sz="4" w:space="0" w:color="auto"/>
            </w:tcBorders>
          </w:tcPr>
          <w:p w14:paraId="15B08628" w14:textId="77777777" w:rsidR="000C756F" w:rsidRPr="0053185B" w:rsidRDefault="000C756F" w:rsidP="00BE238D">
            <w:pPr>
              <w:jc w:val="center"/>
              <w:rPr>
                <w:rFonts w:ascii="Arial" w:hAnsi="Arial" w:cs="Arial"/>
              </w:rPr>
            </w:pPr>
          </w:p>
        </w:tc>
        <w:tc>
          <w:tcPr>
            <w:tcW w:w="1708" w:type="dxa"/>
            <w:gridSpan w:val="2"/>
            <w:tcBorders>
              <w:top w:val="single" w:sz="4" w:space="0" w:color="auto"/>
              <w:left w:val="single" w:sz="4" w:space="0" w:color="auto"/>
              <w:bottom w:val="single" w:sz="4" w:space="0" w:color="auto"/>
              <w:right w:val="single" w:sz="4" w:space="0" w:color="auto"/>
            </w:tcBorders>
          </w:tcPr>
          <w:p w14:paraId="30177596" w14:textId="77777777" w:rsidR="000C756F" w:rsidRPr="0053185B" w:rsidRDefault="000C756F" w:rsidP="00BE238D">
            <w:pPr>
              <w:jc w:val="center"/>
              <w:rPr>
                <w:rFonts w:ascii="Arial" w:hAnsi="Arial" w:cs="Arial"/>
              </w:rPr>
            </w:pPr>
            <w:r w:rsidRPr="0053185B">
              <w:rPr>
                <w:rFonts w:ascii="Arial" w:hAnsi="Arial" w:cs="Arial"/>
              </w:rPr>
              <w:t>1ª</w:t>
            </w:r>
          </w:p>
        </w:tc>
        <w:tc>
          <w:tcPr>
            <w:tcW w:w="1630" w:type="dxa"/>
            <w:gridSpan w:val="2"/>
            <w:tcBorders>
              <w:top w:val="single" w:sz="4" w:space="0" w:color="auto"/>
              <w:left w:val="single" w:sz="4" w:space="0" w:color="auto"/>
              <w:bottom w:val="single" w:sz="4" w:space="0" w:color="auto"/>
              <w:right w:val="single" w:sz="4" w:space="0" w:color="auto"/>
            </w:tcBorders>
          </w:tcPr>
          <w:p w14:paraId="0F06D928" w14:textId="77777777" w:rsidR="000C756F" w:rsidRPr="0053185B" w:rsidRDefault="000C756F" w:rsidP="00BE238D">
            <w:pPr>
              <w:jc w:val="center"/>
              <w:rPr>
                <w:rFonts w:ascii="Arial" w:hAnsi="Arial" w:cs="Arial"/>
              </w:rPr>
            </w:pPr>
            <w:r w:rsidRPr="0053185B">
              <w:rPr>
                <w:rFonts w:ascii="Arial" w:hAnsi="Arial" w:cs="Arial"/>
              </w:rPr>
              <w:t>2ª</w:t>
            </w:r>
          </w:p>
        </w:tc>
        <w:tc>
          <w:tcPr>
            <w:tcW w:w="1630" w:type="dxa"/>
            <w:gridSpan w:val="2"/>
            <w:tcBorders>
              <w:top w:val="single" w:sz="4" w:space="0" w:color="auto"/>
              <w:left w:val="single" w:sz="4" w:space="0" w:color="auto"/>
              <w:bottom w:val="single" w:sz="4" w:space="0" w:color="auto"/>
              <w:right w:val="single" w:sz="4" w:space="0" w:color="auto"/>
            </w:tcBorders>
          </w:tcPr>
          <w:p w14:paraId="14C588F5" w14:textId="77777777" w:rsidR="000C756F" w:rsidRPr="0053185B" w:rsidRDefault="000C756F" w:rsidP="00BE238D">
            <w:pPr>
              <w:jc w:val="center"/>
              <w:rPr>
                <w:rFonts w:ascii="Arial" w:hAnsi="Arial" w:cs="Arial"/>
              </w:rPr>
            </w:pPr>
            <w:r w:rsidRPr="0053185B">
              <w:rPr>
                <w:rFonts w:ascii="Arial" w:hAnsi="Arial" w:cs="Arial"/>
              </w:rPr>
              <w:t>3ª</w:t>
            </w:r>
          </w:p>
        </w:tc>
        <w:tc>
          <w:tcPr>
            <w:tcW w:w="1630" w:type="dxa"/>
            <w:gridSpan w:val="2"/>
            <w:tcBorders>
              <w:top w:val="single" w:sz="4" w:space="0" w:color="auto"/>
              <w:left w:val="single" w:sz="4" w:space="0" w:color="auto"/>
              <w:bottom w:val="single" w:sz="4" w:space="0" w:color="auto"/>
              <w:right w:val="single" w:sz="4" w:space="0" w:color="auto"/>
            </w:tcBorders>
          </w:tcPr>
          <w:p w14:paraId="7923E608" w14:textId="77777777" w:rsidR="000C756F" w:rsidRPr="0053185B" w:rsidRDefault="000C756F" w:rsidP="00BE238D">
            <w:pPr>
              <w:jc w:val="center"/>
              <w:rPr>
                <w:rFonts w:ascii="Arial" w:hAnsi="Arial" w:cs="Arial"/>
              </w:rPr>
            </w:pPr>
            <w:r w:rsidRPr="0053185B">
              <w:rPr>
                <w:rFonts w:ascii="Arial" w:hAnsi="Arial" w:cs="Arial"/>
              </w:rPr>
              <w:t>4ª</w:t>
            </w:r>
          </w:p>
        </w:tc>
        <w:tc>
          <w:tcPr>
            <w:tcW w:w="1632" w:type="dxa"/>
            <w:gridSpan w:val="2"/>
            <w:tcBorders>
              <w:top w:val="single" w:sz="4" w:space="0" w:color="auto"/>
              <w:left w:val="single" w:sz="4" w:space="0" w:color="auto"/>
              <w:bottom w:val="single" w:sz="4" w:space="0" w:color="auto"/>
              <w:right w:val="single" w:sz="4" w:space="0" w:color="auto"/>
            </w:tcBorders>
          </w:tcPr>
          <w:p w14:paraId="713CC899" w14:textId="77777777" w:rsidR="000C756F" w:rsidRPr="0053185B" w:rsidRDefault="000C756F" w:rsidP="00BE238D">
            <w:pPr>
              <w:jc w:val="center"/>
              <w:rPr>
                <w:rFonts w:ascii="Arial" w:hAnsi="Arial" w:cs="Arial"/>
              </w:rPr>
            </w:pPr>
            <w:r w:rsidRPr="0053185B">
              <w:rPr>
                <w:rFonts w:ascii="Arial" w:hAnsi="Arial" w:cs="Arial"/>
              </w:rPr>
              <w:t>5ª</w:t>
            </w:r>
          </w:p>
        </w:tc>
      </w:tr>
      <w:tr w:rsidR="000C756F" w:rsidRPr="0053185B" w14:paraId="512A6EDD"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4C8214DF" w14:textId="77777777" w:rsidR="000C756F" w:rsidRPr="0053185B" w:rsidRDefault="000C756F" w:rsidP="00BE238D">
            <w:pPr>
              <w:jc w:val="center"/>
              <w:rPr>
                <w:rFonts w:ascii="Arial" w:hAnsi="Arial" w:cs="Arial"/>
              </w:rPr>
            </w:pPr>
            <w:r w:rsidRPr="0053185B">
              <w:rPr>
                <w:rFonts w:ascii="Arial" w:hAnsi="Arial" w:cs="Arial"/>
              </w:rPr>
              <w:t>1</w:t>
            </w:r>
          </w:p>
        </w:tc>
        <w:tc>
          <w:tcPr>
            <w:tcW w:w="894" w:type="dxa"/>
            <w:tcBorders>
              <w:top w:val="single" w:sz="4" w:space="0" w:color="auto"/>
              <w:left w:val="single" w:sz="4" w:space="0" w:color="auto"/>
              <w:bottom w:val="single" w:sz="4" w:space="0" w:color="auto"/>
              <w:right w:val="nil"/>
            </w:tcBorders>
          </w:tcPr>
          <w:p w14:paraId="35677F30"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shd w:val="clear" w:color="auto" w:fill="B3B3B3"/>
          </w:tcPr>
          <w:p w14:paraId="5E87158C"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7F529624"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1E56CDB4"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031E3827"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395CE7C4"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3C341B81"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360FF16A"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1CAD4946"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3EE0CD22" w14:textId="77777777" w:rsidR="000C756F" w:rsidRPr="0053185B" w:rsidRDefault="000C756F" w:rsidP="00BE238D">
            <w:pPr>
              <w:jc w:val="center"/>
              <w:rPr>
                <w:rFonts w:ascii="Arial" w:hAnsi="Arial" w:cs="Arial"/>
              </w:rPr>
            </w:pPr>
          </w:p>
        </w:tc>
      </w:tr>
      <w:tr w:rsidR="000C756F" w:rsidRPr="0053185B" w14:paraId="17CD0137"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63EBE222"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6B4F27FD"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56BDF57E"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507FC1DB"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503CDBA7"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49C3817D"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6C4B80DC"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279B59B5"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0DCD29E2"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12CC6E43"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47AECBCB" w14:textId="77777777" w:rsidR="000C756F" w:rsidRPr="0053185B" w:rsidRDefault="000C756F" w:rsidP="00BE238D">
            <w:pPr>
              <w:jc w:val="center"/>
              <w:rPr>
                <w:rFonts w:ascii="Arial" w:hAnsi="Arial" w:cs="Arial"/>
              </w:rPr>
            </w:pPr>
          </w:p>
        </w:tc>
      </w:tr>
      <w:tr w:rsidR="000C756F" w:rsidRPr="0053185B" w14:paraId="6F93C6E1"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2EB465FC" w14:textId="77777777" w:rsidR="000C756F" w:rsidRPr="0053185B" w:rsidRDefault="000C756F" w:rsidP="00BE238D">
            <w:pPr>
              <w:jc w:val="center"/>
              <w:rPr>
                <w:rFonts w:ascii="Arial" w:hAnsi="Arial" w:cs="Arial"/>
              </w:rPr>
            </w:pPr>
            <w:r w:rsidRPr="0053185B">
              <w:rPr>
                <w:rFonts w:ascii="Arial" w:hAnsi="Arial" w:cs="Arial"/>
              </w:rPr>
              <w:t>2</w:t>
            </w:r>
          </w:p>
        </w:tc>
        <w:tc>
          <w:tcPr>
            <w:tcW w:w="894" w:type="dxa"/>
            <w:tcBorders>
              <w:top w:val="single" w:sz="4" w:space="0" w:color="auto"/>
              <w:left w:val="single" w:sz="4" w:space="0" w:color="auto"/>
              <w:bottom w:val="single" w:sz="4" w:space="0" w:color="auto"/>
              <w:right w:val="nil"/>
            </w:tcBorders>
          </w:tcPr>
          <w:p w14:paraId="59B94791"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shd w:val="clear" w:color="auto" w:fill="B3B3B3"/>
          </w:tcPr>
          <w:p w14:paraId="33FB6968"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4F078B8E"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6F819914"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59DA93F1"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316A722C"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5BAAD1DB"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4341B086"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4A1DE915"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7883B3C0" w14:textId="77777777" w:rsidR="000C756F" w:rsidRPr="0053185B" w:rsidRDefault="000C756F" w:rsidP="00BE238D">
            <w:pPr>
              <w:jc w:val="center"/>
              <w:rPr>
                <w:rFonts w:ascii="Arial" w:hAnsi="Arial" w:cs="Arial"/>
              </w:rPr>
            </w:pPr>
          </w:p>
        </w:tc>
      </w:tr>
      <w:tr w:rsidR="000C756F" w:rsidRPr="0053185B" w14:paraId="1E4DAFE2"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1341A8F1"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58FADB20"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2AB52F98"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03EFB350"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1DBEB66B"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3868DCBF"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29E955DE"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778FEE40"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67B40DD3"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01834C2C"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250DD268" w14:textId="77777777" w:rsidR="000C756F" w:rsidRPr="0053185B" w:rsidRDefault="000C756F" w:rsidP="00BE238D">
            <w:pPr>
              <w:jc w:val="center"/>
              <w:rPr>
                <w:rFonts w:ascii="Arial" w:hAnsi="Arial" w:cs="Arial"/>
              </w:rPr>
            </w:pPr>
          </w:p>
        </w:tc>
      </w:tr>
      <w:tr w:rsidR="000C756F" w:rsidRPr="0053185B" w14:paraId="66476041"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256136C0" w14:textId="77777777" w:rsidR="000C756F" w:rsidRPr="0053185B" w:rsidRDefault="000C756F" w:rsidP="00BE238D">
            <w:pPr>
              <w:jc w:val="center"/>
              <w:rPr>
                <w:rFonts w:ascii="Arial" w:hAnsi="Arial" w:cs="Arial"/>
              </w:rPr>
            </w:pPr>
            <w:r w:rsidRPr="0053185B">
              <w:rPr>
                <w:rFonts w:ascii="Arial" w:hAnsi="Arial" w:cs="Arial"/>
              </w:rPr>
              <w:t>3</w:t>
            </w:r>
          </w:p>
        </w:tc>
        <w:tc>
          <w:tcPr>
            <w:tcW w:w="894" w:type="dxa"/>
            <w:tcBorders>
              <w:top w:val="single" w:sz="4" w:space="0" w:color="auto"/>
              <w:left w:val="single" w:sz="4" w:space="0" w:color="auto"/>
              <w:bottom w:val="single" w:sz="4" w:space="0" w:color="auto"/>
              <w:right w:val="nil"/>
            </w:tcBorders>
          </w:tcPr>
          <w:p w14:paraId="1D7E2414"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0B3AD791"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6B6C8BA9"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3E36BA82"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549DE2DE"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48155017"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74AE5C57"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60197B93"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4CA6ADEA"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316AB8FC" w14:textId="77777777" w:rsidR="000C756F" w:rsidRPr="0053185B" w:rsidRDefault="000C756F" w:rsidP="00BE238D">
            <w:pPr>
              <w:jc w:val="center"/>
              <w:rPr>
                <w:rFonts w:ascii="Arial" w:hAnsi="Arial" w:cs="Arial"/>
              </w:rPr>
            </w:pPr>
          </w:p>
        </w:tc>
      </w:tr>
      <w:tr w:rsidR="000C756F" w:rsidRPr="0053185B" w14:paraId="1658F854"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5B448D1B"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6FE6296F"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6BD0855A"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3998BB9E"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336261DC"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6050F702"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1D20E983"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12AAFBA4"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44848D22"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2C2720ED"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7426FA30" w14:textId="77777777" w:rsidR="000C756F" w:rsidRPr="0053185B" w:rsidRDefault="000C756F" w:rsidP="00BE238D">
            <w:pPr>
              <w:jc w:val="center"/>
              <w:rPr>
                <w:rFonts w:ascii="Arial" w:hAnsi="Arial" w:cs="Arial"/>
              </w:rPr>
            </w:pPr>
          </w:p>
        </w:tc>
      </w:tr>
      <w:tr w:rsidR="000C756F" w:rsidRPr="0053185B" w14:paraId="0C53485F"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6E3B6FC7" w14:textId="77777777" w:rsidR="000C756F" w:rsidRPr="0053185B" w:rsidRDefault="000C756F" w:rsidP="00BE238D">
            <w:pPr>
              <w:jc w:val="center"/>
              <w:rPr>
                <w:rFonts w:ascii="Arial" w:hAnsi="Arial" w:cs="Arial"/>
              </w:rPr>
            </w:pPr>
            <w:r w:rsidRPr="0053185B">
              <w:rPr>
                <w:rFonts w:ascii="Arial" w:hAnsi="Arial" w:cs="Arial"/>
              </w:rPr>
              <w:t>4</w:t>
            </w:r>
          </w:p>
        </w:tc>
        <w:tc>
          <w:tcPr>
            <w:tcW w:w="894" w:type="dxa"/>
            <w:tcBorders>
              <w:top w:val="single" w:sz="4" w:space="0" w:color="auto"/>
              <w:left w:val="single" w:sz="4" w:space="0" w:color="auto"/>
              <w:bottom w:val="single" w:sz="4" w:space="0" w:color="auto"/>
              <w:right w:val="nil"/>
            </w:tcBorders>
          </w:tcPr>
          <w:p w14:paraId="793C0725"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0EEB1F57"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6D1DFAAF"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3227009D"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1D4F5663"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07B1D528"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4C4B140E"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774D4396"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6A26BDE9"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6B508D8D" w14:textId="77777777" w:rsidR="000C756F" w:rsidRPr="0053185B" w:rsidRDefault="000C756F" w:rsidP="00BE238D">
            <w:pPr>
              <w:jc w:val="center"/>
              <w:rPr>
                <w:rFonts w:ascii="Arial" w:hAnsi="Arial" w:cs="Arial"/>
              </w:rPr>
            </w:pPr>
          </w:p>
        </w:tc>
      </w:tr>
      <w:tr w:rsidR="000C756F" w:rsidRPr="0053185B" w14:paraId="4A106568"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720C1896"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5518158C"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17FF7ACC"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3F169CE8"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618E3DFB"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28ECADE3"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1AD79FEE"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5D1F255B"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0EE9013C"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1BE100DD"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21EADC41" w14:textId="77777777" w:rsidR="000C756F" w:rsidRPr="0053185B" w:rsidRDefault="000C756F" w:rsidP="00BE238D">
            <w:pPr>
              <w:jc w:val="center"/>
              <w:rPr>
                <w:rFonts w:ascii="Arial" w:hAnsi="Arial" w:cs="Arial"/>
              </w:rPr>
            </w:pPr>
          </w:p>
        </w:tc>
      </w:tr>
      <w:tr w:rsidR="000C756F" w:rsidRPr="0053185B" w14:paraId="4319A528"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720F1EAB" w14:textId="77777777" w:rsidR="000C756F" w:rsidRPr="0053185B" w:rsidRDefault="000C756F" w:rsidP="00BE238D">
            <w:pPr>
              <w:jc w:val="center"/>
              <w:rPr>
                <w:rFonts w:ascii="Arial" w:hAnsi="Arial" w:cs="Arial"/>
              </w:rPr>
            </w:pPr>
            <w:r w:rsidRPr="0053185B">
              <w:rPr>
                <w:rFonts w:ascii="Arial" w:hAnsi="Arial" w:cs="Arial"/>
              </w:rPr>
              <w:t>5</w:t>
            </w:r>
          </w:p>
        </w:tc>
        <w:tc>
          <w:tcPr>
            <w:tcW w:w="894" w:type="dxa"/>
            <w:tcBorders>
              <w:top w:val="single" w:sz="4" w:space="0" w:color="auto"/>
              <w:left w:val="single" w:sz="4" w:space="0" w:color="auto"/>
              <w:bottom w:val="single" w:sz="4" w:space="0" w:color="auto"/>
              <w:right w:val="nil"/>
            </w:tcBorders>
          </w:tcPr>
          <w:p w14:paraId="491888CC"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4D44CB8E"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6341F16F"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73D809E9"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420120A3"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404DE3C2"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07275B74"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0BEC19AE"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7BA1E5F3"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0CFF8EE5" w14:textId="77777777" w:rsidR="000C756F" w:rsidRPr="0053185B" w:rsidRDefault="000C756F" w:rsidP="00BE238D">
            <w:pPr>
              <w:jc w:val="center"/>
              <w:rPr>
                <w:rFonts w:ascii="Arial" w:hAnsi="Arial" w:cs="Arial"/>
              </w:rPr>
            </w:pPr>
          </w:p>
        </w:tc>
      </w:tr>
      <w:tr w:rsidR="000C756F" w:rsidRPr="0053185B" w14:paraId="5A6267AE"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49E1D1B0"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773624D3"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732FB553"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084C28F7"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6CCC504A"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75310870"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751D9DB5"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0C380DB0"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5D71BFD3"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6FD8E5E7"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6EF8D077" w14:textId="77777777" w:rsidR="000C756F" w:rsidRPr="0053185B" w:rsidRDefault="000C756F" w:rsidP="00BE238D">
            <w:pPr>
              <w:jc w:val="center"/>
              <w:rPr>
                <w:rFonts w:ascii="Arial" w:hAnsi="Arial" w:cs="Arial"/>
              </w:rPr>
            </w:pPr>
          </w:p>
        </w:tc>
      </w:tr>
      <w:tr w:rsidR="000C756F" w:rsidRPr="0053185B" w14:paraId="7C20F4EF"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0C306132" w14:textId="77777777" w:rsidR="000C756F" w:rsidRPr="0053185B" w:rsidRDefault="000C756F" w:rsidP="00BE238D">
            <w:pPr>
              <w:jc w:val="center"/>
              <w:rPr>
                <w:rFonts w:ascii="Arial" w:hAnsi="Arial" w:cs="Arial"/>
              </w:rPr>
            </w:pPr>
            <w:r w:rsidRPr="0053185B">
              <w:rPr>
                <w:rFonts w:ascii="Arial" w:hAnsi="Arial" w:cs="Arial"/>
              </w:rPr>
              <w:t>6</w:t>
            </w:r>
          </w:p>
        </w:tc>
        <w:tc>
          <w:tcPr>
            <w:tcW w:w="894" w:type="dxa"/>
            <w:tcBorders>
              <w:top w:val="single" w:sz="4" w:space="0" w:color="auto"/>
              <w:left w:val="single" w:sz="4" w:space="0" w:color="auto"/>
              <w:bottom w:val="single" w:sz="4" w:space="0" w:color="auto"/>
              <w:right w:val="nil"/>
            </w:tcBorders>
          </w:tcPr>
          <w:p w14:paraId="370D6C9E"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190CBEBF"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18FE5498"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70000F53"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4D58E7A0"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66BAC45B"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260BD218"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auto"/>
          </w:tcPr>
          <w:p w14:paraId="2E879FF0"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shd w:val="clear" w:color="auto" w:fill="auto"/>
          </w:tcPr>
          <w:p w14:paraId="240F7D07"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013C29EC" w14:textId="77777777" w:rsidR="000C756F" w:rsidRPr="0053185B" w:rsidRDefault="000C756F" w:rsidP="00BE238D">
            <w:pPr>
              <w:jc w:val="center"/>
              <w:rPr>
                <w:rFonts w:ascii="Arial" w:hAnsi="Arial" w:cs="Arial"/>
              </w:rPr>
            </w:pPr>
          </w:p>
        </w:tc>
      </w:tr>
      <w:tr w:rsidR="000C756F" w:rsidRPr="0053185B" w14:paraId="161E421D"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1761697E"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0F18BEC0"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435A732A"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0000DA91"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3BCDAB04"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5C269716"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4F7F1E6D"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5ABF29F7"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72B9D7EC"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5E9D67DA"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57A5FE6B" w14:textId="77777777" w:rsidR="000C756F" w:rsidRPr="0053185B" w:rsidRDefault="000C756F" w:rsidP="00BE238D">
            <w:pPr>
              <w:jc w:val="center"/>
              <w:rPr>
                <w:rFonts w:ascii="Arial" w:hAnsi="Arial" w:cs="Arial"/>
              </w:rPr>
            </w:pPr>
          </w:p>
        </w:tc>
      </w:tr>
      <w:tr w:rsidR="000C756F" w:rsidRPr="0053185B" w14:paraId="66A61576"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21DB13F3" w14:textId="77777777" w:rsidR="000C756F" w:rsidRPr="0053185B" w:rsidRDefault="000C756F" w:rsidP="00BE238D">
            <w:pPr>
              <w:jc w:val="center"/>
              <w:rPr>
                <w:rFonts w:ascii="Arial" w:hAnsi="Arial" w:cs="Arial"/>
              </w:rPr>
            </w:pPr>
            <w:r w:rsidRPr="0053185B">
              <w:rPr>
                <w:rFonts w:ascii="Arial" w:hAnsi="Arial" w:cs="Arial"/>
              </w:rPr>
              <w:t>7</w:t>
            </w:r>
          </w:p>
        </w:tc>
        <w:tc>
          <w:tcPr>
            <w:tcW w:w="894" w:type="dxa"/>
            <w:tcBorders>
              <w:top w:val="single" w:sz="4" w:space="0" w:color="auto"/>
              <w:left w:val="single" w:sz="4" w:space="0" w:color="auto"/>
              <w:bottom w:val="single" w:sz="4" w:space="0" w:color="auto"/>
              <w:right w:val="nil"/>
            </w:tcBorders>
          </w:tcPr>
          <w:p w14:paraId="6C991AB4"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48A26BE4"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1A11F773"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3E4EC6A7"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6F27C045"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6307FB78"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shd w:val="clear" w:color="auto" w:fill="B3B3B3"/>
          </w:tcPr>
          <w:p w14:paraId="444713B8"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75CC4D9C"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shd w:val="clear" w:color="auto" w:fill="B3B3B3"/>
          </w:tcPr>
          <w:p w14:paraId="39CA5CB9"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2353F336" w14:textId="77777777" w:rsidR="000C756F" w:rsidRPr="0053185B" w:rsidRDefault="000C756F" w:rsidP="00BE238D">
            <w:pPr>
              <w:jc w:val="center"/>
              <w:rPr>
                <w:rFonts w:ascii="Arial" w:hAnsi="Arial" w:cs="Arial"/>
              </w:rPr>
            </w:pPr>
          </w:p>
        </w:tc>
      </w:tr>
      <w:tr w:rsidR="000C756F" w:rsidRPr="0053185B" w14:paraId="624044BE" w14:textId="77777777" w:rsidTr="00996665">
        <w:trPr>
          <w:trHeight w:hRule="exact" w:val="113"/>
        </w:trPr>
        <w:tc>
          <w:tcPr>
            <w:tcW w:w="824" w:type="dxa"/>
            <w:tcBorders>
              <w:top w:val="single" w:sz="4" w:space="0" w:color="auto"/>
              <w:left w:val="single" w:sz="4" w:space="0" w:color="auto"/>
              <w:bottom w:val="single" w:sz="4" w:space="0" w:color="auto"/>
              <w:right w:val="single" w:sz="4" w:space="0" w:color="auto"/>
            </w:tcBorders>
          </w:tcPr>
          <w:p w14:paraId="0C924E93" w14:textId="77777777" w:rsidR="000C756F" w:rsidRPr="0053185B" w:rsidRDefault="000C756F" w:rsidP="00BE238D">
            <w:pPr>
              <w:jc w:val="center"/>
              <w:rPr>
                <w:rFonts w:ascii="Arial" w:hAnsi="Arial" w:cs="Arial"/>
              </w:rPr>
            </w:pPr>
          </w:p>
        </w:tc>
        <w:tc>
          <w:tcPr>
            <w:tcW w:w="894" w:type="dxa"/>
            <w:tcBorders>
              <w:top w:val="single" w:sz="4" w:space="0" w:color="auto"/>
              <w:left w:val="single" w:sz="4" w:space="0" w:color="auto"/>
              <w:bottom w:val="single" w:sz="4" w:space="0" w:color="auto"/>
              <w:right w:val="nil"/>
            </w:tcBorders>
          </w:tcPr>
          <w:p w14:paraId="63DD16CC"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33C06F32"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787697E5"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78AE1803"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49DC139D"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1AE956DD"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04B61430"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583115E1"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tcPr>
          <w:p w14:paraId="6E214B87"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0E5B5E60" w14:textId="77777777" w:rsidR="000C756F" w:rsidRPr="0053185B" w:rsidRDefault="000C756F" w:rsidP="00BE238D">
            <w:pPr>
              <w:jc w:val="center"/>
              <w:rPr>
                <w:rFonts w:ascii="Arial" w:hAnsi="Arial" w:cs="Arial"/>
              </w:rPr>
            </w:pPr>
          </w:p>
        </w:tc>
      </w:tr>
      <w:tr w:rsidR="000C756F" w:rsidRPr="0053185B" w14:paraId="5006447B" w14:textId="77777777" w:rsidTr="00996665">
        <w:trPr>
          <w:trHeight w:val="227"/>
        </w:trPr>
        <w:tc>
          <w:tcPr>
            <w:tcW w:w="824" w:type="dxa"/>
            <w:tcBorders>
              <w:top w:val="single" w:sz="4" w:space="0" w:color="auto"/>
              <w:left w:val="single" w:sz="4" w:space="0" w:color="auto"/>
              <w:bottom w:val="single" w:sz="4" w:space="0" w:color="auto"/>
              <w:right w:val="single" w:sz="4" w:space="0" w:color="auto"/>
            </w:tcBorders>
          </w:tcPr>
          <w:p w14:paraId="569A0BE2" w14:textId="77777777" w:rsidR="000C756F" w:rsidRPr="0053185B" w:rsidRDefault="000C756F" w:rsidP="00BE238D">
            <w:pPr>
              <w:jc w:val="center"/>
              <w:rPr>
                <w:rFonts w:ascii="Arial" w:hAnsi="Arial" w:cs="Arial"/>
              </w:rPr>
            </w:pPr>
            <w:r w:rsidRPr="0053185B">
              <w:rPr>
                <w:rFonts w:ascii="Arial" w:hAnsi="Arial" w:cs="Arial"/>
              </w:rPr>
              <w:t>8</w:t>
            </w:r>
          </w:p>
        </w:tc>
        <w:tc>
          <w:tcPr>
            <w:tcW w:w="894" w:type="dxa"/>
            <w:tcBorders>
              <w:top w:val="single" w:sz="4" w:space="0" w:color="auto"/>
              <w:left w:val="single" w:sz="4" w:space="0" w:color="auto"/>
              <w:bottom w:val="single" w:sz="4" w:space="0" w:color="auto"/>
              <w:right w:val="nil"/>
            </w:tcBorders>
          </w:tcPr>
          <w:p w14:paraId="6EC6B54A" w14:textId="77777777" w:rsidR="000C756F" w:rsidRPr="0053185B" w:rsidRDefault="000C756F" w:rsidP="00BE238D">
            <w:pPr>
              <w:jc w:val="center"/>
              <w:rPr>
                <w:rFonts w:ascii="Arial" w:hAnsi="Arial" w:cs="Arial"/>
              </w:rPr>
            </w:pPr>
          </w:p>
        </w:tc>
        <w:tc>
          <w:tcPr>
            <w:tcW w:w="814" w:type="dxa"/>
            <w:tcBorders>
              <w:top w:val="single" w:sz="4" w:space="0" w:color="auto"/>
              <w:left w:val="nil"/>
              <w:bottom w:val="single" w:sz="4" w:space="0" w:color="auto"/>
              <w:right w:val="single" w:sz="4" w:space="0" w:color="auto"/>
            </w:tcBorders>
          </w:tcPr>
          <w:p w14:paraId="5825D011"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3DAC0381"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0B0F31DA"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60F81E55"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tcPr>
          <w:p w14:paraId="29B08E2E" w14:textId="77777777" w:rsidR="000C756F" w:rsidRPr="0053185B" w:rsidRDefault="000C756F" w:rsidP="00BE238D">
            <w:pPr>
              <w:jc w:val="center"/>
              <w:rPr>
                <w:rFonts w:ascii="Arial" w:hAnsi="Arial" w:cs="Arial"/>
              </w:rPr>
            </w:pPr>
          </w:p>
        </w:tc>
        <w:tc>
          <w:tcPr>
            <w:tcW w:w="815" w:type="dxa"/>
            <w:tcBorders>
              <w:top w:val="single" w:sz="4" w:space="0" w:color="auto"/>
              <w:left w:val="single" w:sz="4" w:space="0" w:color="auto"/>
              <w:bottom w:val="single" w:sz="4" w:space="0" w:color="auto"/>
              <w:right w:val="nil"/>
            </w:tcBorders>
          </w:tcPr>
          <w:p w14:paraId="754B3261" w14:textId="77777777" w:rsidR="000C756F" w:rsidRPr="0053185B" w:rsidRDefault="000C756F" w:rsidP="00BE238D">
            <w:pPr>
              <w:jc w:val="center"/>
              <w:rPr>
                <w:rFonts w:ascii="Arial" w:hAnsi="Arial" w:cs="Arial"/>
              </w:rPr>
            </w:pPr>
          </w:p>
        </w:tc>
        <w:tc>
          <w:tcPr>
            <w:tcW w:w="815" w:type="dxa"/>
            <w:tcBorders>
              <w:top w:val="single" w:sz="4" w:space="0" w:color="auto"/>
              <w:left w:val="nil"/>
              <w:bottom w:val="single" w:sz="4" w:space="0" w:color="auto"/>
              <w:right w:val="single" w:sz="4" w:space="0" w:color="auto"/>
            </w:tcBorders>
            <w:shd w:val="clear" w:color="auto" w:fill="B3B3B3"/>
          </w:tcPr>
          <w:p w14:paraId="60D8B1DE" w14:textId="77777777" w:rsidR="000C756F" w:rsidRPr="0053185B" w:rsidRDefault="000C756F" w:rsidP="00BE238D">
            <w:pPr>
              <w:jc w:val="center"/>
              <w:rPr>
                <w:rFonts w:ascii="Arial" w:hAnsi="Arial" w:cs="Arial"/>
              </w:rPr>
            </w:pPr>
          </w:p>
        </w:tc>
        <w:tc>
          <w:tcPr>
            <w:tcW w:w="816" w:type="dxa"/>
            <w:tcBorders>
              <w:top w:val="single" w:sz="4" w:space="0" w:color="auto"/>
              <w:left w:val="single" w:sz="4" w:space="0" w:color="auto"/>
              <w:bottom w:val="single" w:sz="4" w:space="0" w:color="auto"/>
              <w:right w:val="nil"/>
            </w:tcBorders>
            <w:shd w:val="clear" w:color="auto" w:fill="B3B3B3"/>
          </w:tcPr>
          <w:p w14:paraId="742C6A96" w14:textId="77777777" w:rsidR="000C756F" w:rsidRPr="0053185B" w:rsidRDefault="000C756F" w:rsidP="00BE238D">
            <w:pPr>
              <w:jc w:val="center"/>
              <w:rPr>
                <w:rFonts w:ascii="Arial" w:hAnsi="Arial" w:cs="Arial"/>
              </w:rPr>
            </w:pPr>
          </w:p>
        </w:tc>
        <w:tc>
          <w:tcPr>
            <w:tcW w:w="816" w:type="dxa"/>
            <w:tcBorders>
              <w:top w:val="single" w:sz="4" w:space="0" w:color="auto"/>
              <w:left w:val="nil"/>
              <w:bottom w:val="single" w:sz="4" w:space="0" w:color="auto"/>
              <w:right w:val="single" w:sz="4" w:space="0" w:color="auto"/>
            </w:tcBorders>
          </w:tcPr>
          <w:p w14:paraId="6701EDA2" w14:textId="77777777" w:rsidR="000C756F" w:rsidRPr="0053185B" w:rsidRDefault="000C756F" w:rsidP="00BE238D">
            <w:pPr>
              <w:jc w:val="center"/>
              <w:rPr>
                <w:rFonts w:ascii="Arial" w:hAnsi="Arial" w:cs="Arial"/>
              </w:rPr>
            </w:pPr>
          </w:p>
        </w:tc>
      </w:tr>
    </w:tbl>
    <w:p w14:paraId="1B7DFA5A" w14:textId="77777777" w:rsidR="00B22A56" w:rsidRDefault="00B22A56" w:rsidP="00BE238D">
      <w:pPr>
        <w:jc w:val="both"/>
        <w:rPr>
          <w:rFonts w:ascii="Arial" w:hAnsi="Arial" w:cs="Arial"/>
          <w:sz w:val="22"/>
          <w:szCs w:val="22"/>
        </w:rPr>
      </w:pPr>
    </w:p>
    <w:p w14:paraId="4AFA161A" w14:textId="77777777" w:rsidR="0053185B" w:rsidRPr="00BE238D" w:rsidRDefault="0053185B" w:rsidP="00BE238D">
      <w:pPr>
        <w:jc w:val="both"/>
        <w:rPr>
          <w:rFonts w:ascii="Arial" w:hAnsi="Arial" w:cs="Arial"/>
          <w:sz w:val="22"/>
          <w:szCs w:val="22"/>
        </w:rPr>
      </w:pPr>
    </w:p>
    <w:p w14:paraId="772EC141" w14:textId="77777777" w:rsidR="000C756F" w:rsidRPr="00090E82" w:rsidRDefault="000C756F" w:rsidP="00BE238D">
      <w:pPr>
        <w:pStyle w:val="PargrafodaLista"/>
        <w:numPr>
          <w:ilvl w:val="0"/>
          <w:numId w:val="1"/>
        </w:numPr>
        <w:ind w:left="426"/>
        <w:jc w:val="both"/>
        <w:rPr>
          <w:rFonts w:ascii="Arial" w:hAnsi="Arial" w:cs="Arial"/>
          <w:sz w:val="22"/>
          <w:szCs w:val="22"/>
        </w:rPr>
      </w:pPr>
      <w:r w:rsidRPr="00090E82">
        <w:rPr>
          <w:rFonts w:ascii="Arial" w:hAnsi="Arial" w:cs="Arial"/>
          <w:sz w:val="22"/>
          <w:szCs w:val="22"/>
        </w:rPr>
        <w:t xml:space="preserve">Numa comunidade 5000 </w:t>
      </w:r>
      <w:r w:rsidR="00B275C1" w:rsidRPr="00090E82">
        <w:rPr>
          <w:rFonts w:ascii="Arial" w:hAnsi="Arial" w:cs="Arial"/>
          <w:sz w:val="22"/>
          <w:szCs w:val="22"/>
        </w:rPr>
        <w:t xml:space="preserve">crianças foram vacinadas contra a varicela. Durante os dias seguintes, 3050 destas crianças relataram dor local. Além disso, 225 crianças tiveram febre. Calcule a </w:t>
      </w:r>
      <w:r w:rsidRPr="00090E82">
        <w:rPr>
          <w:rFonts w:ascii="Arial" w:hAnsi="Arial" w:cs="Arial"/>
          <w:sz w:val="22"/>
          <w:szCs w:val="22"/>
        </w:rPr>
        <w:t>proporção</w:t>
      </w:r>
      <w:r w:rsidR="00B275C1" w:rsidRPr="00090E82">
        <w:rPr>
          <w:rFonts w:ascii="Arial" w:hAnsi="Arial" w:cs="Arial"/>
          <w:sz w:val="22"/>
          <w:szCs w:val="22"/>
        </w:rPr>
        <w:t xml:space="preserve"> e a chance</w:t>
      </w:r>
      <w:r w:rsidRPr="00090E82">
        <w:rPr>
          <w:rFonts w:ascii="Arial" w:hAnsi="Arial" w:cs="Arial"/>
          <w:sz w:val="22"/>
          <w:szCs w:val="22"/>
        </w:rPr>
        <w:t xml:space="preserve"> (odds)</w:t>
      </w:r>
      <w:r w:rsidR="00B275C1" w:rsidRPr="00090E82">
        <w:rPr>
          <w:rFonts w:ascii="Arial" w:hAnsi="Arial" w:cs="Arial"/>
          <w:sz w:val="22"/>
          <w:szCs w:val="22"/>
        </w:rPr>
        <w:t xml:space="preserve"> de cada um desses eventos e respo</w:t>
      </w:r>
      <w:r w:rsidR="006331EF" w:rsidRPr="00090E82">
        <w:rPr>
          <w:rFonts w:ascii="Arial" w:hAnsi="Arial" w:cs="Arial"/>
          <w:sz w:val="22"/>
          <w:szCs w:val="22"/>
        </w:rPr>
        <w:t>nd</w:t>
      </w:r>
      <w:r w:rsidR="00B275C1" w:rsidRPr="00090E82">
        <w:rPr>
          <w:rFonts w:ascii="Arial" w:hAnsi="Arial" w:cs="Arial"/>
          <w:sz w:val="22"/>
          <w:szCs w:val="22"/>
        </w:rPr>
        <w:t xml:space="preserve">a: </w:t>
      </w:r>
      <w:r w:rsidRPr="00090E82">
        <w:rPr>
          <w:rFonts w:ascii="Arial" w:hAnsi="Arial" w:cs="Arial"/>
          <w:sz w:val="22"/>
          <w:szCs w:val="22"/>
        </w:rPr>
        <w:t>¿</w:t>
      </w:r>
      <w:r w:rsidR="00B275C1" w:rsidRPr="00090E82">
        <w:rPr>
          <w:rFonts w:ascii="Arial" w:hAnsi="Arial" w:cs="Arial"/>
          <w:sz w:val="22"/>
          <w:szCs w:val="22"/>
        </w:rPr>
        <w:t>Estas são medidas de incidência ou prevalência</w:t>
      </w:r>
      <w:r w:rsidRPr="00090E82">
        <w:rPr>
          <w:rFonts w:ascii="Arial" w:hAnsi="Arial" w:cs="Arial"/>
          <w:sz w:val="22"/>
          <w:szCs w:val="22"/>
        </w:rPr>
        <w:t>?. P</w:t>
      </w:r>
      <w:r w:rsidR="00B275C1" w:rsidRPr="00090E82">
        <w:rPr>
          <w:rFonts w:ascii="Arial" w:hAnsi="Arial" w:cs="Arial"/>
          <w:sz w:val="22"/>
          <w:szCs w:val="22"/>
        </w:rPr>
        <w:t>ara cada evento discut</w:t>
      </w:r>
      <w:r w:rsidRPr="00090E82">
        <w:rPr>
          <w:rFonts w:ascii="Arial" w:hAnsi="Arial" w:cs="Arial"/>
          <w:sz w:val="22"/>
          <w:szCs w:val="22"/>
        </w:rPr>
        <w:t>a</w:t>
      </w:r>
      <w:r w:rsidR="00B275C1" w:rsidRPr="00090E82">
        <w:rPr>
          <w:rFonts w:ascii="Arial" w:hAnsi="Arial" w:cs="Arial"/>
          <w:sz w:val="22"/>
          <w:szCs w:val="22"/>
        </w:rPr>
        <w:t xml:space="preserve"> as semelhanças e diferenças entre </w:t>
      </w:r>
      <w:r w:rsidR="006331EF" w:rsidRPr="00090E82">
        <w:rPr>
          <w:rFonts w:ascii="Arial" w:hAnsi="Arial" w:cs="Arial"/>
          <w:sz w:val="22"/>
          <w:szCs w:val="22"/>
        </w:rPr>
        <w:t xml:space="preserve">proporção e </w:t>
      </w:r>
      <w:r w:rsidR="00B275C1" w:rsidRPr="00090E82">
        <w:rPr>
          <w:rFonts w:ascii="Arial" w:hAnsi="Arial" w:cs="Arial"/>
          <w:sz w:val="22"/>
          <w:szCs w:val="22"/>
        </w:rPr>
        <w:t>odds.</w:t>
      </w:r>
    </w:p>
    <w:p w14:paraId="57B8C456" w14:textId="77777777" w:rsidR="00BE238D" w:rsidRDefault="00BE238D" w:rsidP="00090E82">
      <w:pPr>
        <w:pStyle w:val="PargrafodaLista"/>
        <w:jc w:val="both"/>
        <w:rPr>
          <w:rFonts w:ascii="Arial" w:hAnsi="Arial" w:cs="Arial"/>
          <w:sz w:val="22"/>
          <w:szCs w:val="22"/>
        </w:rPr>
      </w:pPr>
    </w:p>
    <w:p w14:paraId="6650FC78" w14:textId="77777777" w:rsidR="00184DC3" w:rsidRDefault="00504D08" w:rsidP="00184DC3">
      <w:pPr>
        <w:pStyle w:val="PargrafodaLista"/>
        <w:numPr>
          <w:ilvl w:val="0"/>
          <w:numId w:val="1"/>
        </w:numPr>
        <w:ind w:left="426"/>
        <w:jc w:val="both"/>
        <w:rPr>
          <w:rFonts w:ascii="Arial" w:hAnsi="Arial" w:cs="Arial"/>
          <w:sz w:val="22"/>
          <w:szCs w:val="22"/>
        </w:rPr>
      </w:pPr>
      <w:r w:rsidRPr="00090E82">
        <w:rPr>
          <w:rFonts w:ascii="Arial" w:hAnsi="Arial" w:cs="Arial"/>
          <w:sz w:val="22"/>
          <w:szCs w:val="22"/>
        </w:rPr>
        <w:t>O advento dos hipoglicemiantes orais, no tratamento d</w:t>
      </w:r>
      <w:r w:rsidR="00B22A56">
        <w:rPr>
          <w:rFonts w:ascii="Arial" w:hAnsi="Arial" w:cs="Arial"/>
          <w:sz w:val="22"/>
          <w:szCs w:val="22"/>
        </w:rPr>
        <w:t>a</w:t>
      </w:r>
      <w:r w:rsidRPr="00090E82">
        <w:rPr>
          <w:rFonts w:ascii="Arial" w:hAnsi="Arial" w:cs="Arial"/>
          <w:sz w:val="22"/>
          <w:szCs w:val="22"/>
        </w:rPr>
        <w:t xml:space="preserve"> diabetes, propicia maior sobrevida ao doente. O que se esperar</w:t>
      </w:r>
      <w:r w:rsidR="003223DB">
        <w:rPr>
          <w:rFonts w:ascii="Arial" w:hAnsi="Arial" w:cs="Arial"/>
          <w:sz w:val="22"/>
          <w:szCs w:val="22"/>
        </w:rPr>
        <w:t>ia</w:t>
      </w:r>
      <w:r w:rsidRPr="00090E82">
        <w:rPr>
          <w:rFonts w:ascii="Arial" w:hAnsi="Arial" w:cs="Arial"/>
          <w:sz w:val="22"/>
          <w:szCs w:val="22"/>
        </w:rPr>
        <w:t xml:space="preserve"> da prevalência de diabetes, na comunidade?</w:t>
      </w:r>
    </w:p>
    <w:p w14:paraId="4BF270A5" w14:textId="77777777" w:rsidR="00184DC3" w:rsidRPr="00184DC3" w:rsidRDefault="00184DC3" w:rsidP="00184DC3">
      <w:pPr>
        <w:pStyle w:val="PargrafodaLista"/>
        <w:rPr>
          <w:rFonts w:ascii="Arial" w:hAnsi="Arial" w:cs="Arial"/>
          <w:sz w:val="22"/>
          <w:szCs w:val="22"/>
        </w:rPr>
      </w:pPr>
    </w:p>
    <w:p w14:paraId="2ED836BF" w14:textId="77777777" w:rsidR="00E31FDC" w:rsidRPr="00184DC3" w:rsidRDefault="00184DC3" w:rsidP="00982155">
      <w:pPr>
        <w:pStyle w:val="PargrafodaLista"/>
        <w:numPr>
          <w:ilvl w:val="0"/>
          <w:numId w:val="1"/>
        </w:numPr>
        <w:ind w:left="426"/>
        <w:jc w:val="both"/>
        <w:rPr>
          <w:rFonts w:ascii="Arial" w:hAnsi="Arial" w:cs="Arial"/>
          <w:sz w:val="22"/>
          <w:szCs w:val="22"/>
        </w:rPr>
      </w:pPr>
      <w:r w:rsidRPr="00184DC3">
        <w:rPr>
          <w:rFonts w:ascii="Arial" w:hAnsi="Arial" w:cs="Arial"/>
          <w:sz w:val="22"/>
          <w:szCs w:val="22"/>
        </w:rPr>
        <w:t xml:space="preserve">No ano 2010, o estado de São Paulo tinha uma população estimada de 41.901.219 habitantes, durante esse ano foram notificados 199.580 casos de dengue, incluindo 151 que evoluiram para obito pelo agravo notificado. Com estes dados, calcule a letalidade desta doença </w:t>
      </w:r>
      <w:r>
        <w:rPr>
          <w:rFonts w:ascii="Arial" w:hAnsi="Arial" w:cs="Arial"/>
          <w:sz w:val="22"/>
          <w:szCs w:val="22"/>
        </w:rPr>
        <w:t xml:space="preserve">e </w:t>
      </w:r>
      <w:r w:rsidRPr="00184DC3">
        <w:rPr>
          <w:rFonts w:ascii="Arial" w:hAnsi="Arial" w:cs="Arial"/>
          <w:sz w:val="22"/>
          <w:szCs w:val="22"/>
        </w:rPr>
        <w:t xml:space="preserve">as taxas de incidência y </w:t>
      </w:r>
      <w:r>
        <w:rPr>
          <w:rFonts w:ascii="Arial" w:hAnsi="Arial" w:cs="Arial"/>
          <w:sz w:val="22"/>
          <w:szCs w:val="22"/>
        </w:rPr>
        <w:t xml:space="preserve">de </w:t>
      </w:r>
      <w:r w:rsidRPr="00184DC3">
        <w:rPr>
          <w:rFonts w:ascii="Arial" w:hAnsi="Arial" w:cs="Arial"/>
          <w:sz w:val="22"/>
          <w:szCs w:val="22"/>
        </w:rPr>
        <w:t>mortalidade p</w:t>
      </w:r>
      <w:r>
        <w:rPr>
          <w:rFonts w:ascii="Arial" w:hAnsi="Arial" w:cs="Arial"/>
          <w:sz w:val="22"/>
          <w:szCs w:val="22"/>
        </w:rPr>
        <w:t>or dengue</w:t>
      </w:r>
      <w:r w:rsidRPr="00184DC3">
        <w:rPr>
          <w:rFonts w:ascii="Arial" w:hAnsi="Arial" w:cs="Arial"/>
          <w:sz w:val="22"/>
          <w:szCs w:val="22"/>
        </w:rPr>
        <w:t xml:space="preserve">. </w:t>
      </w:r>
    </w:p>
    <w:sectPr w:rsidR="00E31FDC" w:rsidRPr="00184D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3A1"/>
    <w:multiLevelType w:val="hybridMultilevel"/>
    <w:tmpl w:val="A3E2C87E"/>
    <w:lvl w:ilvl="0" w:tplc="71D8F052">
      <w:start w:val="2"/>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0960D97"/>
    <w:multiLevelType w:val="hybridMultilevel"/>
    <w:tmpl w:val="3E8E50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E435EB"/>
    <w:multiLevelType w:val="hybridMultilevel"/>
    <w:tmpl w:val="94E237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IxMDAwNzIwMDNU0lEKTi0uzszPAykwrAUAc2ApJywAAAA="/>
  </w:docVars>
  <w:rsids>
    <w:rsidRoot w:val="00504D08"/>
    <w:rsid w:val="00027700"/>
    <w:rsid w:val="00090E82"/>
    <w:rsid w:val="000C756F"/>
    <w:rsid w:val="001527EE"/>
    <w:rsid w:val="00184DC3"/>
    <w:rsid w:val="001A512F"/>
    <w:rsid w:val="003223DB"/>
    <w:rsid w:val="003B2785"/>
    <w:rsid w:val="00504D08"/>
    <w:rsid w:val="005151C6"/>
    <w:rsid w:val="0053185B"/>
    <w:rsid w:val="005D7065"/>
    <w:rsid w:val="006331EF"/>
    <w:rsid w:val="00667F5F"/>
    <w:rsid w:val="00840F15"/>
    <w:rsid w:val="009C40C5"/>
    <w:rsid w:val="009E019E"/>
    <w:rsid w:val="00B22A56"/>
    <w:rsid w:val="00B26ECF"/>
    <w:rsid w:val="00B275C1"/>
    <w:rsid w:val="00BE238D"/>
    <w:rsid w:val="00C17298"/>
    <w:rsid w:val="00D828B0"/>
    <w:rsid w:val="00E31F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73EE"/>
  <w15:docId w15:val="{24E3C805-7491-4BCA-89CC-16DF045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08"/>
    <w:pPr>
      <w:spacing w:after="0" w:line="240" w:lineRule="auto"/>
    </w:pPr>
    <w:rPr>
      <w:rFonts w:ascii="Times New Roman" w:eastAsia="Times New Roman" w:hAnsi="Times New Roman" w:cs="Times New Roman"/>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4D08"/>
    <w:pPr>
      <w:ind w:left="720"/>
      <w:contextualSpacing/>
    </w:pPr>
  </w:style>
  <w:style w:type="table" w:styleId="Tabelacomgrade">
    <w:name w:val="Table Grid"/>
    <w:basedOn w:val="Tabelanormal"/>
    <w:uiPriority w:val="59"/>
    <w:rsid w:val="005D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5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Fredi Alexander Diaz Quijano</cp:lastModifiedBy>
  <cp:revision>2</cp:revision>
  <dcterms:created xsi:type="dcterms:W3CDTF">2021-08-24T15:28:00Z</dcterms:created>
  <dcterms:modified xsi:type="dcterms:W3CDTF">2021-08-24T15:28:00Z</dcterms:modified>
</cp:coreProperties>
</file>