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4410E" w14:textId="5753B288" w:rsidR="00A87E79" w:rsidRPr="00145AEB" w:rsidRDefault="00502C35" w:rsidP="00A87E79">
      <w:pPr>
        <w:jc w:val="center"/>
        <w:rPr>
          <w:rFonts w:ascii="Garamond" w:hAnsi="Garamond"/>
          <w:b/>
        </w:rPr>
      </w:pPr>
      <w:r>
        <w:rPr>
          <w:rFonts w:ascii="Garamond" w:hAnsi="Garamond"/>
          <w:b/>
        </w:rPr>
        <w:t>‘</w:t>
      </w:r>
      <w:r w:rsidR="00A87E79">
        <w:rPr>
          <w:rFonts w:ascii="Garamond" w:hAnsi="Garamond"/>
          <w:b/>
        </w:rPr>
        <w:t>Marx</w:t>
      </w:r>
    </w:p>
    <w:p w14:paraId="29909685" w14:textId="60D86A5D" w:rsidR="00A87E79" w:rsidRDefault="00A87E79" w:rsidP="00A87E79">
      <w:pPr>
        <w:jc w:val="center"/>
        <w:rPr>
          <w:rFonts w:ascii="Garamond" w:hAnsi="Garamond"/>
          <w:b/>
        </w:rPr>
      </w:pPr>
      <w:r>
        <w:rPr>
          <w:rFonts w:ascii="Garamond" w:hAnsi="Garamond"/>
          <w:b/>
        </w:rPr>
        <w:t>A ideologia</w:t>
      </w:r>
    </w:p>
    <w:p w14:paraId="2AEB3D64" w14:textId="6C039EE3" w:rsidR="00A87E79" w:rsidRPr="00FF4AC6" w:rsidRDefault="00A87E79" w:rsidP="00A87E79">
      <w:pPr>
        <w:jc w:val="center"/>
        <w:rPr>
          <w:rFonts w:ascii="Garamond" w:hAnsi="Garamond"/>
          <w:b/>
        </w:rPr>
      </w:pPr>
      <w:r>
        <w:rPr>
          <w:rFonts w:ascii="Garamond" w:hAnsi="Garamond"/>
          <w:b/>
        </w:rPr>
        <w:t>– A ideologia alemã –</w:t>
      </w:r>
    </w:p>
    <w:p w14:paraId="2918A882" w14:textId="77777777" w:rsidR="00A87E79" w:rsidRDefault="00A87E79" w:rsidP="00A87E79">
      <w:pPr>
        <w:spacing w:line="240" w:lineRule="auto"/>
        <w:rPr>
          <w:rFonts w:ascii="Garamond" w:hAnsi="Garamond"/>
        </w:rPr>
      </w:pPr>
      <w:r w:rsidRPr="00A87E79">
        <w:rPr>
          <w:rFonts w:ascii="Garamond" w:hAnsi="Garamond"/>
        </w:rPr>
        <w:t>Até agora, os homens sempre tiveram ideias falsas a respeito de si mesmos, daquilo que são ou deveriam ser. Organizaram suas relações em função das representações que faziam de Deus, do homem normal etc. Esses produtos de seu cérebro cresceram a ponto de dominá-los completamente. Criadores, inclinaram-se diante de suas próprias criações. Livremo-los, pois, das quimeras, das ideias, dos dogmas, dos seres imaginários, sob o jugo dos quais eles se estiolam. Revoltemo-nos contra o domínio dessas ideias. Ensinemos os homens a trocar essas ilusões por pensamentos correspondentes à essência do homem, diz alguém; a ter para com elas uma atitude crítica, diz outro; a tirá-las da cabeça, diz o terceiro e a realidade atual desmoronará.</w:t>
      </w:r>
    </w:p>
    <w:p w14:paraId="4CAE7DB0" w14:textId="77777777" w:rsidR="00A87E79" w:rsidRDefault="00A87E79" w:rsidP="00A87E79">
      <w:pPr>
        <w:spacing w:line="240" w:lineRule="auto"/>
        <w:rPr>
          <w:rFonts w:ascii="Garamond" w:hAnsi="Garamond"/>
        </w:rPr>
      </w:pPr>
      <w:r w:rsidRPr="00A87E79">
        <w:rPr>
          <w:rFonts w:ascii="Garamond" w:hAnsi="Garamond"/>
        </w:rPr>
        <w:t>Esses sonhos inocentes e pueris formam o núcleo da filosofia atual dos Jovens-Hegelianos, que, na Alemanha, não somente é acolhida pelo público com um misto de respeito e medo, mas também é apresentada pelos próprios heróis filosóficos com a convicção solene de que essas ideias, de uma virulência criminosa, constituem para o mundo um perigo revolucionário. O primeiro tomo desta obra se propõe a desmascarar esses cordeiros que se consideram, e são considerados, como lobos; mostrar que seus balidos só fazem repetir, em linguagem filosófica, as representações dos burgueses alemães, e que as fanfarronadas desses comentaristas filosóficos só fazem refletir a irrisória pobreza da realidade alemã. Propõe-se ridicularizar e desacreditar esse combate filosófico contra a penumbra da realidade, propícia à sonolência habitada por sonhos em que o povo alemão se compraz.</w:t>
      </w:r>
    </w:p>
    <w:p w14:paraId="0B40886D" w14:textId="77777777" w:rsidR="00A87E79" w:rsidRDefault="00A87E79" w:rsidP="00A87E79">
      <w:pPr>
        <w:spacing w:line="240" w:lineRule="auto"/>
        <w:rPr>
          <w:rFonts w:ascii="Garamond" w:hAnsi="Garamond"/>
        </w:rPr>
      </w:pPr>
      <w:r w:rsidRPr="00A87E79">
        <w:rPr>
          <w:rFonts w:ascii="Garamond" w:hAnsi="Garamond"/>
        </w:rPr>
        <w:t>Há pouco tempo, um homem de bom senso imaginava que as pessoas se afogavam unicamente porque eram possuídas pela ideia da gravidade. Tão logo tirassem da cabeça essa representação, declarando, por exemplo, ser uma representação religiosa, supersticiosa, estariam a salvo de qualquer risco de afogamento. Durante toda a sua vida, ele lutou contra a ilusão da gravidade, cujas consequências nocivas as estatísticas lhe mostravam, através de numerosas e repetidas provas. Esse bom homem era o protótipo dos modernos filósofos revolucionários alemães. (...)</w:t>
      </w:r>
    </w:p>
    <w:p w14:paraId="11B4C23A" w14:textId="77777777" w:rsidR="00A87E79" w:rsidRDefault="00A87E79" w:rsidP="00A87E79">
      <w:pPr>
        <w:spacing w:line="240" w:lineRule="auto"/>
        <w:rPr>
          <w:rFonts w:ascii="Garamond" w:hAnsi="Garamond"/>
        </w:rPr>
      </w:pPr>
      <w:r w:rsidRPr="00A87E79">
        <w:rPr>
          <w:rFonts w:ascii="Garamond" w:hAnsi="Garamond"/>
        </w:rPr>
        <w:t>As premissas de que partimos não são bases arbitrárias, dogmas; são bases reais que só podemos abstrair na imaginação. São os indivíduos reais, sua ação e suas condições materiais de existência, tanto as que eles já encontraram prontas, como aquelas engendradas de sua própria ação. Essas bases são pois verificáveis por via puramente empírica.</w:t>
      </w:r>
    </w:p>
    <w:p w14:paraId="22E417F2" w14:textId="77777777" w:rsidR="00A87E79" w:rsidRDefault="00A87E79" w:rsidP="00A87E79">
      <w:pPr>
        <w:spacing w:line="240" w:lineRule="auto"/>
        <w:rPr>
          <w:rFonts w:ascii="Garamond" w:hAnsi="Garamond"/>
        </w:rPr>
      </w:pPr>
      <w:r w:rsidRPr="00A87E79">
        <w:rPr>
          <w:rFonts w:ascii="Garamond" w:hAnsi="Garamond"/>
        </w:rPr>
        <w:t>A primeira condição de toda a história é, naturalmente, a existência de seres humanos vivos. A primeira situação a constatar é, portanto, a constituição corporal desses indivíduos e as relações que ela gera entre eles e o restante da natureza. Não podemos, naturalmente, fazer aqui um estudo mais profundo da própria constituição física do homem, nem das condições naturais que os homens encontraram já prontas, condições geológicas, orográficas, hidrográficas, climáticas e outras. Toda historiografia deve partir dessas bases naturais e de sua transformação pela ação dos homens, no curso da história.</w:t>
      </w:r>
    </w:p>
    <w:p w14:paraId="06EC6C10" w14:textId="77777777" w:rsidR="00A87E79" w:rsidRDefault="00A87E79" w:rsidP="00A87E79">
      <w:pPr>
        <w:spacing w:line="240" w:lineRule="auto"/>
        <w:rPr>
          <w:rFonts w:ascii="Garamond" w:hAnsi="Garamond"/>
        </w:rPr>
      </w:pPr>
      <w:r w:rsidRPr="00A87E79">
        <w:rPr>
          <w:rFonts w:ascii="Garamond" w:hAnsi="Garamond"/>
        </w:rPr>
        <w:t>Pode-se distinguir os homens dos animais pela consciência, pela religião e por tudo o que se queira. Mas eles próprios começam a se distinguir dos animais logo que começam a produzir seus meios de existência, e esse passo à frente é a própria consequência de sua organização corporal. Ao produzirem seus meios de existência, os homens produzem indiretamente sua própria vida material.</w:t>
      </w:r>
    </w:p>
    <w:p w14:paraId="1E4B7638" w14:textId="77777777" w:rsidR="00A87E79" w:rsidRDefault="00A87E79" w:rsidP="00A87E79">
      <w:pPr>
        <w:spacing w:line="240" w:lineRule="auto"/>
        <w:rPr>
          <w:rFonts w:ascii="Garamond" w:hAnsi="Garamond"/>
        </w:rPr>
      </w:pPr>
      <w:r w:rsidRPr="00A87E79">
        <w:rPr>
          <w:rFonts w:ascii="Garamond" w:hAnsi="Garamond"/>
        </w:rPr>
        <w:t>A maneira como os homens produzem seus meios de existência depende, antes de mais nada, da natureza dos meios de existência já encontrados e que eles precisam reproduzir. (...) A maneira como os indivíduos manifestam sua vida reflete exatamente o que eles são. O que eles são coincide, pois, com a sua produção, isto é, tanto com o que eles produzem quanto com a maneira como produzem. O que os indivíduos são depende, portanto, das condições materiais de sua produção. (...)</w:t>
      </w:r>
    </w:p>
    <w:p w14:paraId="0B257428" w14:textId="77777777" w:rsidR="00A87E79" w:rsidRDefault="00A87E79" w:rsidP="00A87E79">
      <w:pPr>
        <w:spacing w:line="240" w:lineRule="auto"/>
        <w:rPr>
          <w:rFonts w:ascii="Garamond" w:hAnsi="Garamond"/>
        </w:rPr>
      </w:pPr>
      <w:r w:rsidRPr="00A87E79">
        <w:rPr>
          <w:rFonts w:ascii="Garamond" w:hAnsi="Garamond"/>
        </w:rPr>
        <w:t>Eis, portanto, os fatos: indivíduos determinados com atividade produtiva segundo um modo determinado entram em relações sociais e políticas determinadas. Em cada caso isolado, a observação empírica deve mostrar nos fatos, e sem nenhuma especulação nem mistificação, a ligação entre a estrutura social e política e a produção. A estrutura social e o Estado nascem continuamente do processo vital de indivíduos determinados; mas desses indivíduos não tais como aparecem nas</w:t>
      </w:r>
      <w:r>
        <w:rPr>
          <w:rFonts w:ascii="Garamond" w:hAnsi="Garamond"/>
        </w:rPr>
        <w:t xml:space="preserve"> </w:t>
      </w:r>
      <w:r w:rsidRPr="00A87E79">
        <w:rPr>
          <w:rFonts w:ascii="Garamond" w:hAnsi="Garamond"/>
        </w:rPr>
        <w:t xml:space="preserve">representações que fazem de si mesmos </w:t>
      </w:r>
      <w:r w:rsidRPr="00A87E79">
        <w:rPr>
          <w:rFonts w:ascii="Garamond" w:hAnsi="Garamond"/>
        </w:rPr>
        <w:lastRenderedPageBreak/>
        <w:t>ou nas representações que os outros fazem deles, mas na sua existência real, isto é, tais como trabalham e produzem materialmente; portanto, do modo como atuam em bases, condições e limites materiais determinados e independentes de sua vontade.</w:t>
      </w:r>
    </w:p>
    <w:p w14:paraId="56EC2CB9" w14:textId="3D7C8694" w:rsidR="00A87E79" w:rsidRDefault="00A87E79" w:rsidP="00A87E79">
      <w:pPr>
        <w:spacing w:line="240" w:lineRule="auto"/>
        <w:rPr>
          <w:rFonts w:ascii="Garamond" w:hAnsi="Garamond"/>
        </w:rPr>
      </w:pPr>
      <w:r w:rsidRPr="00A87E79">
        <w:rPr>
          <w:rFonts w:ascii="Garamond" w:hAnsi="Garamond"/>
        </w:rPr>
        <w:t>A produção das ideias, das representações e da consciência está, a princípio, direta e intimamente ligada à atividade material e ao comércio material dos homens; ela é a linguagem da vida real. As representações, o pensamento, o comércio intelectual dos homens</w:t>
      </w:r>
      <w:r>
        <w:rPr>
          <w:rFonts w:ascii="Garamond" w:hAnsi="Garamond"/>
        </w:rPr>
        <w:t>,</w:t>
      </w:r>
      <w:r w:rsidRPr="00A87E79">
        <w:rPr>
          <w:rFonts w:ascii="Garamond" w:hAnsi="Garamond"/>
        </w:rPr>
        <w:t xml:space="preserve"> aparecem aqui ainda como a emanação direta de seu comportamento material. O mesmo acontece com a produção intelectual tal como se apresenta na linguagem da política, na das leis, da moral, da religião, da metafísica etc. de todo um povo. São os homens que produzem suas representações, suas ideias etc., mas os homens reais, atuantes, tais como são condicionados por um determinado desenvolvimento de suas forças produtivas e das relações que a elas correspondem, inclusive as mais amplas formas que estas podem tomar. A consciência nunca pode ser mais que o ser consciente; e o ser dos homens é o seu processo de vida real. (...)</w:t>
      </w:r>
    </w:p>
    <w:p w14:paraId="34BAD074" w14:textId="2941A88F" w:rsidR="00A87E79" w:rsidRDefault="00A87E79" w:rsidP="00A87E79">
      <w:pPr>
        <w:spacing w:line="240" w:lineRule="auto"/>
        <w:rPr>
          <w:rFonts w:ascii="Garamond" w:hAnsi="Garamond"/>
        </w:rPr>
      </w:pPr>
      <w:r w:rsidRPr="00A87E79">
        <w:rPr>
          <w:rFonts w:ascii="Garamond" w:hAnsi="Garamond"/>
        </w:rPr>
        <w:t>Os pensamentos da classe dominante são também, em todas as épocas, os pensamentos dominantes; em outras palavras, a classe que é o poder material dominante numa determinada sociedade é também o poder espiritual dominante. A classe que dispõe dos meios da produção material dispõe também dos meios da produção intelectual, de tal modo que o pensamento daqueles aos quais são negados os meios de produção intelectual está submetido também à classe dominante. Os pensamentos dominantes nada mais são do que a expressão ideal das relações materiais dominantes; eles são essas relações materiais dominantes consideradas sob forma de ideias, portanto a expressão das relações que fazem de uma classe a classe dominante; em outras palavras, são as ideias de sua dominação. Os indivíduos que constituem a classe dominante possuem, entre outras coisas, também uma consciência, e consequentemente pensam; na medida em que dominam como classe e determinam uma época história em toda a sua extensão, é evidente que esses indivíduos dominam em todos os sentidos e que têm uma posição dominante, entre outras coisas, também como seres pensantes, como produtores de ideias, que regulamentam a produção e a distribuição dos pensamentos de sua época; suas ideias são, portanto, as ideias dominantes de sua época.</w:t>
      </w:r>
    </w:p>
    <w:p w14:paraId="49A20909" w14:textId="77777777" w:rsidR="00A87E79" w:rsidRPr="000C1BB3" w:rsidRDefault="00A87E79" w:rsidP="00BE5F61">
      <w:pPr>
        <w:rPr>
          <w:rFonts w:ascii="Garamond" w:hAnsi="Garamond"/>
        </w:rPr>
      </w:pPr>
    </w:p>
    <w:sectPr w:rsidR="00A87E79" w:rsidRPr="000C1BB3" w:rsidSect="00DB7250">
      <w:headerReference w:type="default" r:id="rId6"/>
      <w:footerReference w:type="default" r:id="rId7"/>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6B3CE" w14:textId="77777777" w:rsidR="002A1643" w:rsidRDefault="002A1643" w:rsidP="00DB7250">
      <w:pPr>
        <w:spacing w:line="240" w:lineRule="auto"/>
      </w:pPr>
      <w:r>
        <w:separator/>
      </w:r>
    </w:p>
  </w:endnote>
  <w:endnote w:type="continuationSeparator" w:id="0">
    <w:p w14:paraId="3AEA44C1" w14:textId="77777777" w:rsidR="002A1643" w:rsidRDefault="002A1643" w:rsidP="00DB72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576130"/>
      <w:docPartObj>
        <w:docPartGallery w:val="Page Numbers (Bottom of Page)"/>
        <w:docPartUnique/>
      </w:docPartObj>
    </w:sdtPr>
    <w:sdtEndPr/>
    <w:sdtContent>
      <w:p w14:paraId="01E0D058" w14:textId="77777777" w:rsidR="00DB7250" w:rsidRDefault="00DB7250">
        <w:pPr>
          <w:pStyle w:val="Rodap"/>
          <w:jc w:val="right"/>
        </w:pPr>
        <w:r>
          <w:fldChar w:fldCharType="begin"/>
        </w:r>
        <w:r>
          <w:instrText>PAGE   \* MERGEFORMAT</w:instrText>
        </w:r>
        <w:r>
          <w:fldChar w:fldCharType="separate"/>
        </w:r>
        <w:r w:rsidR="00522A27">
          <w:rPr>
            <w:noProof/>
          </w:rPr>
          <w:t>1</w:t>
        </w:r>
        <w:r>
          <w:fldChar w:fldCharType="end"/>
        </w:r>
      </w:p>
    </w:sdtContent>
  </w:sdt>
  <w:p w14:paraId="28A57DA3" w14:textId="77777777" w:rsidR="00DB7250" w:rsidRDefault="00DB725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4EE8A" w14:textId="77777777" w:rsidR="002A1643" w:rsidRDefault="002A1643" w:rsidP="00DB7250">
      <w:pPr>
        <w:spacing w:line="240" w:lineRule="auto"/>
      </w:pPr>
      <w:r>
        <w:separator/>
      </w:r>
    </w:p>
  </w:footnote>
  <w:footnote w:type="continuationSeparator" w:id="0">
    <w:p w14:paraId="1AC1A489" w14:textId="77777777" w:rsidR="002A1643" w:rsidRDefault="002A1643" w:rsidP="00DB72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6DE3" w14:textId="77777777" w:rsidR="00DB7250" w:rsidRDefault="00DB7250" w:rsidP="00DB7250">
    <w:pPr>
      <w:pStyle w:val="Cabealho"/>
      <w:jc w:val="center"/>
    </w:pPr>
    <w:r>
      <w:rPr>
        <w:rFonts w:asciiTheme="minorHAnsi" w:hAnsiTheme="minorHAnsi"/>
        <w:sz w:val="16"/>
        <w:szCs w:val="16"/>
      </w:rPr>
      <w:t>[</w:t>
    </w:r>
    <w:r w:rsidRPr="005E3AEC">
      <w:rPr>
        <w:rFonts w:asciiTheme="minorHAnsi" w:hAnsiTheme="minorHAnsi"/>
        <w:sz w:val="16"/>
        <w:szCs w:val="16"/>
      </w:rPr>
      <w:t xml:space="preserve">Textos para uso exclusivo na disciplina Filosofia da Educação, sob a responsabilidade do </w:t>
    </w:r>
    <w:r>
      <w:rPr>
        <w:rFonts w:asciiTheme="minorHAnsi" w:hAnsiTheme="minorHAnsi"/>
        <w:sz w:val="16"/>
        <w:szCs w:val="16"/>
      </w:rPr>
      <w:t>Prof. Dr.</w:t>
    </w:r>
    <w:r w:rsidRPr="005E3AEC">
      <w:rPr>
        <w:rFonts w:asciiTheme="minorHAnsi" w:hAnsiTheme="minorHAnsi"/>
        <w:sz w:val="16"/>
        <w:szCs w:val="16"/>
      </w:rPr>
      <w:t xml:space="preserve"> Marcus Vinicius da Cunha</w:t>
    </w:r>
    <w:r>
      <w:rPr>
        <w:rFonts w:asciiTheme="minorHAnsi" w:hAnsiTheme="minorHAnsi"/>
        <w:sz w:val="16"/>
        <w:szCs w:val="16"/>
      </w:rPr>
      <w:t xml:space="preserve"> – FFCLRP-USP]</w:t>
    </w:r>
  </w:p>
  <w:p w14:paraId="343D64A6" w14:textId="77777777" w:rsidR="00DB7250" w:rsidRDefault="00DB7250">
    <w:pPr>
      <w:pStyle w:val="Cabealho"/>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07"/>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E6E"/>
    <w:rsid w:val="00092F4A"/>
    <w:rsid w:val="000C1679"/>
    <w:rsid w:val="000C1BB3"/>
    <w:rsid w:val="00115D7C"/>
    <w:rsid w:val="00145AEB"/>
    <w:rsid w:val="00150604"/>
    <w:rsid w:val="001E5AD0"/>
    <w:rsid w:val="00221E6E"/>
    <w:rsid w:val="002A1643"/>
    <w:rsid w:val="004166F6"/>
    <w:rsid w:val="00502C35"/>
    <w:rsid w:val="00514F94"/>
    <w:rsid w:val="00522A27"/>
    <w:rsid w:val="005C3631"/>
    <w:rsid w:val="00600C9C"/>
    <w:rsid w:val="0060743D"/>
    <w:rsid w:val="006150D6"/>
    <w:rsid w:val="006723F9"/>
    <w:rsid w:val="006956C7"/>
    <w:rsid w:val="006D37E6"/>
    <w:rsid w:val="006F0FEA"/>
    <w:rsid w:val="00803FE4"/>
    <w:rsid w:val="008A6510"/>
    <w:rsid w:val="008D6A63"/>
    <w:rsid w:val="00931913"/>
    <w:rsid w:val="009E6C19"/>
    <w:rsid w:val="00A1314B"/>
    <w:rsid w:val="00A22BFF"/>
    <w:rsid w:val="00A6372C"/>
    <w:rsid w:val="00A839EB"/>
    <w:rsid w:val="00A87E79"/>
    <w:rsid w:val="00AA26FA"/>
    <w:rsid w:val="00AB1BFB"/>
    <w:rsid w:val="00AE206A"/>
    <w:rsid w:val="00B87E8D"/>
    <w:rsid w:val="00BE5F61"/>
    <w:rsid w:val="00BF2FEA"/>
    <w:rsid w:val="00C04A4F"/>
    <w:rsid w:val="00C54F4F"/>
    <w:rsid w:val="00C73C8D"/>
    <w:rsid w:val="00C91BB5"/>
    <w:rsid w:val="00D256AF"/>
    <w:rsid w:val="00DB7250"/>
    <w:rsid w:val="00DE696F"/>
    <w:rsid w:val="00E84209"/>
    <w:rsid w:val="00EF0D44"/>
    <w:rsid w:val="00F20CDA"/>
    <w:rsid w:val="00FF4AC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CD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8"/>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B725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B7250"/>
    <w:pPr>
      <w:tabs>
        <w:tab w:val="center" w:pos="4252"/>
        <w:tab w:val="right" w:pos="8504"/>
      </w:tabs>
      <w:spacing w:line="240" w:lineRule="auto"/>
    </w:pPr>
  </w:style>
  <w:style w:type="character" w:customStyle="1" w:styleId="CabealhoChar">
    <w:name w:val="Cabeçalho Char"/>
    <w:basedOn w:val="Fontepargpadro"/>
    <w:link w:val="Cabealho"/>
    <w:uiPriority w:val="99"/>
    <w:rsid w:val="00DB7250"/>
  </w:style>
  <w:style w:type="paragraph" w:styleId="Rodap">
    <w:name w:val="footer"/>
    <w:basedOn w:val="Normal"/>
    <w:link w:val="RodapChar"/>
    <w:uiPriority w:val="99"/>
    <w:unhideWhenUsed/>
    <w:rsid w:val="00DB7250"/>
    <w:pPr>
      <w:tabs>
        <w:tab w:val="center" w:pos="4252"/>
        <w:tab w:val="right" w:pos="8504"/>
      </w:tabs>
      <w:spacing w:line="240" w:lineRule="auto"/>
    </w:pPr>
  </w:style>
  <w:style w:type="character" w:customStyle="1" w:styleId="RodapChar">
    <w:name w:val="Rodapé Char"/>
    <w:basedOn w:val="Fontepargpadro"/>
    <w:link w:val="Rodap"/>
    <w:uiPriority w:val="99"/>
    <w:rsid w:val="00DB7250"/>
  </w:style>
  <w:style w:type="paragraph" w:styleId="Textodebalo">
    <w:name w:val="Balloon Text"/>
    <w:basedOn w:val="Normal"/>
    <w:link w:val="TextodebaloChar"/>
    <w:uiPriority w:val="99"/>
    <w:semiHidden/>
    <w:unhideWhenUsed/>
    <w:rsid w:val="00DB725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7250"/>
    <w:rPr>
      <w:rFonts w:ascii="Tahoma" w:hAnsi="Tahoma" w:cs="Tahoma"/>
      <w:sz w:val="16"/>
      <w:szCs w:val="16"/>
    </w:rPr>
  </w:style>
  <w:style w:type="paragraph" w:styleId="Textodenotaderodap">
    <w:name w:val="footnote text"/>
    <w:basedOn w:val="Normal"/>
    <w:link w:val="TextodenotaderodapChar"/>
    <w:uiPriority w:val="99"/>
    <w:semiHidden/>
    <w:unhideWhenUsed/>
    <w:rsid w:val="00DB7250"/>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DB7250"/>
    <w:rPr>
      <w:sz w:val="20"/>
      <w:szCs w:val="20"/>
    </w:rPr>
  </w:style>
  <w:style w:type="character" w:styleId="Refdenotaderodap">
    <w:name w:val="footnote reference"/>
    <w:basedOn w:val="Fontepargpadro"/>
    <w:uiPriority w:val="99"/>
    <w:semiHidden/>
    <w:unhideWhenUsed/>
    <w:rsid w:val="00DB72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34409">
      <w:bodyDiv w:val="1"/>
      <w:marLeft w:val="0"/>
      <w:marRight w:val="0"/>
      <w:marTop w:val="0"/>
      <w:marBottom w:val="0"/>
      <w:divBdr>
        <w:top w:val="none" w:sz="0" w:space="0" w:color="auto"/>
        <w:left w:val="none" w:sz="0" w:space="0" w:color="auto"/>
        <w:bottom w:val="none" w:sz="0" w:space="0" w:color="auto"/>
        <w:right w:val="none" w:sz="0" w:space="0" w:color="auto"/>
      </w:divBdr>
      <w:divsChild>
        <w:div w:id="642734875">
          <w:marLeft w:val="0"/>
          <w:marRight w:val="0"/>
          <w:marTop w:val="0"/>
          <w:marBottom w:val="0"/>
          <w:divBdr>
            <w:top w:val="none" w:sz="0" w:space="0" w:color="auto"/>
            <w:left w:val="none" w:sz="0" w:space="0" w:color="auto"/>
            <w:bottom w:val="none" w:sz="0" w:space="0" w:color="auto"/>
            <w:right w:val="none" w:sz="0" w:space="0" w:color="auto"/>
          </w:divBdr>
          <w:divsChild>
            <w:div w:id="371464704">
              <w:marLeft w:val="0"/>
              <w:marRight w:val="0"/>
              <w:marTop w:val="0"/>
              <w:marBottom w:val="0"/>
              <w:divBdr>
                <w:top w:val="none" w:sz="0" w:space="0" w:color="auto"/>
                <w:left w:val="none" w:sz="0" w:space="0" w:color="auto"/>
                <w:bottom w:val="none" w:sz="0" w:space="0" w:color="auto"/>
                <w:right w:val="none" w:sz="0" w:space="0" w:color="auto"/>
              </w:divBdr>
              <w:divsChild>
                <w:div w:id="1528331250">
                  <w:marLeft w:val="0"/>
                  <w:marRight w:val="0"/>
                  <w:marTop w:val="0"/>
                  <w:marBottom w:val="0"/>
                  <w:divBdr>
                    <w:top w:val="none" w:sz="0" w:space="0" w:color="auto"/>
                    <w:left w:val="none" w:sz="0" w:space="0" w:color="auto"/>
                    <w:bottom w:val="none" w:sz="0" w:space="0" w:color="auto"/>
                    <w:right w:val="none" w:sz="0" w:space="0" w:color="auto"/>
                  </w:divBdr>
                </w:div>
              </w:divsChild>
            </w:div>
            <w:div w:id="166798473">
              <w:marLeft w:val="0"/>
              <w:marRight w:val="0"/>
              <w:marTop w:val="0"/>
              <w:marBottom w:val="0"/>
              <w:divBdr>
                <w:top w:val="none" w:sz="0" w:space="0" w:color="auto"/>
                <w:left w:val="none" w:sz="0" w:space="0" w:color="auto"/>
                <w:bottom w:val="none" w:sz="0" w:space="0" w:color="auto"/>
                <w:right w:val="none" w:sz="0" w:space="0" w:color="auto"/>
              </w:divBdr>
              <w:divsChild>
                <w:div w:id="123082850">
                  <w:marLeft w:val="0"/>
                  <w:marRight w:val="0"/>
                  <w:marTop w:val="0"/>
                  <w:marBottom w:val="0"/>
                  <w:divBdr>
                    <w:top w:val="none" w:sz="0" w:space="0" w:color="auto"/>
                    <w:left w:val="none" w:sz="0" w:space="0" w:color="auto"/>
                    <w:bottom w:val="none" w:sz="0" w:space="0" w:color="auto"/>
                    <w:right w:val="none" w:sz="0" w:space="0" w:color="auto"/>
                  </w:divBdr>
                </w:div>
              </w:divsChild>
            </w:div>
            <w:div w:id="1282885414">
              <w:marLeft w:val="0"/>
              <w:marRight w:val="0"/>
              <w:marTop w:val="0"/>
              <w:marBottom w:val="0"/>
              <w:divBdr>
                <w:top w:val="none" w:sz="0" w:space="0" w:color="auto"/>
                <w:left w:val="none" w:sz="0" w:space="0" w:color="auto"/>
                <w:bottom w:val="none" w:sz="0" w:space="0" w:color="auto"/>
                <w:right w:val="none" w:sz="0" w:space="0" w:color="auto"/>
              </w:divBdr>
              <w:divsChild>
                <w:div w:id="9383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21239">
          <w:marLeft w:val="0"/>
          <w:marRight w:val="0"/>
          <w:marTop w:val="0"/>
          <w:marBottom w:val="0"/>
          <w:divBdr>
            <w:top w:val="none" w:sz="0" w:space="0" w:color="auto"/>
            <w:left w:val="none" w:sz="0" w:space="0" w:color="auto"/>
            <w:bottom w:val="none" w:sz="0" w:space="0" w:color="auto"/>
            <w:right w:val="none" w:sz="0" w:space="0" w:color="auto"/>
          </w:divBdr>
          <w:divsChild>
            <w:div w:id="707992789">
              <w:marLeft w:val="0"/>
              <w:marRight w:val="0"/>
              <w:marTop w:val="0"/>
              <w:marBottom w:val="0"/>
              <w:divBdr>
                <w:top w:val="none" w:sz="0" w:space="0" w:color="auto"/>
                <w:left w:val="none" w:sz="0" w:space="0" w:color="auto"/>
                <w:bottom w:val="none" w:sz="0" w:space="0" w:color="auto"/>
                <w:right w:val="none" w:sz="0" w:space="0" w:color="auto"/>
              </w:divBdr>
              <w:divsChild>
                <w:div w:id="1112361840">
                  <w:marLeft w:val="0"/>
                  <w:marRight w:val="0"/>
                  <w:marTop w:val="0"/>
                  <w:marBottom w:val="0"/>
                  <w:divBdr>
                    <w:top w:val="none" w:sz="0" w:space="0" w:color="auto"/>
                    <w:left w:val="none" w:sz="0" w:space="0" w:color="auto"/>
                    <w:bottom w:val="none" w:sz="0" w:space="0" w:color="auto"/>
                    <w:right w:val="none" w:sz="0" w:space="0" w:color="auto"/>
                  </w:divBdr>
                </w:div>
              </w:divsChild>
            </w:div>
            <w:div w:id="961111722">
              <w:marLeft w:val="0"/>
              <w:marRight w:val="0"/>
              <w:marTop w:val="0"/>
              <w:marBottom w:val="0"/>
              <w:divBdr>
                <w:top w:val="none" w:sz="0" w:space="0" w:color="auto"/>
                <w:left w:val="none" w:sz="0" w:space="0" w:color="auto"/>
                <w:bottom w:val="none" w:sz="0" w:space="0" w:color="auto"/>
                <w:right w:val="none" w:sz="0" w:space="0" w:color="auto"/>
              </w:divBdr>
              <w:divsChild>
                <w:div w:id="43460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1086</Words>
  <Characters>5868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dc:creator>
  <cp:keywords/>
  <dc:description/>
  <cp:lastModifiedBy>Marcus Vinicius Cunha</cp:lastModifiedBy>
  <cp:revision>4</cp:revision>
  <dcterms:created xsi:type="dcterms:W3CDTF">2021-07-12T17:54:00Z</dcterms:created>
  <dcterms:modified xsi:type="dcterms:W3CDTF">2021-10-25T21:45:00Z</dcterms:modified>
</cp:coreProperties>
</file>