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360"/>
        <w:ind w:right="0" w:left="0" w:firstLine="0"/>
        <w:jc w:val="left"/>
        <w:rPr>
          <w:rFonts w:ascii="Verdana" w:hAnsi="Verdana" w:cs="Verdana" w:eastAsia="Verdana"/>
          <w:b/>
          <w:color w:val="2E74B5"/>
          <w:spacing w:val="0"/>
          <w:position w:val="0"/>
          <w:sz w:val="22"/>
          <w:shd w:fill="auto" w:val="clear"/>
        </w:rPr>
      </w:pPr>
      <w:r>
        <w:object w:dxaOrig="3168" w:dyaOrig="3168">
          <v:rect xmlns:o="urn:schemas-microsoft-com:office:office" xmlns:v="urn:schemas-microsoft-com:vml" id="rectole0000000000" style="width:158.400000pt;height:158.4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360"/>
        <w:ind w:right="0" w:left="0" w:firstLine="0"/>
        <w:jc w:val="center"/>
        <w:rPr>
          <w:rFonts w:ascii="Verdana" w:hAnsi="Verdana" w:cs="Verdana" w:eastAsia="Verdana"/>
          <w:b/>
          <w:color w:val="2E74B5"/>
          <w:spacing w:val="0"/>
          <w:position w:val="0"/>
          <w:sz w:val="32"/>
          <w:shd w:fill="auto" w:val="clear"/>
        </w:rPr>
      </w:pPr>
      <w:r>
        <w:rPr>
          <w:rFonts w:ascii="Verdana" w:hAnsi="Verdana" w:cs="Verdana" w:eastAsia="Verdana"/>
          <w:b/>
          <w:color w:val="2E74B5"/>
          <w:spacing w:val="0"/>
          <w:position w:val="0"/>
          <w:sz w:val="32"/>
          <w:shd w:fill="auto" w:val="clear"/>
        </w:rPr>
        <w:t xml:space="preserve">METODOLOGIA DO ENSINO DE HISTÓRIA E GEOGRAFIA</w:t>
      </w:r>
    </w:p>
    <w:p>
      <w:pPr>
        <w:spacing w:before="0" w:after="160" w:line="36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10204" w:dyaOrig="5016">
          <v:rect xmlns:o="urn:schemas-microsoft-com:office:office" xmlns:v="urn:schemas-microsoft-com:vml" id="rectole0000000001" style="width:510.200000pt;height:250.8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160" w:line="360"/>
        <w:ind w:right="0" w:left="1134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360"/>
        <w:ind w:right="0" w:left="0" w:firstLine="0"/>
        <w:jc w:val="center"/>
        <w:rPr>
          <w:rFonts w:ascii="Verdana" w:hAnsi="Verdana" w:cs="Verdana" w:eastAsia="Verdana"/>
          <w:b/>
          <w:color w:val="00B050"/>
          <w:spacing w:val="0"/>
          <w:position w:val="0"/>
          <w:sz w:val="32"/>
          <w:shd w:fill="auto" w:val="clear"/>
        </w:rPr>
      </w:pPr>
      <w:r>
        <w:rPr>
          <w:rFonts w:ascii="Verdana" w:hAnsi="Verdana" w:cs="Verdana" w:eastAsia="Verdana"/>
          <w:b/>
          <w:color w:val="00B050"/>
          <w:spacing w:val="0"/>
          <w:position w:val="0"/>
          <w:sz w:val="32"/>
          <w:shd w:fill="auto" w:val="clear"/>
        </w:rPr>
        <w:t xml:space="preserve">Revisão</w:t>
      </w:r>
    </w:p>
    <w:p>
      <w:pPr>
        <w:spacing w:before="0" w:after="160" w:line="36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Nesta revisão final da disciplina de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METODOLOGIA DO ENSINO DE HISTÓRIA e GEOGRAFIA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trazemos alguns principais tópicos que foram desenvolvidos, ao longo das semanas. Enfatizamos, ainda, alguns pontos considerados mais complexos pelos próprios estudantes. </w:t>
      </w:r>
    </w:p>
    <w:p>
      <w:pPr>
        <w:spacing w:before="0" w:after="16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70AD47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70AD47"/>
          <w:spacing w:val="0"/>
          <w:position w:val="0"/>
          <w:sz w:val="28"/>
          <w:shd w:fill="auto" w:val="clear"/>
        </w:rPr>
        <w:t xml:space="preserve">Destacamos os seguintes pontos: </w:t>
      </w:r>
    </w:p>
    <w:p>
      <w:pPr>
        <w:spacing w:before="0" w:after="160" w:line="36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- Concepções de ensino de História e de Geografia.</w:t>
      </w:r>
    </w:p>
    <w:p>
      <w:pPr>
        <w:spacing w:before="0" w:after="160" w:line="36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- Princípios básicos para o ensino de História e Geografia nos Anos Iniciais.</w:t>
      </w:r>
    </w:p>
    <w:p>
      <w:pPr>
        <w:spacing w:before="0" w:after="160" w:line="36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- A importância do ensino de História e Geografia.</w:t>
      </w:r>
    </w:p>
    <w:p>
      <w:pPr>
        <w:spacing w:before="0" w:after="160" w:line="36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- Principais documentos oficiais para o ensino de História e Geografia nos Anos Iniciais.</w:t>
      </w:r>
    </w:p>
    <w:p>
      <w:pPr>
        <w:spacing w:before="0" w:after="160" w:line="36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- Livros Didáticos e Paradidáticos de História e Geografia.</w:t>
      </w:r>
    </w:p>
    <w:p>
      <w:pPr>
        <w:spacing w:before="0" w:after="160" w:line="36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- Espaços Não Formais de Ensino e a História, as Ciências e a Geografia Escolar.</w:t>
      </w:r>
    </w:p>
    <w:p>
      <w:pPr>
        <w:spacing w:before="0" w:after="160" w:line="36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- Relações étnico-raciais. </w:t>
      </w:r>
    </w:p>
    <w:p>
      <w:pPr>
        <w:spacing w:before="0" w:after="16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16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70AD47"/>
          <w:spacing w:val="0"/>
          <w:position w:val="0"/>
          <w:sz w:val="28"/>
          <w:shd w:fill="auto" w:val="clear"/>
        </w:rPr>
        <w:t xml:space="preserve">Vamos relembrar alguns?</w:t>
      </w:r>
    </w:p>
    <w:p>
      <w:pPr>
        <w:spacing w:before="0" w:after="16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B050"/>
          <w:spacing w:val="0"/>
          <w:position w:val="0"/>
          <w:sz w:val="24"/>
          <w:shd w:fill="auto" w:val="clear"/>
        </w:rPr>
        <w:t xml:space="preserve">- Concepções de ensino de História e Geografia.</w:t>
      </w:r>
    </w:p>
    <w:p>
      <w:pPr>
        <w:spacing w:before="0" w:after="16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Qual ensino de História e Geografia você considera importante ser desenvolvido nos anos iniciais? Um ensino que promova conhecimentos que ajudem o(a) aluno(a) a se desenvolver como um(uma) cidadão(ã) consciente, atuante e crítico(a) na sociedade onde vive? Se sim, como esse ensino precisa ser concebido? Quais atores(as) e fatos históricos precisam ser valorizados? Quais lugares precisam ser observados e analisados? Quais experimentos precisam ser realizados?</w:t>
      </w:r>
    </w:p>
    <w:p>
      <w:pPr>
        <w:spacing w:before="0" w:after="16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360"/>
        <w:ind w:right="0" w:left="0" w:firstLine="0"/>
        <w:jc w:val="both"/>
        <w:rPr>
          <w:rFonts w:ascii="Times New Roman" w:hAnsi="Times New Roman" w:cs="Times New Roman" w:eastAsia="Times New Roman"/>
          <w:b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B050"/>
          <w:spacing w:val="0"/>
          <w:position w:val="0"/>
          <w:sz w:val="24"/>
          <w:shd w:fill="auto" w:val="clear"/>
        </w:rPr>
        <w:t xml:space="preserve">- Princípios básicos para o ensino de História e Geografia nos Anos Iniciais.</w:t>
      </w:r>
    </w:p>
    <w:p>
      <w:pPr>
        <w:spacing w:before="0" w:after="16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Por que o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cotidiano e a localidade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do aluno não podem ser ignorados ou deixados de lado no ensino de História, Geografia e Ciências dos anos iniciais?</w:t>
      </w:r>
    </w:p>
    <w:p>
      <w:pPr>
        <w:spacing w:before="0" w:after="160" w:line="360"/>
        <w:ind w:right="0" w:left="0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O ensino da história do cotidiano, possibilita a articulação entre a história individual e a coletiva. Requer, portanto, que o cotidiano não seja usado apenas como uma motivação para se estudar o passado, pautado em descrições curiosas e desconectadas do contexto social, mas sim, que seja considerado seus pressupostos teóricos e metodológicos a fim de ser possível selecionar conteúdos coerentes com os próprios objetivos da História Escolar.  (LASTORIA, A.C; CARDOSO, R.)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B050"/>
          <w:spacing w:val="0"/>
          <w:position w:val="0"/>
          <w:sz w:val="24"/>
          <w:shd w:fill="auto" w:val="clear"/>
        </w:rPr>
        <w:t xml:space="preserve">- Documentos oficiais para o ensino de História e Geografia nos Anos Iniciais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2844" w:dyaOrig="3042">
          <v:rect xmlns:o="urn:schemas-microsoft-com:office:office" xmlns:v="urn:schemas-microsoft-com:vml" id="rectole0000000002" style="width:142.200000pt;height:152.1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object w:dxaOrig="2439" w:dyaOrig="3395">
          <v:rect xmlns:o="urn:schemas-microsoft-com:office:office" xmlns:v="urn:schemas-microsoft-com:vml" id="rectole0000000003" style="width:121.950000pt;height:169.7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  <w:r>
        <w:object w:dxaOrig="3035" w:dyaOrig="3902">
          <v:rect xmlns:o="urn:schemas-microsoft-com:office:office" xmlns:v="urn:schemas-microsoft-com:vml" id="rectole0000000004" style="width:151.750000pt;height:195.1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160" w:line="259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Os documentos curriculares oficiais apresentam limites e possibilidades. Como professores(as) em formação, precisamos ler e estudar tais documentos normativos para entendermos como o ensino de História e Geografia está apresentado. Na disciplina de API II vamos retomar esses documentos, no entanto, é importante que todos(as) já comecem a ler o que cada um desses documentos explicita para essas disciplinas no âmbito dos Anos Iniciais. </w:t>
      </w:r>
    </w:p>
    <w:p>
      <w:pPr>
        <w:spacing w:before="0" w:after="160" w:line="259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b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B050"/>
          <w:spacing w:val="0"/>
          <w:position w:val="0"/>
          <w:sz w:val="24"/>
          <w:shd w:fill="auto" w:val="clear"/>
        </w:rPr>
        <w:t xml:space="preserve">- Livros Didáticos e Paradidáticos de História, Geografia e Ciências.</w:t>
      </w:r>
    </w:p>
    <w:p>
      <w:pPr>
        <w:spacing w:before="0" w:after="160" w:line="259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Para a análise de livros didáticos de História e Geografia é necessário verificar:</w:t>
      </w:r>
    </w:p>
    <w:p>
      <w:pPr>
        <w:numPr>
          <w:ilvl w:val="0"/>
          <w:numId w:val="19"/>
        </w:numPr>
        <w:tabs>
          <w:tab w:val="left" w:pos="720" w:leader="none"/>
        </w:tabs>
        <w:spacing w:before="0" w:after="160" w:line="259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os valores e a ideologia;</w:t>
      </w:r>
    </w:p>
    <w:p>
      <w:pPr>
        <w:numPr>
          <w:ilvl w:val="0"/>
          <w:numId w:val="19"/>
        </w:numPr>
        <w:tabs>
          <w:tab w:val="left" w:pos="720" w:leader="none"/>
        </w:tabs>
        <w:spacing w:before="0" w:after="160" w:line="259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 forma (apresentação gráfica);</w:t>
      </w:r>
    </w:p>
    <w:p>
      <w:pPr>
        <w:numPr>
          <w:ilvl w:val="0"/>
          <w:numId w:val="19"/>
        </w:numPr>
        <w:tabs>
          <w:tab w:val="left" w:pos="720" w:leader="none"/>
        </w:tabs>
        <w:spacing w:before="0" w:after="160" w:line="259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o conteúdo escolar;</w:t>
      </w:r>
    </w:p>
    <w:p>
      <w:pPr>
        <w:numPr>
          <w:ilvl w:val="0"/>
          <w:numId w:val="19"/>
        </w:numPr>
        <w:tabs>
          <w:tab w:val="left" w:pos="720" w:leader="none"/>
        </w:tabs>
        <w:spacing w:before="0" w:after="160" w:line="259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o conteúdo pedagógico;</w:t>
      </w:r>
    </w:p>
    <w:p>
      <w:pPr>
        <w:numPr>
          <w:ilvl w:val="0"/>
          <w:numId w:val="19"/>
        </w:numPr>
        <w:tabs>
          <w:tab w:val="left" w:pos="720" w:leader="none"/>
        </w:tabs>
        <w:spacing w:before="0" w:after="160" w:line="259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as referências bibliográficas.</w:t>
      </w:r>
    </w:p>
    <w:p>
      <w:pPr>
        <w:spacing w:before="0" w:after="160" w:line="259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B050"/>
          <w:spacing w:val="0"/>
          <w:position w:val="0"/>
          <w:sz w:val="24"/>
          <w:shd w:fill="auto" w:val="clear"/>
        </w:rPr>
        <w:t xml:space="preserve">- Espaços Não Formais de Ensino e a História, as Ciências e a Geografia Escolar.</w:t>
      </w:r>
    </w:p>
    <w:p>
      <w:pPr>
        <w:spacing w:before="0" w:after="16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O que são espaços não formais de ensino? São todos e quaisquer espaços públicos ou privados, extramuros escolares, que possibilitam o desenvolvimento de práticas educativas e a construção de saberes.</w:t>
      </w:r>
    </w:p>
    <w:p>
      <w:pPr>
        <w:spacing w:before="0" w:after="16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Por que é importante utilizar tais espaços, principalmente no ensino de História, Geografia e Ciências? As idas aos espaços não formais são entendidas como uma iniciativa educacional que possui objetivos específicos e abordagem exploratória. Portanto, não se trata de mera visita, excursão, passeio ou entretenimento. Um ensino de História, Geografia e Ciências que busque sair da mesmice do livro didático precisa promover práticas em espaços não formais. </w:t>
      </w:r>
    </w:p>
    <w:p>
      <w:pPr>
        <w:spacing w:before="0" w:after="16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Para conhecer alguns espaços não formais de ensino da região metropolitana de Ribeirão Preto -SP acesse o almanaque: 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7660" w:dyaOrig="5071">
          <v:rect xmlns:o="urn:schemas-microsoft-com:office:office" xmlns:v="urn:schemas-microsoft-com:vml" id="rectole0000000005" style="width:383.000000pt;height:253.5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5B9BD5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5B9BD5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5B9BD5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5B9BD5"/>
          <w:spacing w:val="0"/>
          <w:position w:val="0"/>
          <w:sz w:val="22"/>
          <w:shd w:fill="auto" w:val="clear"/>
        </w:rPr>
        <w:t xml:space="preserve">Referências citadas nesta revisão: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5B9BD5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5B9BD5"/>
          <w:spacing w:val="0"/>
          <w:position w:val="0"/>
          <w:sz w:val="22"/>
          <w:shd w:fill="auto" w:val="clear"/>
        </w:rPr>
        <w:t xml:space="preserve">LASTORIA, A.C.; CARDOSO, R.M. Cotidiano e lugar: categorias teóricas da história e da geografia escolar.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libri" w:hAnsi="Calibri" w:cs="Calibri" w:eastAsia="Calibri"/>
          <w:b/>
          <w:color w:val="5B9BD5"/>
          <w:spacing w:val="0"/>
          <w:position w:val="0"/>
          <w:sz w:val="22"/>
          <w:shd w:fill="auto" w:val="clear"/>
        </w:rPr>
        <w:t xml:space="preserve">Universitas:</w:t>
      </w:r>
      <w:r>
        <w:rPr>
          <w:rFonts w:ascii="Calibri" w:hAnsi="Calibri" w:cs="Calibri" w:eastAsia="Calibri"/>
          <w:color w:val="5B9BD5"/>
          <w:spacing w:val="0"/>
          <w:position w:val="0"/>
          <w:sz w:val="22"/>
          <w:shd w:fill="auto" w:val="clear"/>
        </w:rPr>
        <w:t xml:space="preserve"> Fernandópolis, 2008. pp.27-34.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5B9BD5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5B9BD5"/>
          <w:spacing w:val="0"/>
          <w:position w:val="0"/>
          <w:sz w:val="22"/>
          <w:shd w:fill="auto" w:val="clear"/>
        </w:rPr>
        <w:t xml:space="preserve">MOITA, M. C. Percursos de Formação e de Trans-formação. In: NÓVOA, A. (org.). </w:t>
      </w:r>
      <w:r>
        <w:rPr>
          <w:rFonts w:ascii="Calibri" w:hAnsi="Calibri" w:cs="Calibri" w:eastAsia="Calibri"/>
          <w:b/>
          <w:color w:val="5B9BD5"/>
          <w:spacing w:val="0"/>
          <w:position w:val="0"/>
          <w:sz w:val="22"/>
          <w:shd w:fill="auto" w:val="clear"/>
        </w:rPr>
        <w:t xml:space="preserve">Vidas de Professores. </w:t>
      </w:r>
      <w:r>
        <w:rPr>
          <w:rFonts w:ascii="Calibri" w:hAnsi="Calibri" w:cs="Calibri" w:eastAsia="Calibri"/>
          <w:color w:val="5B9BD5"/>
          <w:spacing w:val="0"/>
          <w:position w:val="0"/>
          <w:sz w:val="22"/>
          <w:shd w:fill="auto" w:val="clear"/>
        </w:rPr>
        <w:t xml:space="preserve">Portugal: Porto, 1992.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5B9BD5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b/>
          <w:color w:val="5B9BD5"/>
          <w:spacing w:val="0"/>
          <w:position w:val="0"/>
          <w:sz w:val="36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5B9BD5"/>
          <w:spacing w:val="0"/>
          <w:position w:val="0"/>
          <w:sz w:val="36"/>
          <w:shd w:fill="auto" w:val="clear"/>
        </w:rPr>
        <w:t xml:space="preserve">Receba meus sinceros cumprimentos por ter chegado até ao final dessa etapa. Seguiremos juntos em API 2.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b/>
          <w:color w:val="5B9BD5"/>
          <w:spacing w:val="0"/>
          <w:position w:val="0"/>
          <w:sz w:val="36"/>
          <w:shd w:fill="auto" w:val="clear"/>
        </w:rPr>
      </w:pPr>
    </w:p>
    <w:p>
      <w:pPr>
        <w:spacing w:before="0" w:after="160" w:line="259"/>
        <w:ind w:right="0" w:left="0" w:firstLine="0"/>
        <w:jc w:val="right"/>
        <w:rPr>
          <w:rFonts w:ascii="Times New Roman" w:hAnsi="Times New Roman" w:cs="Times New Roman" w:eastAsia="Times New Roman"/>
          <w:b/>
          <w:color w:val="70AD47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70AD47"/>
          <w:spacing w:val="0"/>
          <w:position w:val="0"/>
          <w:sz w:val="24"/>
          <w:shd w:fill="auto" w:val="clear"/>
        </w:rPr>
        <w:t xml:space="preserve">Profa. Dra. Andrea Coelho Lastória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5B9BD5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righ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num w:numId="19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styles.xml" Id="docRId13" Type="http://schemas.openxmlformats.org/officeDocument/2006/relationships/styles" /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5.bin" Id="docRId1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5.wmf" Id="docRId11" Type="http://schemas.openxmlformats.org/officeDocument/2006/relationships/image" /><Relationship Target="media/image2.wmf" Id="docRId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numbering.xml" Id="docRId12" Type="http://schemas.openxmlformats.org/officeDocument/2006/relationships/numbering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/Relationships>
</file>