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5DA" w14:textId="570C67D7" w:rsidR="00AD296A" w:rsidRPr="00FE5569" w:rsidRDefault="00AD296A" w:rsidP="00AD296A">
      <w:pPr>
        <w:spacing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 xml:space="preserve">GABARITO peça </w:t>
      </w:r>
      <w:r w:rsidR="006E7943" w:rsidRPr="00FE5569">
        <w:rPr>
          <w:rFonts w:cstheme="minorHAnsi"/>
          <w:b/>
          <w:bCs/>
        </w:rPr>
        <w:t>3</w:t>
      </w:r>
      <w:r w:rsidRPr="00FE5569">
        <w:rPr>
          <w:rFonts w:cstheme="minorHAnsi"/>
          <w:b/>
          <w:bCs/>
        </w:rPr>
        <w:t xml:space="preserve">. </w:t>
      </w:r>
      <w:r w:rsidR="00FE5569" w:rsidRPr="00FE5569">
        <w:rPr>
          <w:rFonts w:cstheme="minorHAnsi"/>
          <w:b/>
          <w:bCs/>
        </w:rPr>
        <w:t>Embargos de declaração</w:t>
      </w:r>
    </w:p>
    <w:p w14:paraId="651F42E0" w14:textId="77777777" w:rsidR="00053F4A" w:rsidRDefault="00053F4A" w:rsidP="00AD296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A9FD9" w14:textId="20426037" w:rsidR="00AD296A" w:rsidRPr="00FE5569" w:rsidRDefault="00AD296A" w:rsidP="00053F4A">
      <w:pPr>
        <w:spacing w:before="120" w:line="360" w:lineRule="auto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>PEÇA DE DEFESA</w:t>
      </w:r>
    </w:p>
    <w:p w14:paraId="3AEE85B5" w14:textId="17008C7D" w:rsidR="00FE5569" w:rsidRPr="00FE5569" w:rsidRDefault="00FE5569" w:rsidP="00FE5569">
      <w:pPr>
        <w:spacing w:before="120"/>
        <w:jc w:val="both"/>
        <w:rPr>
          <w:rFonts w:cstheme="minorHAnsi"/>
          <w:b/>
          <w:bCs/>
        </w:rPr>
      </w:pPr>
      <w:r w:rsidRPr="00FE5569">
        <w:rPr>
          <w:rFonts w:cstheme="minorHAnsi"/>
          <w:b/>
          <w:bCs/>
        </w:rPr>
        <w:t xml:space="preserve">Embargos de declaração contra sentença. </w:t>
      </w:r>
    </w:p>
    <w:p w14:paraId="6B8C402D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7E86ECDD" w14:textId="77777777" w:rsidR="00FE5569" w:rsidRPr="006E7943" w:rsidRDefault="00FE5569" w:rsidP="00FE5569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1939D77E" w14:textId="77777777" w:rsidR="00FE5569" w:rsidRPr="006E7943" w:rsidRDefault="00FE5569" w:rsidP="00FE5569">
      <w:pPr>
        <w:spacing w:before="120"/>
        <w:jc w:val="both"/>
        <w:rPr>
          <w:rFonts w:cstheme="minorHAnsi"/>
        </w:rPr>
      </w:pPr>
    </w:p>
    <w:p w14:paraId="5B0CC454" w14:textId="539622C3" w:rsidR="00FE5569" w:rsidRPr="006E7943" w:rsidRDefault="00FE5569" w:rsidP="00FE5569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t>REGULARIDADE FORMAL:</w:t>
      </w:r>
      <w:r w:rsidRPr="006E7943">
        <w:rPr>
          <w:rFonts w:cstheme="minorHAnsi"/>
        </w:rPr>
        <w:t xml:space="preserve"> A petição deve ter o correto endereçamento ao próprio juiz da vara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>). Indicação correta do fundamento legal dos embargos de declaração contra sentença - art. 382 do CPP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 e de qual foi o vício ocorrido: omissão da sentença (art. 382 do CPP) e erro material (art. 1021, caput) do CPC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). Verificar se pediu a oitiva da parte contrária, considerando o caráter infringente do recurso</w:t>
      </w:r>
      <w:r w:rsidR="00EE66AD">
        <w:rPr>
          <w:rFonts w:cstheme="minorHAnsi"/>
        </w:rPr>
        <w:t>.</w:t>
      </w:r>
      <w:r w:rsidRPr="006E7943">
        <w:rPr>
          <w:rFonts w:cstheme="minorHAnsi"/>
        </w:rPr>
        <w:t xml:space="preserve"> </w:t>
      </w:r>
    </w:p>
    <w:p w14:paraId="13D4B644" w14:textId="2FD63D81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(i) alegação de erro material na fixação da pena, pois o aumento de 1/3 </w:t>
      </w:r>
      <w:r w:rsidR="000927C1">
        <w:rPr>
          <w:rFonts w:asciiTheme="minorHAnsi" w:hAnsiTheme="minorHAnsi" w:cstheme="minorHAnsi"/>
        </w:rPr>
        <w:t xml:space="preserve">da pena base, fixada no mínimo legal (4 anos) </w:t>
      </w:r>
      <w:r w:rsidRPr="006E7943">
        <w:rPr>
          <w:rFonts w:asciiTheme="minorHAnsi" w:hAnsiTheme="minorHAnsi" w:cstheme="minorHAnsi"/>
        </w:rPr>
        <w:t xml:space="preserve">deveria resultar em </w:t>
      </w:r>
      <w:r>
        <w:rPr>
          <w:rFonts w:asciiTheme="minorHAnsi" w:hAnsiTheme="minorHAnsi" w:cstheme="minorHAnsi"/>
        </w:rPr>
        <w:t>1</w:t>
      </w:r>
      <w:r w:rsidRPr="006E7943">
        <w:rPr>
          <w:rFonts w:asciiTheme="minorHAnsi" w:hAnsiTheme="minorHAnsi" w:cstheme="minorHAnsi"/>
        </w:rPr>
        <w:t xml:space="preserve"> anos e </w:t>
      </w:r>
      <w:r>
        <w:rPr>
          <w:rFonts w:asciiTheme="minorHAnsi" w:hAnsiTheme="minorHAnsi" w:cstheme="minorHAnsi"/>
        </w:rPr>
        <w:t>4</w:t>
      </w:r>
      <w:r w:rsidRPr="006E7943">
        <w:rPr>
          <w:rFonts w:asciiTheme="minorHAnsi" w:hAnsiTheme="minorHAnsi" w:cstheme="minorHAnsi"/>
        </w:rPr>
        <w:t xml:space="preserve"> meses (não </w:t>
      </w:r>
      <w:r>
        <w:rPr>
          <w:rFonts w:asciiTheme="minorHAnsi" w:hAnsiTheme="minorHAnsi" w:cstheme="minorHAnsi"/>
        </w:rPr>
        <w:t>1</w:t>
      </w:r>
      <w:r w:rsidRPr="006E7943">
        <w:rPr>
          <w:rFonts w:asciiTheme="minorHAnsi" w:hAnsiTheme="minorHAnsi" w:cstheme="minorHAnsi"/>
        </w:rPr>
        <w:t xml:space="preserve"> anos e 6 meses)</w:t>
      </w:r>
      <w:r w:rsidR="000927C1">
        <w:rPr>
          <w:rFonts w:asciiTheme="minorHAnsi" w:hAnsiTheme="minorHAnsi" w:cstheme="minorHAnsi"/>
        </w:rPr>
        <w:t>, ficando a pena definitiva em 5 anos e 4 meses de reclusão</w:t>
      </w:r>
      <w:r w:rsidRPr="006E7943">
        <w:rPr>
          <w:rFonts w:asciiTheme="minorHAnsi" w:hAnsiTheme="minorHAnsi" w:cstheme="minorHAnsi"/>
        </w:rPr>
        <w:t xml:space="preserve"> 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>); (i</w:t>
      </w:r>
      <w:proofErr w:type="spellStart"/>
      <w:r w:rsidRPr="006E7943">
        <w:rPr>
          <w:rFonts w:asciiTheme="minorHAnsi" w:hAnsiTheme="minorHAnsi" w:cstheme="minorHAnsi"/>
        </w:rPr>
        <w:t>i</w:t>
      </w:r>
      <w:proofErr w:type="spellEnd"/>
      <w:r w:rsidRPr="006E7943">
        <w:rPr>
          <w:rFonts w:asciiTheme="minorHAnsi" w:hAnsiTheme="minorHAnsi" w:cstheme="minorHAnsi"/>
        </w:rPr>
        <w:t xml:space="preserve">) </w:t>
      </w:r>
      <w:r w:rsidR="000927C1">
        <w:rPr>
          <w:rFonts w:asciiTheme="minorHAnsi" w:hAnsiTheme="minorHAnsi" w:cstheme="minorHAnsi"/>
        </w:rPr>
        <w:t xml:space="preserve">contradição quanto a fixação da pena base o mínimo legal, o que indica que todas as circunstâncias judicial são positivas (art. 33, § 3º, </w:t>
      </w:r>
      <w:proofErr w:type="spellStart"/>
      <w:r w:rsidR="000927C1">
        <w:rPr>
          <w:rFonts w:asciiTheme="minorHAnsi" w:hAnsiTheme="minorHAnsi" w:cstheme="minorHAnsi"/>
        </w:rPr>
        <w:t>c.c</w:t>
      </w:r>
      <w:proofErr w:type="spellEnd"/>
      <w:r w:rsidR="000927C1">
        <w:rPr>
          <w:rFonts w:asciiTheme="minorHAnsi" w:hAnsiTheme="minorHAnsi" w:cstheme="minorHAnsi"/>
        </w:rPr>
        <w:t>. art. 59 do CP), bem como a pena foi superior a 4 anos e inferior a 8 anos (CP, art. 33, § 2º, b) e sendo o réu primário, mas mesmo assim o regime inicial ser o fechado, ao invés do semiaberto. Poderia acrescentar a súmula 718 (</w:t>
      </w:r>
      <w:r w:rsidR="000927C1">
        <w:rPr>
          <w:rFonts w:ascii="Open Sans" w:hAnsi="Open Sans" w:cs="Open Sans"/>
          <w:color w:val="212529"/>
          <w:shd w:val="clear" w:color="auto" w:fill="FFFFFF"/>
        </w:rPr>
        <w:t xml:space="preserve">A opinião do julgador sobre a gravidade em abstrato do crime não constitui motivação idônea para a imposição de regime mais severo do que o permitido segundo a </w:t>
      </w:r>
      <w:r w:rsidR="000927C1" w:rsidRPr="000927C1">
        <w:rPr>
          <w:rFonts w:asciiTheme="minorHAnsi" w:hAnsiTheme="minorHAnsi" w:cstheme="minorHAnsi"/>
        </w:rPr>
        <w:t>pena aplicada</w:t>
      </w:r>
      <w:r w:rsidR="000927C1" w:rsidRPr="000927C1">
        <w:rPr>
          <w:rFonts w:asciiTheme="minorHAnsi" w:hAnsiTheme="minorHAnsi" w:cstheme="minorHAnsi"/>
        </w:rPr>
        <w:t xml:space="preserve">) </w:t>
      </w:r>
      <w:r w:rsidR="000927C1">
        <w:rPr>
          <w:rFonts w:asciiTheme="minorHAnsi" w:hAnsiTheme="minorHAnsi" w:cstheme="minorHAnsi"/>
        </w:rPr>
        <w:t>e 719 (</w:t>
      </w:r>
      <w:r w:rsidR="000927C1" w:rsidRPr="000927C1">
        <w:rPr>
          <w:rFonts w:asciiTheme="minorHAnsi" w:hAnsiTheme="minorHAnsi" w:cstheme="minorHAnsi"/>
        </w:rPr>
        <w:t>A imposição do regime de cumprimento mais severo do que a pena aplicada permitir exige motivação idônea.</w:t>
      </w:r>
      <w:r w:rsidR="000927C1" w:rsidRPr="000927C1">
        <w:rPr>
          <w:rFonts w:asciiTheme="minorHAnsi" w:hAnsiTheme="minorHAnsi" w:cstheme="minorHAnsi"/>
        </w:rPr>
        <w:t>)</w:t>
      </w:r>
      <w:r w:rsidR="000927C1">
        <w:rPr>
          <w:rFonts w:asciiTheme="minorHAnsi" w:hAnsiTheme="minorHAnsi" w:cstheme="minorHAnsi"/>
        </w:rPr>
        <w:t xml:space="preserve"> ambas do STF</w:t>
      </w:r>
      <w:r w:rsidRPr="006E7943">
        <w:rPr>
          <w:rFonts w:asciiTheme="minorHAnsi" w:hAnsiTheme="minorHAnsi" w:cstheme="minorHAnsi"/>
        </w:rPr>
        <w:t xml:space="preserve"> 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a</w:t>
      </w:r>
      <w:r w:rsidRPr="006E7943">
        <w:rPr>
          <w:rFonts w:asciiTheme="minorHAnsi" w:hAnsiTheme="minorHAnsi" w:cstheme="minorHAnsi"/>
        </w:rPr>
        <w:t>)</w:t>
      </w:r>
      <w:r w:rsidR="00EE66AD">
        <w:rPr>
          <w:rFonts w:asciiTheme="minorHAnsi" w:hAnsiTheme="minorHAnsi" w:cstheme="minorHAnsi"/>
        </w:rPr>
        <w:t>.</w:t>
      </w:r>
      <w:r w:rsidRPr="006E7943">
        <w:rPr>
          <w:rFonts w:asciiTheme="minorHAnsi" w:hAnsiTheme="minorHAnsi" w:cstheme="minorHAnsi"/>
        </w:rPr>
        <w:t xml:space="preserve"> </w:t>
      </w:r>
    </w:p>
    <w:p w14:paraId="626109D2" w14:textId="5DF7C3A9" w:rsidR="00FE5569" w:rsidRPr="006E7943" w:rsidRDefault="00FE5569" w:rsidP="00FE556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PEDIDO:</w:t>
      </w:r>
      <w:r w:rsidRPr="006E7943">
        <w:rPr>
          <w:rFonts w:asciiTheme="minorHAnsi" w:hAnsiTheme="minorHAnsi" w:cstheme="minorHAnsi"/>
        </w:rPr>
        <w:t xml:space="preserve"> para conhecimento e provimento do recurso, visando: (i) corrigir o erro material </w:t>
      </w:r>
      <w:r w:rsidR="00EE66AD">
        <w:rPr>
          <w:rFonts w:asciiTheme="minorHAnsi" w:hAnsiTheme="minorHAnsi" w:cstheme="minorHAnsi"/>
        </w:rPr>
        <w:t xml:space="preserve">na causa de aumento de pena </w:t>
      </w:r>
      <w:r w:rsidRPr="006E7943">
        <w:rPr>
          <w:rFonts w:asciiTheme="minorHAnsi" w:hAnsiTheme="minorHAnsi" w:cstheme="minorHAnsi"/>
        </w:rPr>
        <w:t>e fixar a pena</w:t>
      </w:r>
      <w:r w:rsidR="00EE66AD">
        <w:rPr>
          <w:rFonts w:asciiTheme="minorHAnsi" w:hAnsiTheme="minorHAnsi" w:cstheme="minorHAnsi"/>
        </w:rPr>
        <w:t xml:space="preserve"> em 5 (cinco) anos a 4 (quatro) meses de reclusão</w:t>
      </w:r>
      <w:r w:rsidRPr="006E7943">
        <w:rPr>
          <w:rFonts w:asciiTheme="minorHAnsi" w:hAnsiTheme="minorHAnsi" w:cstheme="minorHAnsi"/>
        </w:rPr>
        <w:t>; (</w:t>
      </w:r>
      <w:proofErr w:type="spellStart"/>
      <w:r w:rsidRPr="006E7943">
        <w:rPr>
          <w:rFonts w:asciiTheme="minorHAnsi" w:hAnsiTheme="minorHAnsi" w:cstheme="minorHAnsi"/>
        </w:rPr>
        <w:t>ii</w:t>
      </w:r>
      <w:proofErr w:type="spellEnd"/>
      <w:r w:rsidRPr="006E7943">
        <w:rPr>
          <w:rFonts w:asciiTheme="minorHAnsi" w:hAnsiTheme="minorHAnsi" w:cstheme="minorHAnsi"/>
        </w:rPr>
        <w:t xml:space="preserve">) </w:t>
      </w:r>
      <w:r w:rsidR="000927C1">
        <w:rPr>
          <w:rFonts w:asciiTheme="minorHAnsi" w:hAnsiTheme="minorHAnsi" w:cstheme="minorHAnsi"/>
        </w:rPr>
        <w:t>afastar a contradição de considerar que toda as circunstâncias judiciais eram favoráveis e o acusado primário, e sendo a pena sendo inferior a 8 anos, o regime inicial imposto não foi o semiaberto, mas o fechado, somente com base na gravidade abstrata do crime</w:t>
      </w:r>
      <w:r w:rsidRPr="006E7943">
        <w:rPr>
          <w:rFonts w:asciiTheme="minorHAnsi" w:hAnsiTheme="minorHAnsi" w:cstheme="minorHAnsi"/>
        </w:rPr>
        <w:t>; (</w:t>
      </w:r>
      <w:r w:rsidR="00EE66AD" w:rsidRPr="006E7943">
        <w:rPr>
          <w:rFonts w:asciiTheme="minorHAnsi" w:hAnsiTheme="minorHAnsi" w:cstheme="minorHAnsi"/>
          <w:b/>
          <w:bCs/>
        </w:rPr>
        <w:t>2,0 pontos</w:t>
      </w:r>
      <w:r w:rsidRPr="006E7943">
        <w:rPr>
          <w:rFonts w:asciiTheme="minorHAnsi" w:hAnsiTheme="minorHAnsi" w:cstheme="minorHAnsi"/>
        </w:rPr>
        <w:t xml:space="preserve">) </w:t>
      </w:r>
    </w:p>
    <w:p w14:paraId="3FC2A331" w14:textId="77777777" w:rsidR="00FE5569" w:rsidRDefault="00FE5569" w:rsidP="00FE5569">
      <w:pPr>
        <w:jc w:val="both"/>
      </w:pPr>
    </w:p>
    <w:p w14:paraId="00464CA6" w14:textId="77777777" w:rsidR="00AD296A" w:rsidRDefault="00AD296A" w:rsidP="00053F4A">
      <w:pPr>
        <w:spacing w:before="120" w:line="360" w:lineRule="auto"/>
      </w:pPr>
    </w:p>
    <w:p w14:paraId="0FEEF6D7" w14:textId="41CBD1EE" w:rsidR="00053F4A" w:rsidRPr="000A263D" w:rsidRDefault="00053F4A" w:rsidP="00053F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0A263D">
        <w:rPr>
          <w:rFonts w:ascii="Times New Roman" w:hAnsi="Times New Roman" w:cs="Times New Roman"/>
          <w:b/>
          <w:bCs/>
        </w:rPr>
        <w:t>PEÇA D</w:t>
      </w:r>
      <w:r>
        <w:rPr>
          <w:rFonts w:ascii="Times New Roman" w:hAnsi="Times New Roman" w:cs="Times New Roman"/>
          <w:b/>
          <w:bCs/>
        </w:rPr>
        <w:t>A ACUSAÇÃO</w:t>
      </w:r>
    </w:p>
    <w:p w14:paraId="5D804EC0" w14:textId="7744DA37" w:rsidR="00053F4A" w:rsidRPr="006E7943" w:rsidRDefault="006E7943" w:rsidP="006E7943">
      <w:pPr>
        <w:spacing w:before="120"/>
        <w:jc w:val="both"/>
        <w:rPr>
          <w:rFonts w:cstheme="minorHAnsi"/>
          <w:b/>
          <w:bCs/>
        </w:rPr>
      </w:pPr>
      <w:r w:rsidRPr="006E7943">
        <w:rPr>
          <w:rFonts w:cstheme="minorHAnsi"/>
          <w:b/>
          <w:bCs/>
        </w:rPr>
        <w:t>Embargos de declaração contra sentença</w:t>
      </w:r>
      <w:r w:rsidR="00053F4A" w:rsidRPr="006E7943">
        <w:rPr>
          <w:rFonts w:cstheme="minorHAnsi"/>
          <w:b/>
          <w:bCs/>
        </w:rPr>
        <w:t xml:space="preserve">. </w:t>
      </w:r>
    </w:p>
    <w:p w14:paraId="1E5A01E1" w14:textId="77777777" w:rsidR="00053F4A" w:rsidRPr="006E7943" w:rsidRDefault="00053F4A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</w:rPr>
        <w:t>Verificar: (i) correto endereçamento; (ii) correto fundamento legal; (iii) se deixou claro o âmbito de impugnação do recurso.</w:t>
      </w:r>
    </w:p>
    <w:p w14:paraId="6DC8F9D9" w14:textId="63438D31" w:rsidR="006E7943" w:rsidRPr="006E7943" w:rsidRDefault="006E7943" w:rsidP="006E7943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lastRenderedPageBreak/>
        <w:t xml:space="preserve">ASPECTOS GERAIS: </w:t>
      </w:r>
      <w:r w:rsidRPr="006E7943">
        <w:rPr>
          <w:rFonts w:asciiTheme="minorHAnsi" w:hAnsiTheme="minorHAnsi" w:cstheme="minorHAnsi"/>
        </w:rPr>
        <w:t>Boa argumentação, clareza dos argumentos, divisão em tópicos e coerência lógica da peça:</w:t>
      </w:r>
      <w:r w:rsidRPr="006E7943">
        <w:rPr>
          <w:rFonts w:asciiTheme="minorHAnsi" w:hAnsiTheme="minorHAnsi" w:cstheme="minorHAnsi"/>
          <w:b/>
          <w:bCs/>
        </w:rPr>
        <w:t xml:space="preserve"> 2,0 pontos</w:t>
      </w:r>
      <w:r w:rsidRPr="006E7943">
        <w:rPr>
          <w:rFonts w:asciiTheme="minorHAnsi" w:hAnsiTheme="minorHAnsi" w:cstheme="minorHAnsi"/>
        </w:rPr>
        <w:t xml:space="preserve"> </w:t>
      </w:r>
    </w:p>
    <w:p w14:paraId="5225DF0F" w14:textId="77777777" w:rsidR="006E7943" w:rsidRPr="006E7943" w:rsidRDefault="006E7943" w:rsidP="006E7943">
      <w:pPr>
        <w:spacing w:before="120"/>
        <w:jc w:val="both"/>
        <w:rPr>
          <w:rFonts w:cstheme="minorHAnsi"/>
        </w:rPr>
      </w:pPr>
    </w:p>
    <w:p w14:paraId="11EB2B94" w14:textId="33689FF4" w:rsidR="006E7943" w:rsidRPr="006E7943" w:rsidRDefault="006E7943" w:rsidP="006E7943">
      <w:pPr>
        <w:spacing w:before="120"/>
        <w:jc w:val="both"/>
        <w:rPr>
          <w:rFonts w:cstheme="minorHAnsi"/>
        </w:rPr>
      </w:pPr>
      <w:r w:rsidRPr="006E7943">
        <w:rPr>
          <w:rFonts w:cstheme="minorHAnsi"/>
          <w:b/>
          <w:bCs/>
        </w:rPr>
        <w:t>REGULARIDADE FORMAL:</w:t>
      </w:r>
      <w:r w:rsidRPr="006E7943">
        <w:rPr>
          <w:rFonts w:cstheme="minorHAnsi"/>
        </w:rPr>
        <w:t xml:space="preserve"> A petição deve ter o correto endereçamento ao próprio juiz da vara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), acompanhada das razões recursais (</w:t>
      </w:r>
      <w:r w:rsidRPr="006E7943">
        <w:rPr>
          <w:rFonts w:cstheme="minorHAnsi"/>
          <w:b/>
          <w:bCs/>
        </w:rPr>
        <w:t>1,0</w:t>
      </w:r>
      <w:r w:rsidRPr="006E7943">
        <w:rPr>
          <w:rFonts w:cstheme="minorHAnsi"/>
        </w:rPr>
        <w:t xml:space="preserve"> </w:t>
      </w:r>
      <w:r w:rsidRPr="006E7943">
        <w:rPr>
          <w:rFonts w:cstheme="minorHAnsi"/>
          <w:b/>
          <w:bCs/>
        </w:rPr>
        <w:t>ponto</w:t>
      </w:r>
      <w:r w:rsidRPr="006E7943">
        <w:rPr>
          <w:rFonts w:cstheme="minorHAnsi"/>
        </w:rPr>
        <w:t>). Indicação correta do fundamento legal dos embargos de declaração contra sentença - art. 382 do CPP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>) e de qual foi o vício ocorrido: omissão da sentença (art. 382 do CPP) e erro material (art. 1021, caput) do CPC (</w:t>
      </w:r>
      <w:r w:rsidRPr="006E7943">
        <w:rPr>
          <w:rFonts w:cstheme="minorHAnsi"/>
          <w:b/>
          <w:bCs/>
        </w:rPr>
        <w:t>1,0 ponto</w:t>
      </w:r>
      <w:r w:rsidRPr="006E7943">
        <w:rPr>
          <w:rFonts w:cstheme="minorHAnsi"/>
        </w:rPr>
        <w:t xml:space="preserve">). Verificar se pediu a oitiva da parte contrária, considerando o caráter infringente do recurso </w:t>
      </w:r>
    </w:p>
    <w:p w14:paraId="05F37A2D" w14:textId="709495D1" w:rsidR="006E7943" w:rsidRPr="006E7943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MÉRITO:</w:t>
      </w:r>
      <w:r w:rsidRPr="006E7943">
        <w:rPr>
          <w:rFonts w:asciiTheme="minorHAnsi" w:hAnsiTheme="minorHAnsi" w:cstheme="minorHAnsi"/>
        </w:rPr>
        <w:t xml:space="preserve"> (i</w:t>
      </w:r>
      <w:proofErr w:type="gramStart"/>
      <w:r w:rsidRPr="006E7943">
        <w:rPr>
          <w:rFonts w:asciiTheme="minorHAnsi" w:hAnsiTheme="minorHAnsi" w:cstheme="minorHAnsi"/>
        </w:rPr>
        <w:t xml:space="preserve">) </w:t>
      </w:r>
      <w:r w:rsidR="00EE66AD" w:rsidRPr="006E7943">
        <w:rPr>
          <w:rFonts w:asciiTheme="minorHAnsi" w:hAnsiTheme="minorHAnsi" w:cstheme="minorHAnsi"/>
        </w:rPr>
        <w:t>)</w:t>
      </w:r>
      <w:proofErr w:type="gramEnd"/>
      <w:r w:rsidR="00EE66AD" w:rsidRPr="006E7943">
        <w:rPr>
          <w:rFonts w:asciiTheme="minorHAnsi" w:hAnsiTheme="minorHAnsi" w:cstheme="minorHAnsi"/>
        </w:rPr>
        <w:t xml:space="preserve"> alegação de erro material na fixação da pena, pois o aumento de 1/3 </w:t>
      </w:r>
      <w:r w:rsidR="00EE66AD">
        <w:rPr>
          <w:rFonts w:asciiTheme="minorHAnsi" w:hAnsiTheme="minorHAnsi" w:cstheme="minorHAnsi"/>
        </w:rPr>
        <w:t xml:space="preserve">da pena base, fixada no mínimo legal (4 anos) </w:t>
      </w:r>
      <w:r w:rsidR="00EE66AD" w:rsidRPr="006E7943">
        <w:rPr>
          <w:rFonts w:asciiTheme="minorHAnsi" w:hAnsiTheme="minorHAnsi" w:cstheme="minorHAnsi"/>
        </w:rPr>
        <w:t xml:space="preserve">deveria resultar em </w:t>
      </w:r>
      <w:r w:rsidR="00EE66AD">
        <w:rPr>
          <w:rFonts w:asciiTheme="minorHAnsi" w:hAnsiTheme="minorHAnsi" w:cstheme="minorHAnsi"/>
        </w:rPr>
        <w:t>1</w:t>
      </w:r>
      <w:r w:rsidR="00EE66AD" w:rsidRPr="006E7943">
        <w:rPr>
          <w:rFonts w:asciiTheme="minorHAnsi" w:hAnsiTheme="minorHAnsi" w:cstheme="minorHAnsi"/>
        </w:rPr>
        <w:t xml:space="preserve"> anos e </w:t>
      </w:r>
      <w:r w:rsidR="00EE66AD">
        <w:rPr>
          <w:rFonts w:asciiTheme="minorHAnsi" w:hAnsiTheme="minorHAnsi" w:cstheme="minorHAnsi"/>
        </w:rPr>
        <w:t>4</w:t>
      </w:r>
      <w:r w:rsidR="00EE66AD" w:rsidRPr="006E7943">
        <w:rPr>
          <w:rFonts w:asciiTheme="minorHAnsi" w:hAnsiTheme="minorHAnsi" w:cstheme="minorHAnsi"/>
        </w:rPr>
        <w:t xml:space="preserve"> meses (não </w:t>
      </w:r>
      <w:r w:rsidR="00EE66AD">
        <w:rPr>
          <w:rFonts w:asciiTheme="minorHAnsi" w:hAnsiTheme="minorHAnsi" w:cstheme="minorHAnsi"/>
        </w:rPr>
        <w:t>1</w:t>
      </w:r>
      <w:r w:rsidR="00EE66AD" w:rsidRPr="006E7943">
        <w:rPr>
          <w:rFonts w:asciiTheme="minorHAnsi" w:hAnsiTheme="minorHAnsi" w:cstheme="minorHAnsi"/>
        </w:rPr>
        <w:t xml:space="preserve"> anos e 6 meses)</w:t>
      </w:r>
      <w:r w:rsidR="00EE66AD">
        <w:rPr>
          <w:rFonts w:asciiTheme="minorHAnsi" w:hAnsiTheme="minorHAnsi" w:cstheme="minorHAnsi"/>
        </w:rPr>
        <w:t>, ficando a pena definitiva em 5 anos e 4 meses de reclusão</w:t>
      </w:r>
      <w:r w:rsidR="00EE66AD" w:rsidRPr="006E7943">
        <w:rPr>
          <w:rFonts w:asciiTheme="minorHAnsi" w:hAnsiTheme="minorHAnsi" w:cstheme="minorHAnsi"/>
        </w:rPr>
        <w:t xml:space="preserve"> (</w:t>
      </w:r>
      <w:r w:rsidR="00EE66AD">
        <w:rPr>
          <w:rFonts w:asciiTheme="minorHAnsi" w:hAnsiTheme="minorHAnsi" w:cstheme="minorHAnsi"/>
          <w:b/>
          <w:bCs/>
        </w:rPr>
        <w:t>2,0</w:t>
      </w:r>
      <w:r w:rsidR="00EE66AD"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s</w:t>
      </w:r>
      <w:r w:rsidR="00EE66AD" w:rsidRPr="006E7943">
        <w:rPr>
          <w:rFonts w:asciiTheme="minorHAnsi" w:hAnsiTheme="minorHAnsi" w:cstheme="minorHAnsi"/>
        </w:rPr>
        <w:t>)</w:t>
      </w:r>
      <w:r w:rsidRPr="006E7943">
        <w:rPr>
          <w:rFonts w:asciiTheme="minorHAnsi" w:hAnsiTheme="minorHAnsi" w:cstheme="minorHAnsi"/>
        </w:rPr>
        <w:t>; (</w:t>
      </w:r>
      <w:proofErr w:type="spellStart"/>
      <w:r w:rsidRPr="006E7943">
        <w:rPr>
          <w:rFonts w:asciiTheme="minorHAnsi" w:hAnsiTheme="minorHAnsi" w:cstheme="minorHAnsi"/>
        </w:rPr>
        <w:t>ii</w:t>
      </w:r>
      <w:proofErr w:type="spellEnd"/>
      <w:r w:rsidRPr="006E7943">
        <w:rPr>
          <w:rFonts w:asciiTheme="minorHAnsi" w:hAnsiTheme="minorHAnsi" w:cstheme="minorHAnsi"/>
        </w:rPr>
        <w:t xml:space="preserve">) omissão do juiz quanto à </w:t>
      </w:r>
      <w:r w:rsidR="000927C1">
        <w:rPr>
          <w:rFonts w:asciiTheme="minorHAnsi" w:hAnsiTheme="minorHAnsi" w:cstheme="minorHAnsi"/>
        </w:rPr>
        <w:t xml:space="preserve">imposição da </w:t>
      </w:r>
      <w:r w:rsidRPr="006E7943">
        <w:rPr>
          <w:rFonts w:asciiTheme="minorHAnsi" w:hAnsiTheme="minorHAnsi" w:cstheme="minorHAnsi"/>
        </w:rPr>
        <w:t>pena de multa, prevista no art. 312 do CP (</w:t>
      </w:r>
      <w:r w:rsidR="00EE66AD">
        <w:rPr>
          <w:rFonts w:asciiTheme="minorHAnsi" w:hAnsiTheme="minorHAnsi" w:cstheme="minorHAnsi"/>
          <w:b/>
          <w:bCs/>
        </w:rPr>
        <w:t>2,0</w:t>
      </w:r>
      <w:r w:rsidRPr="006E7943">
        <w:rPr>
          <w:rFonts w:asciiTheme="minorHAnsi" w:hAnsiTheme="minorHAnsi" w:cstheme="minorHAnsi"/>
          <w:b/>
          <w:bCs/>
        </w:rPr>
        <w:t xml:space="preserve"> ponto</w:t>
      </w:r>
      <w:r w:rsidR="00EE66AD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>)</w:t>
      </w:r>
      <w:r w:rsidR="00EE66AD">
        <w:rPr>
          <w:rFonts w:asciiTheme="minorHAnsi" w:hAnsiTheme="minorHAnsi" w:cstheme="minorHAnsi"/>
        </w:rPr>
        <w:t>.</w:t>
      </w:r>
    </w:p>
    <w:p w14:paraId="68A2C6AB" w14:textId="5361B217" w:rsidR="006E7943" w:rsidRPr="006E7943" w:rsidRDefault="006E7943" w:rsidP="006E794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E7943">
        <w:rPr>
          <w:rFonts w:asciiTheme="minorHAnsi" w:hAnsiTheme="minorHAnsi" w:cstheme="minorHAnsi"/>
          <w:b/>
          <w:bCs/>
        </w:rPr>
        <w:t>PEDIDO:</w:t>
      </w:r>
      <w:r w:rsidRPr="006E7943">
        <w:rPr>
          <w:rFonts w:asciiTheme="minorHAnsi" w:hAnsiTheme="minorHAnsi" w:cstheme="minorHAnsi"/>
        </w:rPr>
        <w:t xml:space="preserve"> para conhecimento e provimento do recurso, visando: </w:t>
      </w:r>
      <w:r w:rsidR="00EE66AD" w:rsidRPr="006E7943">
        <w:rPr>
          <w:rFonts w:asciiTheme="minorHAnsi" w:hAnsiTheme="minorHAnsi" w:cstheme="minorHAnsi"/>
        </w:rPr>
        <w:t xml:space="preserve">(i) corrigir o erro material </w:t>
      </w:r>
      <w:r w:rsidR="00EE66AD">
        <w:rPr>
          <w:rFonts w:asciiTheme="minorHAnsi" w:hAnsiTheme="minorHAnsi" w:cstheme="minorHAnsi"/>
        </w:rPr>
        <w:t xml:space="preserve">na causa de aumento de pena </w:t>
      </w:r>
      <w:r w:rsidR="00EE66AD" w:rsidRPr="006E7943">
        <w:rPr>
          <w:rFonts w:asciiTheme="minorHAnsi" w:hAnsiTheme="minorHAnsi" w:cstheme="minorHAnsi"/>
        </w:rPr>
        <w:t>e fixar a pena</w:t>
      </w:r>
      <w:r w:rsidR="00EE66AD">
        <w:rPr>
          <w:rFonts w:asciiTheme="minorHAnsi" w:hAnsiTheme="minorHAnsi" w:cstheme="minorHAnsi"/>
        </w:rPr>
        <w:t xml:space="preserve"> em 5 (cinco) anos a 4 (quatro) meses de reclusão</w:t>
      </w:r>
      <w:r w:rsidR="00EE66AD" w:rsidRPr="006E7943">
        <w:rPr>
          <w:rFonts w:asciiTheme="minorHAnsi" w:hAnsiTheme="minorHAnsi" w:cstheme="minorHAnsi"/>
        </w:rPr>
        <w:t>;</w:t>
      </w:r>
      <w:r w:rsidRPr="006E7943">
        <w:rPr>
          <w:rFonts w:asciiTheme="minorHAnsi" w:hAnsiTheme="minorHAnsi" w:cstheme="minorHAnsi"/>
        </w:rPr>
        <w:t xml:space="preserve">; (ii) suprir a omissão quanto à pena de multa, cominada no art. </w:t>
      </w:r>
      <w:r w:rsidR="00FE5569">
        <w:rPr>
          <w:rFonts w:asciiTheme="minorHAnsi" w:hAnsiTheme="minorHAnsi" w:cstheme="minorHAnsi"/>
        </w:rPr>
        <w:t>157</w:t>
      </w:r>
      <w:r w:rsidRPr="006E7943">
        <w:rPr>
          <w:rFonts w:asciiTheme="minorHAnsi" w:hAnsiTheme="minorHAnsi" w:cstheme="minorHAnsi"/>
        </w:rPr>
        <w:t xml:space="preserve"> do CP, fixando-a de acordo com os parâmetros do art. 49 do CP; (</w:t>
      </w:r>
      <w:r w:rsidRPr="006E7943">
        <w:rPr>
          <w:rFonts w:asciiTheme="minorHAnsi" w:hAnsiTheme="minorHAnsi" w:cstheme="minorHAnsi"/>
          <w:b/>
          <w:bCs/>
        </w:rPr>
        <w:t>2,0 ponto</w:t>
      </w:r>
      <w:r w:rsidR="000927C1">
        <w:rPr>
          <w:rFonts w:asciiTheme="minorHAnsi" w:hAnsiTheme="minorHAnsi" w:cstheme="minorHAnsi"/>
          <w:b/>
          <w:bCs/>
        </w:rPr>
        <w:t>s</w:t>
      </w:r>
      <w:r w:rsidRPr="006E7943">
        <w:rPr>
          <w:rFonts w:asciiTheme="minorHAnsi" w:hAnsiTheme="minorHAnsi" w:cstheme="minorHAnsi"/>
        </w:rPr>
        <w:t xml:space="preserve">) </w:t>
      </w:r>
    </w:p>
    <w:p w14:paraId="47AC8269" w14:textId="77777777" w:rsidR="006E7943" w:rsidRDefault="006E7943" w:rsidP="006E7943">
      <w:pPr>
        <w:jc w:val="both"/>
      </w:pPr>
    </w:p>
    <w:p w14:paraId="4013CC63" w14:textId="77777777" w:rsidR="006E7943" w:rsidRDefault="006E7943" w:rsidP="006E7943">
      <w:pPr>
        <w:pStyle w:val="NormalWeb"/>
        <w:spacing w:before="0" w:beforeAutospacing="0" w:after="120" w:afterAutospacing="0"/>
        <w:jc w:val="both"/>
      </w:pPr>
    </w:p>
    <w:p w14:paraId="403E0F52" w14:textId="5294CE6D" w:rsidR="003E58DB" w:rsidRDefault="003E58DB" w:rsidP="006E7943">
      <w:pPr>
        <w:spacing w:before="120" w:line="360" w:lineRule="auto"/>
        <w:jc w:val="both"/>
      </w:pPr>
    </w:p>
    <w:sectPr w:rsidR="003E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A"/>
    <w:rsid w:val="00053F4A"/>
    <w:rsid w:val="000927C1"/>
    <w:rsid w:val="00143F3B"/>
    <w:rsid w:val="003E58DB"/>
    <w:rsid w:val="006E7943"/>
    <w:rsid w:val="0073371B"/>
    <w:rsid w:val="00AD296A"/>
    <w:rsid w:val="00CA52AB"/>
    <w:rsid w:val="00DA27B4"/>
    <w:rsid w:val="00ED2FD9"/>
    <w:rsid w:val="00EE66AD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F3C9"/>
  <w15:chartTrackingRefBased/>
  <w15:docId w15:val="{018A2416-F1D4-AE40-A183-922B87F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9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electable-text">
    <w:name w:val="selectable-text"/>
    <w:basedOn w:val="Normal"/>
    <w:rsid w:val="00143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electable-text1">
    <w:name w:val="selectable-text1"/>
    <w:basedOn w:val="Fontepargpadro"/>
    <w:rsid w:val="001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 | Badaró Advogados</dc:creator>
  <cp:keywords/>
  <dc:description/>
  <cp:lastModifiedBy>Gustavo Badaró | Badaró Advogados</cp:lastModifiedBy>
  <cp:revision>6</cp:revision>
  <dcterms:created xsi:type="dcterms:W3CDTF">2023-04-15T13:23:00Z</dcterms:created>
  <dcterms:modified xsi:type="dcterms:W3CDTF">2023-04-19T21:31:00Z</dcterms:modified>
</cp:coreProperties>
</file>