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D4" w:rsidRDefault="00141DD4" w:rsidP="00141DD4">
      <w:pPr>
        <w:jc w:val="center"/>
        <w:rPr>
          <w:smallCaps/>
        </w:rPr>
      </w:pPr>
      <w:bookmarkStart w:id="0" w:name="_GoBack"/>
      <w:bookmarkEnd w:id="0"/>
      <w:r>
        <w:rPr>
          <w:smallCaps/>
        </w:rPr>
        <w:t>Os Contratos de Prestação de Serviços no Direito à Saúde</w:t>
      </w:r>
    </w:p>
    <w:p w:rsidR="00141DD4" w:rsidRDefault="00141DD4" w:rsidP="00141DD4">
      <w:pPr>
        <w:jc w:val="center"/>
      </w:pPr>
    </w:p>
    <w:p w:rsidR="00141DD4" w:rsidRDefault="00141DD4" w:rsidP="00141DD4">
      <w:pPr>
        <w:jc w:val="both"/>
      </w:pPr>
    </w:p>
    <w:p w:rsidR="00141DD4" w:rsidRPr="00D0289F" w:rsidRDefault="00141DD4" w:rsidP="00141DD4">
      <w:pPr>
        <w:jc w:val="both"/>
      </w:pPr>
      <w:r w:rsidRPr="00D0289F">
        <w:t>- Situação original: contrato de prestação de serviços, de natureza onerosa.</w:t>
      </w:r>
    </w:p>
    <w:p w:rsidR="00141DD4" w:rsidRPr="00D0289F" w:rsidRDefault="00141DD4" w:rsidP="00141DD4">
      <w:pPr>
        <w:jc w:val="both"/>
      </w:pPr>
    </w:p>
    <w:p w:rsidR="00141DD4" w:rsidRPr="00D0289F" w:rsidRDefault="00141DD4" w:rsidP="00141DD4">
      <w:pPr>
        <w:jc w:val="both"/>
      </w:pPr>
      <w:r w:rsidRPr="00D0289F">
        <w:t>- Elementos do negócio jurídico bilateral.</w:t>
      </w:r>
    </w:p>
    <w:p w:rsidR="00141DD4" w:rsidRPr="00D0289F" w:rsidRDefault="00141DD4" w:rsidP="00141DD4">
      <w:pPr>
        <w:jc w:val="both"/>
      </w:pPr>
    </w:p>
    <w:p w:rsidR="00141DD4" w:rsidRPr="00D0289F" w:rsidRDefault="00141DD4" w:rsidP="00141DD4">
      <w:pPr>
        <w:jc w:val="both"/>
      </w:pPr>
      <w:r w:rsidRPr="00D0289F">
        <w:t>- Possibilidade da atividade se iniciar de forma extracontratual. Imposição da profissão. Omissão de socorro (art. 135 do Código Penal).</w:t>
      </w:r>
    </w:p>
    <w:p w:rsidR="00141DD4" w:rsidRPr="00D0289F" w:rsidRDefault="00141DD4" w:rsidP="00141DD4">
      <w:pPr>
        <w:jc w:val="both"/>
      </w:pPr>
    </w:p>
    <w:p w:rsidR="00141DD4" w:rsidRPr="00D0289F" w:rsidRDefault="00141DD4" w:rsidP="00141DD4">
      <w:pPr>
        <w:jc w:val="both"/>
      </w:pPr>
      <w:r w:rsidRPr="00D0289F">
        <w:t>- Conseqüências das diversas hipóteses.</w:t>
      </w:r>
    </w:p>
    <w:p w:rsidR="00141DD4" w:rsidRPr="00D0289F" w:rsidRDefault="00141DD4" w:rsidP="00141DD4">
      <w:pPr>
        <w:jc w:val="both"/>
      </w:pPr>
    </w:p>
    <w:p w:rsidR="00141DD4" w:rsidRPr="00D0289F" w:rsidRDefault="00141DD4" w:rsidP="00141DD4">
      <w:pPr>
        <w:jc w:val="both"/>
      </w:pPr>
      <w:r w:rsidRPr="00D0289F">
        <w:t xml:space="preserve">- Extensão da natureza contratual: produtos, equipamentos, medicamentos, tecnologia. </w:t>
      </w:r>
    </w:p>
    <w:p w:rsidR="00141DD4" w:rsidRPr="00D0289F" w:rsidRDefault="00141DD4" w:rsidP="00141DD4">
      <w:pPr>
        <w:jc w:val="both"/>
      </w:pPr>
    </w:p>
    <w:p w:rsidR="00141DD4" w:rsidRPr="00D0289F" w:rsidRDefault="00141DD4" w:rsidP="00141DD4">
      <w:pPr>
        <w:jc w:val="both"/>
      </w:pPr>
      <w:r w:rsidRPr="00D0289F">
        <w:t>- Extensão da responsabilidade. Outros vínculos. Relação de consumo.</w:t>
      </w:r>
    </w:p>
    <w:p w:rsidR="00141DD4" w:rsidRPr="00D0289F" w:rsidRDefault="00141DD4" w:rsidP="00141DD4">
      <w:pPr>
        <w:jc w:val="both"/>
      </w:pPr>
    </w:p>
    <w:p w:rsidR="00141DD4" w:rsidRPr="00D0289F" w:rsidRDefault="00141DD4" w:rsidP="00141DD4">
      <w:pPr>
        <w:jc w:val="both"/>
      </w:pPr>
      <w:r w:rsidRPr="00D0289F">
        <w:t>- A questão do consentimento informado.</w:t>
      </w:r>
    </w:p>
    <w:p w:rsidR="00141DD4" w:rsidRPr="00D0289F" w:rsidRDefault="00141DD4" w:rsidP="00141DD4">
      <w:pPr>
        <w:jc w:val="both"/>
      </w:pPr>
    </w:p>
    <w:p w:rsidR="00141DD4" w:rsidRPr="00D0289F" w:rsidRDefault="00141DD4" w:rsidP="00141DD4">
      <w:pPr>
        <w:jc w:val="both"/>
      </w:pPr>
      <w:r w:rsidRPr="00D0289F">
        <w:t xml:space="preserve">- A questão da boa-fé objetiva e do contrato de longa duração (art. 422 do </w:t>
      </w:r>
      <w:proofErr w:type="spellStart"/>
      <w:r w:rsidRPr="00D0289F">
        <w:t>CCBrasileiro</w:t>
      </w:r>
      <w:proofErr w:type="spellEnd"/>
      <w:r w:rsidRPr="00D0289F">
        <w:t>).</w:t>
      </w:r>
    </w:p>
    <w:p w:rsidR="00141DD4" w:rsidRPr="00D0289F" w:rsidRDefault="00141DD4" w:rsidP="00141DD4">
      <w:pPr>
        <w:jc w:val="both"/>
      </w:pPr>
    </w:p>
    <w:p w:rsidR="00141DD4" w:rsidRPr="00D0289F" w:rsidRDefault="00141DD4" w:rsidP="00141DD4">
      <w:pPr>
        <w:jc w:val="both"/>
      </w:pPr>
      <w:r w:rsidRPr="00D0289F">
        <w:t>- O ato médico: a visita, os atos preparatórios (diagnósticos ou que antecipam procedimentos cirúrgicos), técnicas de profilaxia, tratamentos contra a dor, administração de medicamentos, intervenções terapêuticas diversas, intervenções inter-pessoais (transfusões, transplantes, fertilizações), intervenções não-terapêuticas.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A objetivação dos contratos.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Novas espécies de contratos. Contratos típicos e atípicos.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As contratações de massa no direito à saúde.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Regulamentação legal no Brasil – Lei 9656 de 3 de </w:t>
      </w:r>
      <w:proofErr w:type="gramStart"/>
      <w:r>
        <w:rPr>
          <w:sz w:val="22"/>
          <w:szCs w:val="22"/>
        </w:rPr>
        <w:t>Junho</w:t>
      </w:r>
      <w:proofErr w:type="gramEnd"/>
      <w:r>
        <w:rPr>
          <w:sz w:val="22"/>
          <w:szCs w:val="22"/>
        </w:rPr>
        <w:t xml:space="preserve"> de 1998.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As empresas de saúde – a origem.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As empresas de saúde – as espécies: seguradoras, empresas de planos de saúde, cooperativas médicas e empresas de autogestão. 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O contrato de seguro-saúde. A tipicidade (</w:t>
      </w:r>
      <w:proofErr w:type="spellStart"/>
      <w:r>
        <w:rPr>
          <w:sz w:val="22"/>
          <w:szCs w:val="22"/>
        </w:rPr>
        <w:t>arts</w:t>
      </w:r>
      <w:proofErr w:type="spellEnd"/>
      <w:r>
        <w:rPr>
          <w:sz w:val="22"/>
          <w:szCs w:val="22"/>
        </w:rPr>
        <w:t>. 757 e seguintes do C. Civil). Os caracteres: bilateral, aleatório, oneroso, consensual, por adesão. O risco coberto.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O papel da boa-fé no contrato de seguro.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Elementos: partes (segurado, segurador, beneficiário), o risco, o sinistro, o prêmio, a apólice e a importância segurada.</w:t>
      </w: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regra da contratação a partir de </w:t>
      </w:r>
      <w:r>
        <w:rPr>
          <w:i/>
          <w:sz w:val="22"/>
          <w:szCs w:val="22"/>
        </w:rPr>
        <w:t xml:space="preserve">Standards </w:t>
      </w:r>
      <w:r>
        <w:rPr>
          <w:sz w:val="22"/>
          <w:szCs w:val="22"/>
        </w:rPr>
        <w:t>previamente estabelecidos pelas prestadoras de serviços ou pela lei.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Ponto de partida: </w:t>
      </w:r>
      <w:r>
        <w:rPr>
          <w:sz w:val="22"/>
          <w:szCs w:val="22"/>
          <w:u w:val="single"/>
        </w:rPr>
        <w:t>oferta ao público.</w:t>
      </w:r>
    </w:p>
    <w:p w:rsidR="00141DD4" w:rsidRDefault="00141DD4" w:rsidP="00141DD4">
      <w:pPr>
        <w:jc w:val="both"/>
        <w:rPr>
          <w:sz w:val="22"/>
          <w:szCs w:val="22"/>
          <w:u w:val="single"/>
        </w:rPr>
      </w:pPr>
    </w:p>
    <w:p w:rsidR="00141DD4" w:rsidRDefault="00141DD4" w:rsidP="00141DD4">
      <w:pPr>
        <w:jc w:val="both"/>
      </w:pPr>
      <w:r>
        <w:rPr>
          <w:sz w:val="22"/>
          <w:szCs w:val="22"/>
        </w:rPr>
        <w:lastRenderedPageBreak/>
        <w:t>- Contratos “de adesão” ou “por adesão”</w:t>
      </w:r>
      <w:r>
        <w:t>.</w:t>
      </w:r>
    </w:p>
    <w:p w:rsidR="00141DD4" w:rsidRDefault="00141DD4" w:rsidP="00141DD4">
      <w:pPr>
        <w:jc w:val="both"/>
      </w:pPr>
    </w:p>
    <w:p w:rsidR="00141DD4" w:rsidRDefault="00141DD4" w:rsidP="00141DD4">
      <w:pPr>
        <w:jc w:val="both"/>
        <w:rPr>
          <w:sz w:val="22"/>
          <w:szCs w:val="22"/>
        </w:rPr>
      </w:pPr>
      <w:r w:rsidRPr="000D010D">
        <w:rPr>
          <w:sz w:val="22"/>
          <w:szCs w:val="22"/>
        </w:rPr>
        <w:t>-</w:t>
      </w:r>
      <w:r>
        <w:rPr>
          <w:sz w:val="22"/>
          <w:szCs w:val="22"/>
        </w:rPr>
        <w:t xml:space="preserve"> Evolução das formas atípicas em formas típicas.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Condições gerais da contratação, como regulação prévia, integrando de modo compulsório, uniforme e inalterável cada contrato de adesão que vier a ser celebrado. 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O contrato de adesão, contudo, não é necessariamente composto apenas por condições gerais.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A necessária intervenção estatal, em favor do contratante débil.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Vínculo maior com os contratos de serviços.</w:t>
      </w:r>
    </w:p>
    <w:p w:rsidR="00141DD4" w:rsidRDefault="00141DD4" w:rsidP="00141DD4">
      <w:pPr>
        <w:jc w:val="center"/>
        <w:rPr>
          <w:smallCaps/>
        </w:rPr>
      </w:pPr>
    </w:p>
    <w:p w:rsidR="00141DD4" w:rsidRDefault="00141DD4" w:rsidP="00141DD4">
      <w:pPr>
        <w:jc w:val="center"/>
        <w:rPr>
          <w:smallCaps/>
        </w:rPr>
      </w:pPr>
    </w:p>
    <w:p w:rsidR="00141DD4" w:rsidRDefault="00141DD4" w:rsidP="00141DD4">
      <w:pPr>
        <w:jc w:val="center"/>
        <w:rPr>
          <w:smallCaps/>
        </w:rPr>
      </w:pPr>
      <w:r>
        <w:rPr>
          <w:smallCaps/>
        </w:rPr>
        <w:t>Os Contratos Médicos e o Consumidor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base da </w:t>
      </w:r>
      <w:r>
        <w:rPr>
          <w:i/>
          <w:sz w:val="22"/>
          <w:szCs w:val="22"/>
        </w:rPr>
        <w:t>Confiança Legítima</w:t>
      </w:r>
      <w:r>
        <w:rPr>
          <w:sz w:val="22"/>
          <w:szCs w:val="22"/>
        </w:rPr>
        <w:t>: a vontade e a declaração de vontade.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Dever de boa-fé: regra de conduta do médico e do agente de saúde.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Compreensão dos interesses do consumidor X viabilidade econômica do sistema.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A confiança legítima origina-se da obrigação natural? Não-jurídica ou jurídica, mas não passível de coercibilidade?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Boa-fé como lealdade, honestidade ou </w:t>
      </w:r>
      <w:r w:rsidRPr="005D7060">
        <w:rPr>
          <w:sz w:val="22"/>
          <w:szCs w:val="22"/>
          <w:u w:val="single"/>
        </w:rPr>
        <w:t>confiabilidade</w:t>
      </w:r>
      <w:r>
        <w:rPr>
          <w:sz w:val="22"/>
          <w:szCs w:val="22"/>
        </w:rPr>
        <w:t>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Imposição necessária da intervenção judicial, no sentido de reconhecer a existência ou não de boa-fé.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Boa-fé objetiva: regra de interpretação dos contratos e de conduta.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Dinâmica da prestação de serviços: antecipação do atendimento, para posterior estabelecimento das cláusulas contratuais.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Direito à Saúde: expressão máxima da “destinação final dos serviços”.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Extensão da confiança: agentes de saúde variados, que atuem em um mesmo estabelecimento.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Monopólio ou controle do conhecimento específico. Situações que envolvem o médico ou o paciente.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Pr="000B4359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Novamente, o papel das cláusulas gerais da contratação e da indicação de cláusulas abusivas como nulas.</w:t>
      </w:r>
    </w:p>
    <w:p w:rsidR="00141DD4" w:rsidRPr="000D010D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A questão da aleatoriedade. Distinção do seguro-saúde do seguro de responsabilidade profissional. Aspectos não-aleatórios.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As bases atuariais e de sinistralidade. O mutualismo.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A ampliação do atendimento.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t>- Outras espécies de contratação securitária: cartões de desconto, limites máximos e mínimos de custos. O contrato de assistência hospitalar.</w:t>
      </w:r>
    </w:p>
    <w:p w:rsidR="00141DD4" w:rsidRDefault="00141DD4" w:rsidP="00141DD4">
      <w:pPr>
        <w:jc w:val="both"/>
        <w:rPr>
          <w:sz w:val="22"/>
          <w:szCs w:val="22"/>
        </w:rPr>
      </w:pPr>
    </w:p>
    <w:p w:rsidR="00141DD4" w:rsidRDefault="00141DD4" w:rsidP="00141DD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As empresas de planos de saúde. O pré-pagamento e a garantia de atendimento pelos prepostos da prestadora de serviços.</w:t>
      </w:r>
    </w:p>
    <w:p w:rsidR="00FF52B0" w:rsidRDefault="00D32BC2"/>
    <w:p w:rsidR="00141DD4" w:rsidRPr="00141DD4" w:rsidRDefault="00141DD4" w:rsidP="00141DD4">
      <w:pPr>
        <w:keepNext/>
        <w:widowControl w:val="0"/>
        <w:jc w:val="center"/>
        <w:rPr>
          <w:smallCaps/>
          <w:lang w:val="en-US"/>
        </w:rPr>
      </w:pPr>
      <w:r w:rsidRPr="00141DD4">
        <w:rPr>
          <w:smallCaps/>
          <w:lang w:val="en-US"/>
        </w:rPr>
        <w:t>O Consentimento informado</w:t>
      </w:r>
    </w:p>
    <w:p w:rsidR="00141DD4" w:rsidRPr="00141DD4" w:rsidRDefault="00141DD4" w:rsidP="00141DD4">
      <w:pPr>
        <w:keepNext/>
        <w:widowControl w:val="0"/>
        <w:rPr>
          <w:smallCaps/>
          <w:lang w:val="en-US"/>
        </w:rPr>
      </w:pPr>
    </w:p>
    <w:p w:rsidR="00141DD4" w:rsidRPr="00141DD4" w:rsidRDefault="00141DD4" w:rsidP="00141DD4">
      <w:pPr>
        <w:keepNext/>
        <w:widowControl w:val="0"/>
        <w:rPr>
          <w:smallCaps/>
          <w:sz w:val="24"/>
          <w:szCs w:val="24"/>
          <w:lang w:val="en-US"/>
        </w:rPr>
      </w:pPr>
    </w:p>
    <w:p w:rsidR="00141DD4" w:rsidRPr="00141DD4" w:rsidRDefault="00141DD4" w:rsidP="00141DD4">
      <w:pPr>
        <w:keepNext/>
        <w:widowControl w:val="0"/>
        <w:jc w:val="both"/>
        <w:rPr>
          <w:sz w:val="24"/>
          <w:szCs w:val="24"/>
          <w:lang w:val="en-US"/>
        </w:rPr>
      </w:pPr>
      <w:r w:rsidRPr="00141DD4">
        <w:rPr>
          <w:sz w:val="24"/>
          <w:szCs w:val="24"/>
          <w:lang w:val="en-US"/>
        </w:rPr>
        <w:t>- Origem: Schlorendorff x Society of New York Hospital (1914): “every human being of adult years and sound mind has a right to determine what shall be done with his own body”</w:t>
      </w:r>
    </w:p>
    <w:p w:rsidR="00141DD4" w:rsidRPr="00141DD4" w:rsidRDefault="00141DD4" w:rsidP="00141DD4">
      <w:pPr>
        <w:rPr>
          <w:sz w:val="24"/>
          <w:szCs w:val="24"/>
          <w:lang w:val="en-US"/>
        </w:rPr>
      </w:pPr>
    </w:p>
    <w:p w:rsidR="00141DD4" w:rsidRPr="00E2306D" w:rsidRDefault="00141DD4" w:rsidP="00141DD4">
      <w:pPr>
        <w:rPr>
          <w:sz w:val="24"/>
          <w:szCs w:val="24"/>
        </w:rPr>
      </w:pPr>
      <w:r w:rsidRPr="00E2306D">
        <w:rPr>
          <w:sz w:val="24"/>
          <w:szCs w:val="24"/>
        </w:rPr>
        <w:t xml:space="preserve">- </w:t>
      </w:r>
      <w:proofErr w:type="spellStart"/>
      <w:r w:rsidRPr="00E2306D">
        <w:rPr>
          <w:sz w:val="24"/>
          <w:szCs w:val="24"/>
        </w:rPr>
        <w:t>Consensualismo</w:t>
      </w:r>
      <w:proofErr w:type="spellEnd"/>
      <w:r w:rsidRPr="00E2306D">
        <w:rPr>
          <w:sz w:val="24"/>
          <w:szCs w:val="24"/>
        </w:rPr>
        <w:t xml:space="preserve"> x formalismo</w:t>
      </w:r>
    </w:p>
    <w:p w:rsidR="00141DD4" w:rsidRPr="00E2306D" w:rsidRDefault="00141DD4" w:rsidP="00141DD4">
      <w:pPr>
        <w:rPr>
          <w:sz w:val="24"/>
          <w:szCs w:val="24"/>
        </w:rPr>
      </w:pPr>
    </w:p>
    <w:p w:rsidR="00141DD4" w:rsidRPr="00E2306D" w:rsidRDefault="00141DD4" w:rsidP="00141DD4">
      <w:pPr>
        <w:jc w:val="both"/>
        <w:rPr>
          <w:sz w:val="24"/>
          <w:szCs w:val="24"/>
        </w:rPr>
      </w:pPr>
      <w:r w:rsidRPr="00E2306D">
        <w:rPr>
          <w:sz w:val="24"/>
          <w:szCs w:val="24"/>
        </w:rPr>
        <w:t>- Questão do dever de informar. Ex.: art. 157 e seguintes da Lei das Sociedades Anônimas e um dos direitos básicos do consumidor, incluído no CDC (art. 6º, III).</w:t>
      </w:r>
    </w:p>
    <w:p w:rsidR="00141DD4" w:rsidRPr="00E2306D" w:rsidRDefault="00141DD4" w:rsidP="00141DD4">
      <w:pPr>
        <w:jc w:val="both"/>
        <w:rPr>
          <w:sz w:val="24"/>
          <w:szCs w:val="24"/>
        </w:rPr>
      </w:pPr>
    </w:p>
    <w:p w:rsidR="00141DD4" w:rsidRPr="00E2306D" w:rsidRDefault="00141DD4" w:rsidP="00141DD4">
      <w:pPr>
        <w:jc w:val="both"/>
        <w:rPr>
          <w:sz w:val="24"/>
          <w:szCs w:val="24"/>
        </w:rPr>
      </w:pPr>
      <w:r w:rsidRPr="00E2306D">
        <w:rPr>
          <w:sz w:val="24"/>
          <w:szCs w:val="24"/>
        </w:rPr>
        <w:t>- Vínculo e origem contratual ou pré-contratual?</w:t>
      </w:r>
    </w:p>
    <w:p w:rsidR="00141DD4" w:rsidRPr="00E2306D" w:rsidRDefault="00141DD4" w:rsidP="00141DD4">
      <w:pPr>
        <w:jc w:val="both"/>
        <w:rPr>
          <w:sz w:val="24"/>
          <w:szCs w:val="24"/>
        </w:rPr>
      </w:pPr>
    </w:p>
    <w:p w:rsidR="00141DD4" w:rsidRPr="00E2306D" w:rsidRDefault="00141DD4" w:rsidP="00141DD4">
      <w:pPr>
        <w:jc w:val="both"/>
        <w:rPr>
          <w:sz w:val="24"/>
          <w:szCs w:val="24"/>
        </w:rPr>
      </w:pPr>
      <w:r w:rsidRPr="00E2306D">
        <w:rPr>
          <w:sz w:val="24"/>
          <w:szCs w:val="24"/>
        </w:rPr>
        <w:t>- Art. 422 do Código Civil – questão da boa-fé.</w:t>
      </w:r>
    </w:p>
    <w:p w:rsidR="00141DD4" w:rsidRPr="00E2306D" w:rsidRDefault="00141DD4" w:rsidP="00141DD4">
      <w:pPr>
        <w:jc w:val="both"/>
        <w:rPr>
          <w:sz w:val="24"/>
          <w:szCs w:val="24"/>
        </w:rPr>
      </w:pPr>
    </w:p>
    <w:p w:rsidR="00141DD4" w:rsidRPr="00E2306D" w:rsidRDefault="00141DD4" w:rsidP="00141DD4">
      <w:pPr>
        <w:jc w:val="both"/>
        <w:rPr>
          <w:sz w:val="24"/>
          <w:szCs w:val="24"/>
        </w:rPr>
      </w:pPr>
      <w:r w:rsidRPr="00E2306D">
        <w:rPr>
          <w:sz w:val="24"/>
          <w:szCs w:val="24"/>
        </w:rPr>
        <w:t>- O dever de informar como um dever lateral do contrato.</w:t>
      </w:r>
    </w:p>
    <w:p w:rsidR="00141DD4" w:rsidRPr="00E2306D" w:rsidRDefault="00141DD4" w:rsidP="00141DD4">
      <w:pPr>
        <w:jc w:val="both"/>
        <w:rPr>
          <w:sz w:val="24"/>
          <w:szCs w:val="24"/>
        </w:rPr>
      </w:pPr>
    </w:p>
    <w:p w:rsidR="00141DD4" w:rsidRPr="00E2306D" w:rsidRDefault="00141DD4" w:rsidP="00141DD4">
      <w:pPr>
        <w:jc w:val="both"/>
        <w:rPr>
          <w:sz w:val="24"/>
          <w:szCs w:val="24"/>
        </w:rPr>
      </w:pPr>
      <w:r w:rsidRPr="00E2306D">
        <w:rPr>
          <w:sz w:val="24"/>
          <w:szCs w:val="24"/>
        </w:rPr>
        <w:t>- Dever de informar x concorrência</w:t>
      </w:r>
    </w:p>
    <w:p w:rsidR="00141DD4" w:rsidRPr="00E2306D" w:rsidRDefault="00141DD4" w:rsidP="00141DD4">
      <w:pPr>
        <w:jc w:val="both"/>
        <w:rPr>
          <w:sz w:val="24"/>
          <w:szCs w:val="24"/>
        </w:rPr>
      </w:pPr>
    </w:p>
    <w:p w:rsidR="00141DD4" w:rsidRPr="00E2306D" w:rsidRDefault="00141DD4" w:rsidP="00141DD4">
      <w:pPr>
        <w:jc w:val="both"/>
        <w:rPr>
          <w:sz w:val="24"/>
          <w:szCs w:val="24"/>
        </w:rPr>
      </w:pPr>
      <w:r w:rsidRPr="00E2306D">
        <w:rPr>
          <w:sz w:val="24"/>
          <w:szCs w:val="24"/>
        </w:rPr>
        <w:t>- Coexistência do dever de informar com outros deveres laterais. Ex.: garantia de sigilo ou de comunicação compulsória aos órgãos públicos.</w:t>
      </w:r>
    </w:p>
    <w:p w:rsidR="00141DD4" w:rsidRPr="00E2306D" w:rsidRDefault="00141DD4" w:rsidP="00141DD4">
      <w:pPr>
        <w:jc w:val="both"/>
        <w:rPr>
          <w:sz w:val="24"/>
          <w:szCs w:val="24"/>
        </w:rPr>
      </w:pPr>
    </w:p>
    <w:p w:rsidR="00141DD4" w:rsidRPr="00E2306D" w:rsidRDefault="00141DD4" w:rsidP="00141DD4">
      <w:pPr>
        <w:jc w:val="both"/>
        <w:rPr>
          <w:sz w:val="24"/>
          <w:szCs w:val="24"/>
        </w:rPr>
      </w:pPr>
      <w:r w:rsidRPr="00E2306D">
        <w:rPr>
          <w:sz w:val="24"/>
          <w:szCs w:val="24"/>
        </w:rPr>
        <w:t>- Conteúdo: informar, confirmar o esclarecimento e obter o consentimento do paciente.</w:t>
      </w:r>
    </w:p>
    <w:p w:rsidR="00141DD4" w:rsidRPr="00E2306D" w:rsidRDefault="00141DD4" w:rsidP="00141DD4">
      <w:pPr>
        <w:jc w:val="both"/>
        <w:rPr>
          <w:sz w:val="24"/>
          <w:szCs w:val="24"/>
        </w:rPr>
      </w:pPr>
    </w:p>
    <w:p w:rsidR="00141DD4" w:rsidRPr="00E2306D" w:rsidRDefault="00141DD4" w:rsidP="00141DD4">
      <w:pPr>
        <w:jc w:val="both"/>
        <w:rPr>
          <w:sz w:val="24"/>
          <w:szCs w:val="24"/>
        </w:rPr>
      </w:pPr>
      <w:r w:rsidRPr="00E2306D">
        <w:rPr>
          <w:sz w:val="24"/>
          <w:szCs w:val="24"/>
        </w:rPr>
        <w:t>- Envolvem não só o médico, mas o agente de saúde em geral.</w:t>
      </w:r>
    </w:p>
    <w:p w:rsidR="00141DD4" w:rsidRPr="00E2306D" w:rsidRDefault="00141DD4" w:rsidP="00141DD4">
      <w:pPr>
        <w:jc w:val="both"/>
        <w:rPr>
          <w:sz w:val="24"/>
          <w:szCs w:val="24"/>
        </w:rPr>
      </w:pPr>
    </w:p>
    <w:p w:rsidR="00141DD4" w:rsidRPr="00E2306D" w:rsidRDefault="00141DD4" w:rsidP="00141DD4">
      <w:pPr>
        <w:jc w:val="both"/>
        <w:rPr>
          <w:sz w:val="24"/>
          <w:szCs w:val="24"/>
        </w:rPr>
      </w:pPr>
      <w:r w:rsidRPr="00E2306D">
        <w:rPr>
          <w:sz w:val="24"/>
          <w:szCs w:val="24"/>
        </w:rPr>
        <w:t>- Como direito da personalidade: liberdade e intimidade.</w:t>
      </w:r>
    </w:p>
    <w:p w:rsidR="00141DD4" w:rsidRPr="00E2306D" w:rsidRDefault="00141DD4" w:rsidP="00141DD4">
      <w:pPr>
        <w:jc w:val="both"/>
        <w:rPr>
          <w:sz w:val="24"/>
          <w:szCs w:val="24"/>
        </w:rPr>
      </w:pPr>
    </w:p>
    <w:p w:rsidR="00141DD4" w:rsidRPr="00E2306D" w:rsidRDefault="00141DD4" w:rsidP="00141DD4">
      <w:pPr>
        <w:jc w:val="both"/>
        <w:rPr>
          <w:sz w:val="24"/>
          <w:szCs w:val="24"/>
        </w:rPr>
      </w:pPr>
      <w:r w:rsidRPr="00E2306D">
        <w:rPr>
          <w:sz w:val="24"/>
          <w:szCs w:val="24"/>
        </w:rPr>
        <w:t>- O consentimento informado como condição para a configuração do atendimento médico lícito.</w:t>
      </w:r>
    </w:p>
    <w:p w:rsidR="00141DD4" w:rsidRPr="00E2306D" w:rsidRDefault="00141DD4" w:rsidP="00141DD4">
      <w:pPr>
        <w:jc w:val="both"/>
        <w:rPr>
          <w:sz w:val="24"/>
          <w:szCs w:val="24"/>
        </w:rPr>
      </w:pPr>
    </w:p>
    <w:p w:rsidR="00141DD4" w:rsidRPr="00E2306D" w:rsidRDefault="00141DD4" w:rsidP="00141DD4">
      <w:pPr>
        <w:jc w:val="both"/>
        <w:rPr>
          <w:sz w:val="24"/>
          <w:szCs w:val="24"/>
        </w:rPr>
      </w:pPr>
      <w:r w:rsidRPr="00E2306D">
        <w:rPr>
          <w:sz w:val="24"/>
          <w:szCs w:val="24"/>
        </w:rPr>
        <w:t>- Relação bilateral: dependência das informações prestadas pelo paciente. Questão da capacidade do paciente.</w:t>
      </w:r>
    </w:p>
    <w:p w:rsidR="00141DD4" w:rsidRPr="00E2306D" w:rsidRDefault="00141DD4" w:rsidP="00141DD4">
      <w:pPr>
        <w:jc w:val="both"/>
        <w:rPr>
          <w:sz w:val="24"/>
          <w:szCs w:val="24"/>
        </w:rPr>
      </w:pPr>
    </w:p>
    <w:p w:rsidR="00141DD4" w:rsidRPr="00E2306D" w:rsidRDefault="00141DD4" w:rsidP="00141DD4">
      <w:pPr>
        <w:jc w:val="both"/>
        <w:rPr>
          <w:sz w:val="24"/>
          <w:szCs w:val="24"/>
        </w:rPr>
      </w:pPr>
      <w:r w:rsidRPr="00E2306D">
        <w:rPr>
          <w:sz w:val="24"/>
          <w:szCs w:val="24"/>
        </w:rPr>
        <w:t>- Obtenção prévia do consentimento x prestação necessária do atendimento. Necessidade de conciliação desses atos.</w:t>
      </w:r>
    </w:p>
    <w:p w:rsidR="00141DD4" w:rsidRPr="00E2306D" w:rsidRDefault="00141DD4" w:rsidP="00141DD4">
      <w:pPr>
        <w:jc w:val="both"/>
        <w:rPr>
          <w:sz w:val="24"/>
          <w:szCs w:val="24"/>
        </w:rPr>
      </w:pPr>
    </w:p>
    <w:p w:rsidR="00141DD4" w:rsidRPr="00E2306D" w:rsidRDefault="00141DD4" w:rsidP="00141DD4">
      <w:pPr>
        <w:jc w:val="both"/>
        <w:rPr>
          <w:sz w:val="24"/>
          <w:szCs w:val="24"/>
        </w:rPr>
      </w:pPr>
      <w:r w:rsidRPr="00E2306D">
        <w:rPr>
          <w:sz w:val="24"/>
          <w:szCs w:val="24"/>
        </w:rPr>
        <w:t>- Renovação a cada fase do tratamento.</w:t>
      </w:r>
    </w:p>
    <w:p w:rsidR="00141DD4" w:rsidRPr="00E2306D" w:rsidRDefault="00141DD4" w:rsidP="00141DD4">
      <w:pPr>
        <w:jc w:val="both"/>
        <w:rPr>
          <w:sz w:val="24"/>
          <w:szCs w:val="24"/>
        </w:rPr>
      </w:pPr>
    </w:p>
    <w:p w:rsidR="00141DD4" w:rsidRPr="00E2306D" w:rsidRDefault="00141DD4" w:rsidP="00141DD4">
      <w:pPr>
        <w:jc w:val="both"/>
        <w:rPr>
          <w:sz w:val="24"/>
          <w:szCs w:val="24"/>
        </w:rPr>
      </w:pPr>
      <w:r w:rsidRPr="00E2306D">
        <w:rPr>
          <w:sz w:val="24"/>
          <w:szCs w:val="24"/>
        </w:rPr>
        <w:t>- Conseqüências do inadimplemento de se obter o consentimento informado. Necessidade de reparação do dano causado, moral ou material.</w:t>
      </w:r>
    </w:p>
    <w:p w:rsidR="00141DD4" w:rsidRPr="00E2306D" w:rsidRDefault="00141DD4" w:rsidP="00141DD4">
      <w:pPr>
        <w:jc w:val="both"/>
        <w:rPr>
          <w:sz w:val="24"/>
          <w:szCs w:val="24"/>
        </w:rPr>
      </w:pPr>
    </w:p>
    <w:p w:rsidR="00141DD4" w:rsidRPr="00E2306D" w:rsidRDefault="00141DD4" w:rsidP="00141DD4">
      <w:pPr>
        <w:jc w:val="both"/>
        <w:rPr>
          <w:sz w:val="24"/>
          <w:szCs w:val="24"/>
        </w:rPr>
      </w:pPr>
      <w:r w:rsidRPr="00E2306D">
        <w:rPr>
          <w:sz w:val="24"/>
          <w:szCs w:val="24"/>
        </w:rPr>
        <w:t>- Exceções que dispensam a prévia obtenção do consentimento informado: a) tratamento compulsório; b) renúncia ao direito de ser informado; c) emergência.</w:t>
      </w:r>
    </w:p>
    <w:p w:rsidR="00141DD4" w:rsidRDefault="00141DD4"/>
    <w:sectPr w:rsidR="00141DD4" w:rsidSect="00D87FB9">
      <w:headerReference w:type="even" r:id="rId6"/>
      <w:headerReference w:type="default" r:id="rId7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C2" w:rsidRDefault="00D32BC2">
      <w:r>
        <w:separator/>
      </w:r>
    </w:p>
  </w:endnote>
  <w:endnote w:type="continuationSeparator" w:id="0">
    <w:p w:rsidR="00D32BC2" w:rsidRDefault="00D3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C2" w:rsidRDefault="00D32BC2">
      <w:r>
        <w:separator/>
      </w:r>
    </w:p>
  </w:footnote>
  <w:footnote w:type="continuationSeparator" w:id="0">
    <w:p w:rsidR="00D32BC2" w:rsidRDefault="00D32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7F" w:rsidRDefault="00141DD4" w:rsidP="007A3AE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3037F" w:rsidRDefault="00D32BC2" w:rsidP="002458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32" w:rsidRPr="003871C2" w:rsidRDefault="000B1732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8"/>
        <w:szCs w:val="28"/>
      </w:rPr>
    </w:pPr>
    <w:r w:rsidRPr="003871C2">
      <w:rPr>
        <w:rFonts w:ascii="Tempus Sans ITC" w:hAnsi="Tempus Sans ITC"/>
        <w:b/>
        <w:color w:val="215868" w:themeColor="accent5" w:themeShade="80"/>
        <w:sz w:val="28"/>
        <w:szCs w:val="28"/>
      </w:rPr>
      <w:t>Fernando Campos Scaff</w:t>
    </w:r>
  </w:p>
  <w:p w:rsidR="000B1732" w:rsidRPr="003871C2" w:rsidRDefault="000B1732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0"/>
        <w:szCs w:val="20"/>
      </w:rPr>
    </w:pPr>
    <w:r w:rsidRPr="003871C2">
      <w:rPr>
        <w:rFonts w:ascii="Tempus Sans ITC" w:hAnsi="Tempus Sans ITC"/>
        <w:b/>
        <w:color w:val="215868" w:themeColor="accent5" w:themeShade="80"/>
        <w:sz w:val="20"/>
        <w:szCs w:val="20"/>
      </w:rPr>
      <w:t>Professor Titular da Faculdade de Direito da Universidade de São Paulo – Largo São Francisco</w:t>
    </w:r>
  </w:p>
  <w:p w:rsidR="0023037F" w:rsidRDefault="00D32BC2" w:rsidP="00245879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D4"/>
    <w:rsid w:val="000164DE"/>
    <w:rsid w:val="00054AB4"/>
    <w:rsid w:val="00073A37"/>
    <w:rsid w:val="000B1732"/>
    <w:rsid w:val="000E6523"/>
    <w:rsid w:val="00122085"/>
    <w:rsid w:val="00141DD4"/>
    <w:rsid w:val="001F0320"/>
    <w:rsid w:val="00227D62"/>
    <w:rsid w:val="00237AD2"/>
    <w:rsid w:val="002C47D5"/>
    <w:rsid w:val="002D0AA8"/>
    <w:rsid w:val="002F0F5C"/>
    <w:rsid w:val="00364CC6"/>
    <w:rsid w:val="003C016B"/>
    <w:rsid w:val="003C231C"/>
    <w:rsid w:val="003D4C3C"/>
    <w:rsid w:val="003E792B"/>
    <w:rsid w:val="00446C3A"/>
    <w:rsid w:val="0046589D"/>
    <w:rsid w:val="00484233"/>
    <w:rsid w:val="004976C4"/>
    <w:rsid w:val="005131CB"/>
    <w:rsid w:val="005324FD"/>
    <w:rsid w:val="00540BA0"/>
    <w:rsid w:val="005513CE"/>
    <w:rsid w:val="00737FBC"/>
    <w:rsid w:val="00754B95"/>
    <w:rsid w:val="007B50E3"/>
    <w:rsid w:val="007C24F6"/>
    <w:rsid w:val="007D114A"/>
    <w:rsid w:val="007D4259"/>
    <w:rsid w:val="007E109B"/>
    <w:rsid w:val="007F5410"/>
    <w:rsid w:val="00811C20"/>
    <w:rsid w:val="00872525"/>
    <w:rsid w:val="00884735"/>
    <w:rsid w:val="00976908"/>
    <w:rsid w:val="009A4C03"/>
    <w:rsid w:val="009B4E05"/>
    <w:rsid w:val="009C25F9"/>
    <w:rsid w:val="00A52197"/>
    <w:rsid w:val="00AD28E9"/>
    <w:rsid w:val="00B93472"/>
    <w:rsid w:val="00C12052"/>
    <w:rsid w:val="00D17E37"/>
    <w:rsid w:val="00D32BC2"/>
    <w:rsid w:val="00D829F3"/>
    <w:rsid w:val="00D87FB9"/>
    <w:rsid w:val="00DC3EFB"/>
    <w:rsid w:val="00DD0244"/>
    <w:rsid w:val="00DF17E5"/>
    <w:rsid w:val="00DF6C17"/>
    <w:rsid w:val="00E64DA6"/>
    <w:rsid w:val="00E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4A347-BAE9-4DB5-B769-F2487E08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DD4"/>
    <w:pPr>
      <w:jc w:val="left"/>
    </w:pPr>
    <w:rPr>
      <w:rFonts w:eastAsia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41D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1DD4"/>
    <w:rPr>
      <w:rFonts w:eastAsia="Times New Roman"/>
      <w:sz w:val="26"/>
      <w:szCs w:val="26"/>
      <w:lang w:eastAsia="pt-BR"/>
    </w:rPr>
  </w:style>
  <w:style w:type="character" w:styleId="Nmerodepgina">
    <w:name w:val="page number"/>
    <w:basedOn w:val="Fontepargpadro"/>
    <w:rsid w:val="00141DD4"/>
  </w:style>
  <w:style w:type="paragraph" w:styleId="Rodap">
    <w:name w:val="footer"/>
    <w:basedOn w:val="Normal"/>
    <w:link w:val="RodapChar"/>
    <w:uiPriority w:val="99"/>
    <w:unhideWhenUsed/>
    <w:rsid w:val="000B1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732"/>
    <w:rPr>
      <w:rFonts w:eastAsia="Times New Roman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7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73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Campos Scaff</cp:lastModifiedBy>
  <cp:revision>2</cp:revision>
  <cp:lastPrinted>2019-04-08T21:09:00Z</cp:lastPrinted>
  <dcterms:created xsi:type="dcterms:W3CDTF">2023-06-05T21:22:00Z</dcterms:created>
  <dcterms:modified xsi:type="dcterms:W3CDTF">2023-06-05T21:22:00Z</dcterms:modified>
</cp:coreProperties>
</file>