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61" w:rsidRPr="00CD16AB" w:rsidRDefault="0026123C" w:rsidP="00CD16AB">
      <w:pPr>
        <w:jc w:val="center"/>
        <w:rPr>
          <w:b/>
          <w:color w:val="1F4E79" w:themeColor="accent1" w:themeShade="80"/>
        </w:rPr>
      </w:pPr>
      <w:bookmarkStart w:id="0" w:name="_GoBack"/>
      <w:bookmarkEnd w:id="0"/>
      <w:r w:rsidRPr="00CD16AB">
        <w:rPr>
          <w:b/>
          <w:color w:val="1F4E79" w:themeColor="accent1" w:themeShade="80"/>
        </w:rPr>
        <w:t>Caso Fortuito e Força Maior</w:t>
      </w:r>
    </w:p>
    <w:p w:rsidR="0026123C" w:rsidRDefault="0026123C"/>
    <w:p w:rsidR="0026123C" w:rsidRDefault="0026123C"/>
    <w:p w:rsidR="0026123C" w:rsidRDefault="0026123C">
      <w:pPr>
        <w:rPr>
          <w:smallCaps w:val="0"/>
        </w:rPr>
      </w:pPr>
      <w:r>
        <w:rPr>
          <w:smallCaps w:val="0"/>
        </w:rPr>
        <w:t>- Escola subjetivista (</w:t>
      </w:r>
      <w:proofErr w:type="spellStart"/>
      <w:r>
        <w:rPr>
          <w:smallCaps w:val="0"/>
        </w:rPr>
        <w:t>Goldschimidt</w:t>
      </w:r>
      <w:proofErr w:type="spellEnd"/>
      <w:r>
        <w:rPr>
          <w:smallCaps w:val="0"/>
        </w:rPr>
        <w:t>): confunde a força maior com a ausência de culpa</w:t>
      </w:r>
    </w:p>
    <w:p w:rsidR="0026123C" w:rsidRDefault="0026123C">
      <w:pPr>
        <w:rPr>
          <w:smallCaps w:val="0"/>
        </w:rPr>
      </w:pPr>
    </w:p>
    <w:p w:rsidR="0026123C" w:rsidRDefault="0026123C">
      <w:pPr>
        <w:rPr>
          <w:smallCaps w:val="0"/>
        </w:rPr>
      </w:pPr>
      <w:r>
        <w:rPr>
          <w:smallCaps w:val="0"/>
        </w:rPr>
        <w:t xml:space="preserve">- Escola </w:t>
      </w:r>
      <w:proofErr w:type="spellStart"/>
      <w:r>
        <w:rPr>
          <w:smallCaps w:val="0"/>
        </w:rPr>
        <w:t>objetivista</w:t>
      </w:r>
      <w:proofErr w:type="spellEnd"/>
      <w:r>
        <w:rPr>
          <w:smallCaps w:val="0"/>
        </w:rPr>
        <w:t xml:space="preserve"> (</w:t>
      </w:r>
      <w:proofErr w:type="spellStart"/>
      <w:r>
        <w:rPr>
          <w:smallCaps w:val="0"/>
        </w:rPr>
        <w:t>Exner</w:t>
      </w:r>
      <w:proofErr w:type="spellEnd"/>
      <w:r>
        <w:rPr>
          <w:smallCaps w:val="0"/>
        </w:rPr>
        <w:t>): sustenta exoneração do devedor na hipótese de surgir um evento cuja fatalidade se evidencia, afastando a ideia de responsabilidade.</w:t>
      </w:r>
    </w:p>
    <w:p w:rsidR="0026123C" w:rsidRDefault="0026123C">
      <w:pPr>
        <w:rPr>
          <w:smallCaps w:val="0"/>
        </w:rPr>
      </w:pPr>
    </w:p>
    <w:p w:rsidR="0026123C" w:rsidRDefault="0026123C">
      <w:pPr>
        <w:rPr>
          <w:smallCaps w:val="0"/>
        </w:rPr>
      </w:pPr>
      <w:r>
        <w:rPr>
          <w:smallCaps w:val="0"/>
        </w:rPr>
        <w:tab/>
        <w:t>- Caso fortuito: acontecimento natural, derivado da força da natureza ou o fato das coisas, como o raio, a inundação, o terremoto, o temporal.</w:t>
      </w:r>
    </w:p>
    <w:p w:rsidR="0026123C" w:rsidRDefault="0026123C">
      <w:pPr>
        <w:rPr>
          <w:smallCaps w:val="0"/>
        </w:rPr>
      </w:pPr>
    </w:p>
    <w:p w:rsidR="0026123C" w:rsidRDefault="0026123C">
      <w:pPr>
        <w:rPr>
          <w:smallCaps w:val="0"/>
        </w:rPr>
      </w:pPr>
      <w:r>
        <w:rPr>
          <w:smallCaps w:val="0"/>
        </w:rPr>
        <w:tab/>
        <w:t>- Força maior: há o elemento humano, a ação das autoridades (</w:t>
      </w:r>
      <w:proofErr w:type="spellStart"/>
      <w:r>
        <w:rPr>
          <w:i/>
          <w:smallCaps w:val="0"/>
        </w:rPr>
        <w:t>factum</w:t>
      </w:r>
      <w:proofErr w:type="spellEnd"/>
      <w:r>
        <w:rPr>
          <w:i/>
          <w:smallCaps w:val="0"/>
        </w:rPr>
        <w:t xml:space="preserve"> </w:t>
      </w:r>
      <w:proofErr w:type="spellStart"/>
      <w:r>
        <w:rPr>
          <w:i/>
          <w:smallCaps w:val="0"/>
        </w:rPr>
        <w:t>principis</w:t>
      </w:r>
      <w:proofErr w:type="spellEnd"/>
      <w:r>
        <w:rPr>
          <w:i/>
          <w:smallCaps w:val="0"/>
        </w:rPr>
        <w:t>)</w:t>
      </w:r>
      <w:r>
        <w:rPr>
          <w:smallCaps w:val="0"/>
        </w:rPr>
        <w:t xml:space="preserve">, como ainda a revolução, o furto, o roubo, o assalto ou, noutro gênero, a desapropriação. </w:t>
      </w:r>
    </w:p>
    <w:p w:rsidR="0026123C" w:rsidRDefault="0026123C">
      <w:pPr>
        <w:rPr>
          <w:smallCaps w:val="0"/>
        </w:rPr>
      </w:pPr>
    </w:p>
    <w:p w:rsidR="0026123C" w:rsidRDefault="0026123C">
      <w:pPr>
        <w:rPr>
          <w:smallCaps w:val="0"/>
        </w:rPr>
      </w:pPr>
      <w:proofErr w:type="spellStart"/>
      <w:r>
        <w:rPr>
          <w:smallCaps w:val="0"/>
        </w:rPr>
        <w:t>Esmein</w:t>
      </w:r>
      <w:proofErr w:type="spellEnd"/>
      <w:r>
        <w:rPr>
          <w:smallCaps w:val="0"/>
        </w:rPr>
        <w:t xml:space="preserve"> enxerga na força maior o caráter invencível do obstáculo e no caso fortuito o caráter imprevisto.</w:t>
      </w:r>
    </w:p>
    <w:p w:rsidR="0026123C" w:rsidRDefault="0026123C">
      <w:pPr>
        <w:rPr>
          <w:smallCaps w:val="0"/>
        </w:rPr>
      </w:pPr>
    </w:p>
    <w:p w:rsidR="0026123C" w:rsidRDefault="0026123C">
      <w:pPr>
        <w:rPr>
          <w:smallCaps w:val="0"/>
        </w:rPr>
      </w:pPr>
      <w:r>
        <w:rPr>
          <w:smallCaps w:val="0"/>
        </w:rPr>
        <w:t xml:space="preserve">Colin e </w:t>
      </w:r>
      <w:proofErr w:type="spellStart"/>
      <w:r>
        <w:rPr>
          <w:smallCaps w:val="0"/>
        </w:rPr>
        <w:t>Capitant</w:t>
      </w:r>
      <w:proofErr w:type="spellEnd"/>
      <w:r>
        <w:rPr>
          <w:smallCaps w:val="0"/>
        </w:rPr>
        <w:t xml:space="preserve"> caracterizam o caso fortuito como a "impossibilidade relativa" ou impossibilidade para o agente, enquanto que a </w:t>
      </w:r>
      <w:r>
        <w:rPr>
          <w:i/>
          <w:smallCaps w:val="0"/>
        </w:rPr>
        <w:t xml:space="preserve">força maior </w:t>
      </w:r>
      <w:r>
        <w:rPr>
          <w:smallCaps w:val="0"/>
        </w:rPr>
        <w:t xml:space="preserve">implica uma "impossibilidade absoluta" porque assim se apresenta para qualquer pessoa. </w:t>
      </w:r>
    </w:p>
    <w:p w:rsidR="00964A68" w:rsidRDefault="00964A68">
      <w:pPr>
        <w:rPr>
          <w:smallCaps w:val="0"/>
        </w:rPr>
      </w:pPr>
    </w:p>
    <w:p w:rsidR="00964A68" w:rsidRDefault="00964A68">
      <w:pPr>
        <w:rPr>
          <w:smallCaps w:val="0"/>
        </w:rPr>
      </w:pPr>
    </w:p>
    <w:p w:rsidR="00964A68" w:rsidRDefault="00964A68">
      <w:pPr>
        <w:rPr>
          <w:smallCaps w:val="0"/>
        </w:rPr>
      </w:pPr>
      <w:r>
        <w:rPr>
          <w:smallCaps w:val="0"/>
        </w:rPr>
        <w:t xml:space="preserve">- Agostinho Alvin, um tanto na linha de Colin e </w:t>
      </w:r>
      <w:proofErr w:type="spellStart"/>
      <w:r>
        <w:rPr>
          <w:smallCaps w:val="0"/>
        </w:rPr>
        <w:t>Capitant</w:t>
      </w:r>
      <w:proofErr w:type="spellEnd"/>
      <w:r>
        <w:rPr>
          <w:smallCaps w:val="0"/>
        </w:rPr>
        <w:t xml:space="preserve">, vê no caso fortuito um impedimento relacionado com a pessoa do devedor, enquanto que a </w:t>
      </w:r>
      <w:r>
        <w:rPr>
          <w:i/>
          <w:smallCaps w:val="0"/>
        </w:rPr>
        <w:t xml:space="preserve">força maior </w:t>
      </w:r>
      <w:r>
        <w:rPr>
          <w:smallCaps w:val="0"/>
        </w:rPr>
        <w:t>é um acontecimento externo.</w:t>
      </w:r>
    </w:p>
    <w:p w:rsidR="00964A68" w:rsidRDefault="00964A68">
      <w:pPr>
        <w:rPr>
          <w:smallCaps w:val="0"/>
        </w:rPr>
      </w:pPr>
    </w:p>
    <w:p w:rsidR="00964A68" w:rsidRDefault="00964A68">
      <w:pPr>
        <w:rPr>
          <w:smallCaps w:val="0"/>
        </w:rPr>
      </w:pPr>
      <w:r>
        <w:rPr>
          <w:smallCaps w:val="0"/>
        </w:rPr>
        <w:t xml:space="preserve">Os dois termos correspondem a um só efeito, como observa </w:t>
      </w:r>
      <w:r>
        <w:rPr>
          <w:i/>
          <w:smallCaps w:val="0"/>
        </w:rPr>
        <w:t>Alfredo Colmo</w:t>
      </w:r>
      <w:r>
        <w:rPr>
          <w:smallCaps w:val="0"/>
        </w:rPr>
        <w:t>, que é a negação da imputabilidade.</w:t>
      </w:r>
    </w:p>
    <w:p w:rsidR="00964A68" w:rsidRDefault="00964A68">
      <w:pPr>
        <w:rPr>
          <w:smallCaps w:val="0"/>
        </w:rPr>
      </w:pPr>
    </w:p>
    <w:p w:rsidR="00964A68" w:rsidRDefault="00964A68">
      <w:pPr>
        <w:rPr>
          <w:smallCaps w:val="0"/>
        </w:rPr>
      </w:pPr>
    </w:p>
    <w:p w:rsidR="00964A68" w:rsidRPr="00964A68" w:rsidRDefault="00964A68">
      <w:pPr>
        <w:rPr>
          <w:smallCaps w:val="0"/>
        </w:rPr>
      </w:pPr>
      <w:r>
        <w:rPr>
          <w:smallCaps w:val="0"/>
        </w:rPr>
        <w:tab/>
        <w:t xml:space="preserve">- </w:t>
      </w:r>
      <w:r w:rsidRPr="00CD16AB">
        <w:rPr>
          <w:b/>
          <w:smallCaps w:val="0"/>
          <w:color w:val="1F4E79" w:themeColor="accent1" w:themeShade="80"/>
          <w:u w:val="single"/>
        </w:rPr>
        <w:t>Dois requisitos</w:t>
      </w:r>
      <w:r>
        <w:rPr>
          <w:smallCaps w:val="0"/>
        </w:rPr>
        <w:t>: a) que o acontecimento leve, necessariamente, ao ato danoso; b) inevitabilidade, no sentido de que não possa ser impedido nos seus efeitos.</w:t>
      </w:r>
    </w:p>
    <w:sectPr w:rsidR="00964A68" w:rsidRPr="00964A68" w:rsidSect="002E5EEA">
      <w:headerReference w:type="default" r:id="rId6"/>
      <w:pgSz w:w="11907" w:h="16839" w:code="9"/>
      <w:pgMar w:top="1418" w:right="1701" w:bottom="1985" w:left="1701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EB" w:rsidRDefault="00EB02EB" w:rsidP="00370946">
      <w:r>
        <w:separator/>
      </w:r>
    </w:p>
  </w:endnote>
  <w:endnote w:type="continuationSeparator" w:id="0">
    <w:p w:rsidR="00EB02EB" w:rsidRDefault="00EB02EB" w:rsidP="003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EB" w:rsidRDefault="00EB02EB" w:rsidP="00370946">
      <w:r>
        <w:separator/>
      </w:r>
    </w:p>
  </w:footnote>
  <w:footnote w:type="continuationSeparator" w:id="0">
    <w:p w:rsidR="00EB02EB" w:rsidRDefault="00EB02EB" w:rsidP="0037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46" w:rsidRPr="003871C2" w:rsidRDefault="00370946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1F3864" w:themeColor="accent5" w:themeShade="80"/>
        <w:sz w:val="28"/>
        <w:szCs w:val="28"/>
      </w:rPr>
      <w:t>Fernando Campos Scaff</w:t>
    </w:r>
  </w:p>
  <w:p w:rsidR="00370946" w:rsidRPr="003871C2" w:rsidRDefault="00370946" w:rsidP="003871C2">
    <w:pPr>
      <w:pStyle w:val="Cabealho"/>
      <w:jc w:val="center"/>
      <w:rPr>
        <w:rFonts w:ascii="Tempus Sans ITC" w:hAnsi="Tempus Sans ITC"/>
        <w:b/>
        <w:color w:val="1F3864" w:themeColor="accent5" w:themeShade="80"/>
        <w:sz w:val="20"/>
        <w:szCs w:val="20"/>
      </w:rPr>
    </w:pPr>
    <w:r w:rsidRPr="003871C2">
      <w:rPr>
        <w:rFonts w:ascii="Tempus Sans ITC" w:hAnsi="Tempus Sans ITC"/>
        <w:b/>
        <w:color w:val="1F3864" w:themeColor="accent5" w:themeShade="80"/>
        <w:sz w:val="20"/>
        <w:szCs w:val="20"/>
      </w:rPr>
      <w:t>Professor Titular da Faculdade de Direito da Universidade de São Paulo – Largo São Francisco</w:t>
    </w:r>
  </w:p>
  <w:p w:rsidR="00370946" w:rsidRDefault="00370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3C"/>
    <w:rsid w:val="000522C1"/>
    <w:rsid w:val="00116634"/>
    <w:rsid w:val="0026123C"/>
    <w:rsid w:val="002E5EEA"/>
    <w:rsid w:val="00332161"/>
    <w:rsid w:val="00370946"/>
    <w:rsid w:val="00696111"/>
    <w:rsid w:val="00964A68"/>
    <w:rsid w:val="009C312C"/>
    <w:rsid w:val="00BC0475"/>
    <w:rsid w:val="00CD16AB"/>
    <w:rsid w:val="00E76D81"/>
    <w:rsid w:val="00EB02EB"/>
    <w:rsid w:val="00E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5D37-8AF2-45DC-AC73-FA07D31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0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946"/>
  </w:style>
  <w:style w:type="paragraph" w:styleId="Rodap">
    <w:name w:val="footer"/>
    <w:basedOn w:val="Normal"/>
    <w:link w:val="RodapChar"/>
    <w:uiPriority w:val="99"/>
    <w:unhideWhenUsed/>
    <w:rsid w:val="003709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Campos Scaff</dc:creator>
  <cp:keywords/>
  <dc:description/>
  <cp:lastModifiedBy>Fernando Campos Scaff</cp:lastModifiedBy>
  <cp:revision>2</cp:revision>
  <dcterms:created xsi:type="dcterms:W3CDTF">2023-05-15T18:11:00Z</dcterms:created>
  <dcterms:modified xsi:type="dcterms:W3CDTF">2023-05-15T18:11:00Z</dcterms:modified>
</cp:coreProperties>
</file>