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8B" w:rsidRPr="00344D26" w:rsidRDefault="009E528B" w:rsidP="00C4715A">
      <w:pPr>
        <w:keepNext/>
        <w:widowControl w:val="0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344D26">
        <w:rPr>
          <w:rFonts w:ascii="Arial" w:hAnsi="Arial" w:cs="Arial"/>
          <w:color w:val="548DD4" w:themeColor="text2" w:themeTint="99"/>
          <w:sz w:val="28"/>
          <w:szCs w:val="28"/>
        </w:rPr>
        <w:t>Responsabilidade por fato de terceiros.</w:t>
      </w:r>
    </w:p>
    <w:p w:rsidR="00FF52B0" w:rsidRDefault="00DF698B" w:rsidP="00C4715A">
      <w:pPr>
        <w:keepNext/>
        <w:widowControl w:val="0"/>
      </w:pPr>
    </w:p>
    <w:p w:rsidR="009E528B" w:rsidRDefault="009E528B" w:rsidP="00C4715A">
      <w:pPr>
        <w:keepNext/>
        <w:widowControl w:val="0"/>
      </w:pPr>
    </w:p>
    <w:p w:rsidR="009E528B" w:rsidRDefault="009E528B" w:rsidP="00C4715A">
      <w:pPr>
        <w:keepNext/>
        <w:widowControl w:val="0"/>
      </w:pPr>
    </w:p>
    <w:p w:rsidR="009E528B" w:rsidRPr="002872A1" w:rsidRDefault="009E528B" w:rsidP="00C4715A">
      <w:pPr>
        <w:keepNext/>
        <w:widowControl w:val="0"/>
        <w:jc w:val="both"/>
        <w:rPr>
          <w:color w:val="FF0000"/>
          <w:sz w:val="26"/>
          <w:szCs w:val="26"/>
          <w:u w:val="single"/>
        </w:rPr>
      </w:pPr>
      <w:r w:rsidRPr="002872A1">
        <w:rPr>
          <w:color w:val="FF0000"/>
          <w:sz w:val="26"/>
          <w:szCs w:val="26"/>
          <w:u w:val="single"/>
        </w:rPr>
        <w:t>- Art. 932 do Código Civil.</w:t>
      </w:r>
    </w:p>
    <w:p w:rsidR="009E528B" w:rsidRDefault="009E528B" w:rsidP="00C4715A">
      <w:pPr>
        <w:keepNext/>
        <w:widowControl w:val="0"/>
        <w:jc w:val="both"/>
        <w:rPr>
          <w:sz w:val="26"/>
          <w:szCs w:val="26"/>
        </w:rPr>
      </w:pPr>
    </w:p>
    <w:p w:rsidR="009E528B" w:rsidRDefault="009E528B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Anteriormente, a responsabilidade das pessoas enumeradas neste artigo, em seus incisos, independeria da demonstração de culpa, de acordo com o regime do artigo 1521 do Código Civil brasileiro. Contudo, essa situação foi alterada pela regra do artigo 933 do atual Código Civil.</w:t>
      </w:r>
    </w:p>
    <w:p w:rsidR="009E528B" w:rsidRDefault="009E528B" w:rsidP="00C4715A">
      <w:pPr>
        <w:keepNext/>
        <w:widowControl w:val="0"/>
        <w:jc w:val="both"/>
        <w:rPr>
          <w:sz w:val="26"/>
          <w:szCs w:val="26"/>
        </w:rPr>
      </w:pPr>
    </w:p>
    <w:p w:rsidR="009E528B" w:rsidRDefault="009E528B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Não existe mais, assim, a necessidade de se provar a culpa, nas suas modalidades de negligência, imprudência ou imperícia.</w:t>
      </w: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Regime do Código Civil anterior: presunção de culpa do pai ou patrão, por culpa </w:t>
      </w:r>
      <w:r>
        <w:rPr>
          <w:i/>
          <w:sz w:val="26"/>
          <w:szCs w:val="26"/>
        </w:rPr>
        <w:t xml:space="preserve">in vigilando </w:t>
      </w:r>
      <w:r>
        <w:rPr>
          <w:sz w:val="26"/>
          <w:szCs w:val="26"/>
        </w:rPr>
        <w:t xml:space="preserve">ou </w:t>
      </w:r>
      <w:r>
        <w:rPr>
          <w:i/>
          <w:sz w:val="26"/>
          <w:szCs w:val="26"/>
        </w:rPr>
        <w:t xml:space="preserve">in </w:t>
      </w:r>
      <w:proofErr w:type="spellStart"/>
      <w:r>
        <w:rPr>
          <w:i/>
          <w:sz w:val="26"/>
          <w:szCs w:val="26"/>
        </w:rPr>
        <w:t>eligendo</w:t>
      </w:r>
      <w:proofErr w:type="spellEnd"/>
      <w:r>
        <w:rPr>
          <w:sz w:val="26"/>
          <w:szCs w:val="26"/>
        </w:rPr>
        <w:t>.</w:t>
      </w: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Gerou-se, com ela, a súmula 341 do Supremo Tribunal Federal, redigida nos seguintes termos: “é presumida a culpa do patrão ou comitente pelo ato culposo do empregado ou preposto”.</w:t>
      </w: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</w:p>
    <w:p w:rsidR="00681CC2" w:rsidRPr="002872A1" w:rsidRDefault="00681CC2" w:rsidP="00C4715A">
      <w:pPr>
        <w:keepNext/>
        <w:widowControl w:val="0"/>
        <w:jc w:val="both"/>
        <w:rPr>
          <w:b/>
          <w:color w:val="4F6228" w:themeColor="accent3" w:themeShade="80"/>
          <w:sz w:val="26"/>
          <w:szCs w:val="26"/>
          <w:u w:val="single"/>
        </w:rPr>
      </w:pPr>
      <w:r w:rsidRPr="002872A1">
        <w:rPr>
          <w:b/>
          <w:color w:val="4F6228" w:themeColor="accent3" w:themeShade="80"/>
          <w:sz w:val="26"/>
          <w:szCs w:val="26"/>
          <w:u w:val="single"/>
        </w:rPr>
        <w:t>- Fundamentos:</w:t>
      </w: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presunção de culpa</w:t>
      </w:r>
      <w:r w:rsidR="00A2326C">
        <w:rPr>
          <w:sz w:val="26"/>
          <w:szCs w:val="26"/>
        </w:rPr>
        <w:t xml:space="preserve"> – abandono das idéias de culpa </w:t>
      </w:r>
      <w:r w:rsidR="00A2326C">
        <w:rPr>
          <w:i/>
          <w:sz w:val="26"/>
          <w:szCs w:val="26"/>
        </w:rPr>
        <w:t xml:space="preserve">in vigilando </w:t>
      </w:r>
      <w:r w:rsidR="00A2326C">
        <w:rPr>
          <w:sz w:val="26"/>
          <w:szCs w:val="26"/>
        </w:rPr>
        <w:t xml:space="preserve">ou de </w:t>
      </w:r>
      <w:r w:rsidR="00A2326C">
        <w:rPr>
          <w:i/>
          <w:sz w:val="26"/>
          <w:szCs w:val="26"/>
        </w:rPr>
        <w:t xml:space="preserve">culpa in </w:t>
      </w:r>
      <w:proofErr w:type="spellStart"/>
      <w:r w:rsidR="00A2326C">
        <w:rPr>
          <w:i/>
          <w:sz w:val="26"/>
          <w:szCs w:val="26"/>
        </w:rPr>
        <w:t>eligendo</w:t>
      </w:r>
      <w:proofErr w:type="spellEnd"/>
      <w:r>
        <w:rPr>
          <w:sz w:val="26"/>
          <w:szCs w:val="26"/>
        </w:rPr>
        <w:t>;</w:t>
      </w: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mandato tácito (relação entre patrão e empregado);</w:t>
      </w: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</w:p>
    <w:p w:rsidR="00681CC2" w:rsidRDefault="00681CC2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teoria do risco</w:t>
      </w:r>
      <w:r w:rsidR="00047286">
        <w:rPr>
          <w:sz w:val="26"/>
          <w:szCs w:val="26"/>
        </w:rPr>
        <w:t>.</w:t>
      </w:r>
    </w:p>
    <w:p w:rsidR="00047286" w:rsidRDefault="00047286" w:rsidP="00C4715A">
      <w:pPr>
        <w:keepNext/>
        <w:widowControl w:val="0"/>
        <w:jc w:val="both"/>
        <w:rPr>
          <w:sz w:val="26"/>
          <w:szCs w:val="26"/>
        </w:rPr>
      </w:pPr>
    </w:p>
    <w:p w:rsidR="00047286" w:rsidRDefault="00047286" w:rsidP="00C4715A">
      <w:pPr>
        <w:keepNext/>
        <w:widowControl w:val="0"/>
        <w:jc w:val="both"/>
        <w:rPr>
          <w:sz w:val="26"/>
          <w:szCs w:val="26"/>
        </w:rPr>
      </w:pPr>
    </w:p>
    <w:p w:rsidR="00047286" w:rsidRDefault="00047286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É denominada </w:t>
      </w:r>
      <w:r>
        <w:rPr>
          <w:i/>
          <w:sz w:val="26"/>
          <w:szCs w:val="26"/>
        </w:rPr>
        <w:t xml:space="preserve">responsabilidade indireta </w:t>
      </w:r>
      <w:r>
        <w:rPr>
          <w:sz w:val="26"/>
          <w:szCs w:val="26"/>
        </w:rPr>
        <w:t xml:space="preserve">ou </w:t>
      </w:r>
      <w:r>
        <w:rPr>
          <w:i/>
          <w:sz w:val="26"/>
          <w:szCs w:val="26"/>
        </w:rPr>
        <w:t>responsabilidade complexa</w:t>
      </w:r>
      <w:r>
        <w:rPr>
          <w:sz w:val="26"/>
          <w:szCs w:val="26"/>
        </w:rPr>
        <w:t>, de caráter excepcional, que ocorre quando a lei chama alguém a responder pelas conseqüências de um fato alheio, ou fato danoso provocado por terceiro. O dano supõe um intermediário, seja o causado por alguém que é dirigido por outrem, seja por uma coisa confiada a alguém.</w:t>
      </w:r>
    </w:p>
    <w:p w:rsidR="00A2326C" w:rsidRDefault="00A2326C" w:rsidP="00C4715A">
      <w:pPr>
        <w:keepNext/>
        <w:widowControl w:val="0"/>
        <w:jc w:val="both"/>
        <w:rPr>
          <w:sz w:val="26"/>
          <w:szCs w:val="26"/>
        </w:rPr>
      </w:pPr>
    </w:p>
    <w:p w:rsidR="00A2326C" w:rsidRDefault="00A2326C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Pressupõe previsão legal e não admite interpretação extensiva. É a lei que indica os casos de responsabilidade por fato de terceiro.</w:t>
      </w: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</w:p>
    <w:p w:rsidR="00D862A6" w:rsidRPr="002872A1" w:rsidRDefault="00D862A6" w:rsidP="00C4715A">
      <w:pPr>
        <w:keepNext/>
        <w:widowControl w:val="0"/>
        <w:jc w:val="both"/>
        <w:rPr>
          <w:b/>
          <w:color w:val="4F6228" w:themeColor="accent3" w:themeShade="80"/>
          <w:sz w:val="26"/>
          <w:szCs w:val="26"/>
          <w:u w:val="single"/>
        </w:rPr>
      </w:pPr>
      <w:r w:rsidRPr="002872A1">
        <w:rPr>
          <w:color w:val="4F6228" w:themeColor="accent3" w:themeShade="80"/>
          <w:sz w:val="26"/>
          <w:szCs w:val="26"/>
          <w:u w:val="single"/>
        </w:rPr>
        <w:t xml:space="preserve">- </w:t>
      </w:r>
      <w:r w:rsidRPr="002872A1">
        <w:rPr>
          <w:b/>
          <w:color w:val="4F6228" w:themeColor="accent3" w:themeShade="80"/>
          <w:sz w:val="26"/>
          <w:szCs w:val="26"/>
          <w:u w:val="single"/>
        </w:rPr>
        <w:t>Espécies:</w:t>
      </w:r>
    </w:p>
    <w:p w:rsidR="00D862A6" w:rsidRDefault="00D862A6" w:rsidP="00C4715A">
      <w:pPr>
        <w:keepNext/>
        <w:widowControl w:val="0"/>
        <w:jc w:val="both"/>
        <w:rPr>
          <w:b/>
          <w:sz w:val="26"/>
          <w:szCs w:val="26"/>
        </w:rPr>
      </w:pPr>
    </w:p>
    <w:p w:rsidR="00D862A6" w:rsidRPr="00D862A6" w:rsidRDefault="00D862A6" w:rsidP="00C4715A">
      <w:pPr>
        <w:keepNext/>
        <w:widowControl w:val="0"/>
        <w:jc w:val="both"/>
        <w:rPr>
          <w:sz w:val="26"/>
          <w:szCs w:val="26"/>
          <w:u w:val="single"/>
        </w:rPr>
      </w:pPr>
      <w:r w:rsidRPr="00D862A6">
        <w:rPr>
          <w:b/>
          <w:sz w:val="26"/>
          <w:szCs w:val="26"/>
        </w:rPr>
        <w:tab/>
        <w:t xml:space="preserve">- </w:t>
      </w:r>
      <w:r w:rsidRPr="00D862A6">
        <w:rPr>
          <w:sz w:val="26"/>
          <w:szCs w:val="26"/>
          <w:u w:val="single"/>
        </w:rPr>
        <w:t>Responsabilidade dos pais pelos filhos menores.</w:t>
      </w: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É um complemento do dever de educar os filhos e de manter a vigilância sobre eles. Assenta-se, em sua origem francesa, numa </w:t>
      </w:r>
      <w:r>
        <w:rPr>
          <w:i/>
          <w:sz w:val="26"/>
          <w:szCs w:val="26"/>
        </w:rPr>
        <w:t>presunção de culpa</w:t>
      </w:r>
      <w:r>
        <w:rPr>
          <w:sz w:val="26"/>
          <w:szCs w:val="26"/>
        </w:rPr>
        <w:t xml:space="preserve">, e se estende à </w:t>
      </w:r>
      <w:r>
        <w:rPr>
          <w:i/>
          <w:sz w:val="26"/>
          <w:szCs w:val="26"/>
        </w:rPr>
        <w:t>presunção de causalidade</w:t>
      </w:r>
      <w:r>
        <w:rPr>
          <w:sz w:val="26"/>
          <w:szCs w:val="26"/>
        </w:rPr>
        <w:t>.</w:t>
      </w: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Pressupostos: menoridade do filho e a circunstância fática de se encontrar sob o poder familiar e na guarda e companhia dos pais. </w:t>
      </w: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Decorre, pois, do exercício do poder familiar e não depende de ser imputável ou não o filho.</w:t>
      </w: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</w:p>
    <w:p w:rsidR="00D862A6" w:rsidRDefault="00D862A6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Não se exoneram se o filho simplesmente estiver residindo fora, ou </w:t>
      </w:r>
      <w:r w:rsidR="00315006">
        <w:rPr>
          <w:sz w:val="26"/>
          <w:szCs w:val="26"/>
        </w:rPr>
        <w:t>vagabundando, sem que ocorra uma razão jurídica que elimine a guarda dos pais. Também não se exoneram aqueles que tiverem sido emancipados voluntariamente.</w:t>
      </w:r>
    </w:p>
    <w:p w:rsidR="00BC0FA8" w:rsidRDefault="00BC0FA8" w:rsidP="00C4715A">
      <w:pPr>
        <w:keepNext/>
        <w:widowControl w:val="0"/>
        <w:jc w:val="both"/>
        <w:rPr>
          <w:sz w:val="26"/>
          <w:szCs w:val="26"/>
        </w:rPr>
      </w:pPr>
    </w:p>
    <w:p w:rsidR="00BC0FA8" w:rsidRDefault="00BC0FA8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Tais disposições valem, nas mesmas circunstâncias, para os tutores e curadores. Há, contudo, e considerando que a tutela é </w:t>
      </w:r>
      <w:r>
        <w:rPr>
          <w:b/>
          <w:sz w:val="26"/>
          <w:szCs w:val="26"/>
          <w:u w:val="single"/>
        </w:rPr>
        <w:t>temporária</w:t>
      </w:r>
      <w:r>
        <w:rPr>
          <w:sz w:val="26"/>
          <w:szCs w:val="26"/>
        </w:rPr>
        <w:t xml:space="preserve">, verificar que o fato ocorreu durante a sua vigência. </w:t>
      </w:r>
    </w:p>
    <w:p w:rsidR="00BC0FA8" w:rsidRDefault="00BC0FA8" w:rsidP="00C4715A">
      <w:pPr>
        <w:keepNext/>
        <w:widowControl w:val="0"/>
        <w:jc w:val="both"/>
        <w:rPr>
          <w:sz w:val="26"/>
          <w:szCs w:val="26"/>
        </w:rPr>
      </w:pPr>
    </w:p>
    <w:p w:rsidR="00BC0FA8" w:rsidRPr="002872A1" w:rsidRDefault="00BC0FA8" w:rsidP="00C4715A">
      <w:pPr>
        <w:keepNext/>
        <w:widowControl w:val="0"/>
        <w:jc w:val="both"/>
        <w:rPr>
          <w:b/>
          <w:color w:val="4F6228" w:themeColor="accent3" w:themeShade="80"/>
          <w:sz w:val="26"/>
          <w:szCs w:val="26"/>
          <w:u w:val="single"/>
        </w:rPr>
      </w:pPr>
      <w:r w:rsidRPr="002872A1">
        <w:rPr>
          <w:b/>
          <w:color w:val="4F6228" w:themeColor="accent3" w:themeShade="80"/>
          <w:sz w:val="26"/>
          <w:szCs w:val="26"/>
        </w:rPr>
        <w:tab/>
        <w:t xml:space="preserve">- </w:t>
      </w:r>
      <w:r w:rsidRPr="002872A1">
        <w:rPr>
          <w:b/>
          <w:color w:val="4F6228" w:themeColor="accent3" w:themeShade="80"/>
          <w:sz w:val="26"/>
          <w:szCs w:val="26"/>
          <w:u w:val="single"/>
        </w:rPr>
        <w:t>Responsabilidade do empregador pelos autos dos empregados.</w:t>
      </w:r>
    </w:p>
    <w:p w:rsidR="00BC0FA8" w:rsidRDefault="00BC0FA8" w:rsidP="00C4715A">
      <w:pPr>
        <w:keepNext/>
        <w:widowControl w:val="0"/>
        <w:jc w:val="both"/>
        <w:rPr>
          <w:sz w:val="26"/>
          <w:szCs w:val="26"/>
        </w:rPr>
      </w:pPr>
    </w:p>
    <w:p w:rsidR="00BC0FA8" w:rsidRDefault="00BC0FA8" w:rsidP="00C4715A">
      <w:pPr>
        <w:keepNext/>
        <w:widowControl w:val="0"/>
        <w:jc w:val="both"/>
        <w:rPr>
          <w:sz w:val="26"/>
          <w:szCs w:val="26"/>
        </w:rPr>
      </w:pPr>
    </w:p>
    <w:p w:rsidR="00BC0FA8" w:rsidRDefault="006E780F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Afasta-se, dessa figura, a idéia de representado. Tem em vista a </w:t>
      </w:r>
      <w:r w:rsidRPr="006E780F">
        <w:rPr>
          <w:sz w:val="26"/>
          <w:szCs w:val="26"/>
          <w:u w:val="single"/>
        </w:rPr>
        <w:t>subordinação</w:t>
      </w:r>
      <w:r>
        <w:rPr>
          <w:sz w:val="26"/>
          <w:szCs w:val="26"/>
        </w:rPr>
        <w:t xml:space="preserve"> hierárquica, ou seja, da condição do dependente, isto é, daquele que recebe ordens, sob poder ou direção de outrem, independentemente de ser ou não assalariado. É requisito </w:t>
      </w:r>
      <w:r w:rsidRPr="006E780F">
        <w:rPr>
          <w:sz w:val="26"/>
          <w:szCs w:val="26"/>
          <w:u w:val="single"/>
        </w:rPr>
        <w:t>essencial</w:t>
      </w:r>
      <w:r>
        <w:rPr>
          <w:sz w:val="26"/>
          <w:szCs w:val="26"/>
        </w:rPr>
        <w:t>.</w:t>
      </w:r>
    </w:p>
    <w:p w:rsidR="006E780F" w:rsidRDefault="006E780F" w:rsidP="00C4715A">
      <w:pPr>
        <w:keepNext/>
        <w:widowControl w:val="0"/>
        <w:jc w:val="both"/>
        <w:rPr>
          <w:sz w:val="26"/>
          <w:szCs w:val="26"/>
        </w:rPr>
      </w:pPr>
    </w:p>
    <w:p w:rsidR="006E780F" w:rsidRDefault="006E780F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Requisitos: a) existência e um prejuízo; b) relação de emprego ou de subordinação; c) culpa do empregado, serviçal ou preposto; d) que o causador do dano não esteja agindo fora de suas funções e que a vítima saiba disso.</w:t>
      </w:r>
    </w:p>
    <w:p w:rsidR="006E780F" w:rsidRDefault="006E780F" w:rsidP="00C4715A">
      <w:pPr>
        <w:keepNext/>
        <w:widowControl w:val="0"/>
        <w:jc w:val="both"/>
        <w:rPr>
          <w:sz w:val="26"/>
          <w:szCs w:val="26"/>
        </w:rPr>
      </w:pPr>
    </w:p>
    <w:p w:rsidR="006E780F" w:rsidRDefault="006E780F" w:rsidP="00C4715A">
      <w:pPr>
        <w:keepNext/>
        <w:widowControl w:val="0"/>
        <w:jc w:val="both"/>
        <w:rPr>
          <w:sz w:val="26"/>
          <w:szCs w:val="26"/>
        </w:rPr>
      </w:pPr>
    </w:p>
    <w:p w:rsidR="006E780F" w:rsidRPr="002872A1" w:rsidRDefault="006E780F" w:rsidP="00C4715A">
      <w:pPr>
        <w:keepNext/>
        <w:widowControl w:val="0"/>
        <w:jc w:val="both"/>
        <w:rPr>
          <w:b/>
          <w:color w:val="4F6228" w:themeColor="accent3" w:themeShade="80"/>
          <w:sz w:val="26"/>
          <w:szCs w:val="26"/>
          <w:u w:val="single"/>
        </w:rPr>
      </w:pPr>
      <w:r w:rsidRPr="002872A1">
        <w:rPr>
          <w:b/>
          <w:color w:val="4F6228" w:themeColor="accent3" w:themeShade="80"/>
          <w:sz w:val="26"/>
          <w:szCs w:val="26"/>
        </w:rPr>
        <w:tab/>
        <w:t xml:space="preserve">- </w:t>
      </w:r>
      <w:r w:rsidRPr="002872A1">
        <w:rPr>
          <w:b/>
          <w:color w:val="4F6228" w:themeColor="accent3" w:themeShade="80"/>
          <w:sz w:val="26"/>
          <w:szCs w:val="26"/>
          <w:u w:val="single"/>
        </w:rPr>
        <w:t>Responsabilidade civil dos donos de hotéis ou similares.</w:t>
      </w:r>
    </w:p>
    <w:p w:rsidR="006E780F" w:rsidRDefault="006E780F" w:rsidP="00C4715A">
      <w:pPr>
        <w:keepNext/>
        <w:widowControl w:val="0"/>
        <w:jc w:val="both"/>
        <w:rPr>
          <w:sz w:val="26"/>
          <w:szCs w:val="26"/>
          <w:u w:val="single"/>
        </w:rPr>
      </w:pPr>
    </w:p>
    <w:p w:rsidR="006E780F" w:rsidRDefault="006E780F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Baseada em relações contratuais estabelecidas entre o hóspede e o hospedeiro.</w:t>
      </w:r>
    </w:p>
    <w:p w:rsidR="006D1A70" w:rsidRDefault="006D1A70" w:rsidP="00C4715A">
      <w:pPr>
        <w:keepNext/>
        <w:widowControl w:val="0"/>
        <w:jc w:val="both"/>
        <w:rPr>
          <w:sz w:val="26"/>
          <w:szCs w:val="26"/>
        </w:rPr>
      </w:pPr>
    </w:p>
    <w:p w:rsidR="006D1A70" w:rsidRDefault="00D8244D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Tem como requisito o pagamento da hospedagem, de modo que aquela gratuita não geraria tal responsabilidade.</w:t>
      </w:r>
    </w:p>
    <w:p w:rsidR="00D8244D" w:rsidRDefault="00D8244D" w:rsidP="00C4715A">
      <w:pPr>
        <w:keepNext/>
        <w:widowControl w:val="0"/>
        <w:jc w:val="both"/>
        <w:rPr>
          <w:sz w:val="26"/>
          <w:szCs w:val="26"/>
        </w:rPr>
      </w:pPr>
    </w:p>
    <w:p w:rsidR="00D8244D" w:rsidRDefault="00D8244D" w:rsidP="00C4715A">
      <w:pPr>
        <w:keepNext/>
        <w:widowControl w:val="0"/>
        <w:jc w:val="both"/>
        <w:rPr>
          <w:sz w:val="26"/>
          <w:szCs w:val="26"/>
        </w:rPr>
      </w:pPr>
    </w:p>
    <w:p w:rsidR="00D8244D" w:rsidRPr="002872A1" w:rsidRDefault="00D8244D" w:rsidP="00C4715A">
      <w:pPr>
        <w:keepNext/>
        <w:widowControl w:val="0"/>
        <w:jc w:val="both"/>
        <w:rPr>
          <w:b/>
          <w:color w:val="4F6228" w:themeColor="accent3" w:themeShade="80"/>
          <w:sz w:val="26"/>
          <w:szCs w:val="26"/>
        </w:rPr>
      </w:pPr>
      <w:r w:rsidRPr="002872A1">
        <w:rPr>
          <w:b/>
          <w:color w:val="4F6228" w:themeColor="accent3" w:themeShade="80"/>
          <w:sz w:val="26"/>
          <w:szCs w:val="26"/>
        </w:rPr>
        <w:tab/>
        <w:t xml:space="preserve">- </w:t>
      </w:r>
      <w:r w:rsidRPr="002872A1">
        <w:rPr>
          <w:b/>
          <w:color w:val="4F6228" w:themeColor="accent3" w:themeShade="80"/>
          <w:sz w:val="26"/>
          <w:szCs w:val="26"/>
          <w:u w:val="single"/>
        </w:rPr>
        <w:t>Responsabilidade dos que tirarem proveito do crime.</w:t>
      </w:r>
    </w:p>
    <w:p w:rsidR="00D8244D" w:rsidRDefault="00D8244D" w:rsidP="00C4715A">
      <w:pPr>
        <w:keepNext/>
        <w:widowControl w:val="0"/>
        <w:jc w:val="both"/>
        <w:rPr>
          <w:sz w:val="26"/>
          <w:szCs w:val="26"/>
        </w:rPr>
      </w:pPr>
    </w:p>
    <w:p w:rsidR="00D8244D" w:rsidRDefault="00D8244D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72A1" w:rsidRPr="002872A1">
        <w:rPr>
          <w:b/>
          <w:color w:val="943634" w:themeColor="accent2" w:themeShade="BF"/>
          <w:sz w:val="26"/>
          <w:szCs w:val="26"/>
        </w:rPr>
        <w:t>Requisitos:</w:t>
      </w:r>
      <w:r w:rsidR="002872A1">
        <w:rPr>
          <w:sz w:val="26"/>
          <w:szCs w:val="26"/>
        </w:rPr>
        <w:t xml:space="preserve"> a) que o dano seja causado por um crime; b) que alguém tenha se beneficiado com seu produto, embora não tenha tido conivência com o mesmo.</w:t>
      </w:r>
    </w:p>
    <w:p w:rsidR="002872A1" w:rsidRDefault="002872A1" w:rsidP="00C4715A">
      <w:pPr>
        <w:keepNext/>
        <w:widowControl w:val="0"/>
        <w:jc w:val="both"/>
        <w:rPr>
          <w:sz w:val="26"/>
          <w:szCs w:val="26"/>
        </w:rPr>
      </w:pPr>
    </w:p>
    <w:p w:rsidR="002872A1" w:rsidRDefault="002872A1" w:rsidP="00C4715A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Em qualquer dos casos, aquele que pagou por conta de terceiro tem direito à ação regressiva, exceto no caso da relação ter sido com descendente.</w:t>
      </w:r>
    </w:p>
    <w:p w:rsidR="002872A1" w:rsidRDefault="002872A1" w:rsidP="00C4715A">
      <w:pPr>
        <w:keepNext/>
        <w:widowControl w:val="0"/>
        <w:jc w:val="both"/>
        <w:rPr>
          <w:sz w:val="26"/>
          <w:szCs w:val="26"/>
        </w:rPr>
      </w:pPr>
    </w:p>
    <w:p w:rsidR="002872A1" w:rsidRDefault="002872A1" w:rsidP="00C4715A">
      <w:pPr>
        <w:keepNext/>
        <w:widowControl w:val="0"/>
        <w:jc w:val="center"/>
        <w:rPr>
          <w:b/>
          <w:smallCaps/>
          <w:color w:val="943634" w:themeColor="accent2" w:themeShade="BF"/>
          <w:sz w:val="26"/>
          <w:szCs w:val="26"/>
          <w:u w:val="single"/>
        </w:rPr>
      </w:pPr>
    </w:p>
    <w:p w:rsidR="002872A1" w:rsidRPr="002872A1" w:rsidRDefault="002872A1" w:rsidP="00C4715A">
      <w:pPr>
        <w:keepNext/>
        <w:widowControl w:val="0"/>
        <w:jc w:val="center"/>
        <w:rPr>
          <w:b/>
          <w:smallCaps/>
          <w:color w:val="943634" w:themeColor="accent2" w:themeShade="BF"/>
          <w:sz w:val="26"/>
          <w:szCs w:val="26"/>
          <w:u w:val="single"/>
        </w:rPr>
      </w:pPr>
      <w:r w:rsidRPr="002872A1">
        <w:rPr>
          <w:b/>
          <w:smallCaps/>
          <w:color w:val="943634" w:themeColor="accent2" w:themeShade="BF"/>
          <w:sz w:val="26"/>
          <w:szCs w:val="26"/>
          <w:u w:val="single"/>
        </w:rPr>
        <w:t>Responsabilidade Civil no Direito à Saúde</w:t>
      </w: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  <w:r w:rsidRPr="00E2306D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Litigiosidade e aumento de custos na prestação de serviços médicos.</w:t>
      </w:r>
    </w:p>
    <w:p w:rsidR="006D1A70" w:rsidRDefault="006D1A70" w:rsidP="00C4715A">
      <w:pPr>
        <w:keepNext/>
        <w:widowControl w:val="0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Ex.: proteção securitária; “medicina defensiva”. </w:t>
      </w:r>
    </w:p>
    <w:p w:rsidR="006D1A70" w:rsidRDefault="006D1A70" w:rsidP="00C4715A">
      <w:pPr>
        <w:keepNext/>
        <w:widowControl w:val="0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Responsabilização médica e não do médico x Indulgência</w:t>
      </w:r>
    </w:p>
    <w:p w:rsidR="006D1A70" w:rsidRDefault="006D1A70" w:rsidP="00C4715A">
      <w:pPr>
        <w:keepNext/>
        <w:widowControl w:val="0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Natureza jurídica: contratual – questão do ônus da prova.</w:t>
      </w:r>
    </w:p>
    <w:p w:rsidR="006D1A70" w:rsidRDefault="006D1A70" w:rsidP="00C4715A">
      <w:pPr>
        <w:keepNext/>
        <w:widowControl w:val="0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72A1">
        <w:rPr>
          <w:b/>
          <w:color w:val="943634" w:themeColor="accent2" w:themeShade="BF"/>
          <w:sz w:val="24"/>
          <w:szCs w:val="24"/>
        </w:rPr>
        <w:t>Abrangência</w:t>
      </w:r>
      <w:r>
        <w:rPr>
          <w:sz w:val="24"/>
          <w:szCs w:val="24"/>
        </w:rPr>
        <w:t>: obrigações pré e também pós-contratuais.</w:t>
      </w:r>
    </w:p>
    <w:p w:rsidR="006D1A70" w:rsidRDefault="006D1A70" w:rsidP="00C4715A">
      <w:pPr>
        <w:keepNext/>
        <w:widowControl w:val="0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Responsabilidade subjetiva e objetiva.</w:t>
      </w:r>
    </w:p>
    <w:p w:rsidR="006D1A70" w:rsidRDefault="006D1A70" w:rsidP="00C4715A">
      <w:pPr>
        <w:keepNext/>
        <w:widowControl w:val="0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responsabilidade objetiva: ensaios clínicos; doação de órgãos; transplantes de órgão e tecidos em vida; exposição de pacientes a radiações; medicamentos; </w:t>
      </w:r>
    </w:p>
    <w:p w:rsidR="006D1A70" w:rsidRDefault="006D1A70" w:rsidP="00C4715A">
      <w:pPr>
        <w:keepNext/>
        <w:widowControl w:val="0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facilitação do ressarcimento por danos: meios e resultados; risco integral; </w:t>
      </w:r>
      <w:proofErr w:type="spellStart"/>
      <w:r>
        <w:rPr>
          <w:sz w:val="24"/>
          <w:szCs w:val="24"/>
        </w:rPr>
        <w:t>secutirização</w:t>
      </w:r>
      <w:proofErr w:type="spellEnd"/>
      <w:r>
        <w:rPr>
          <w:sz w:val="24"/>
          <w:szCs w:val="24"/>
        </w:rPr>
        <w:t xml:space="preserve"> obrigatória. Os modelos neo-zelandês e escandinavo. O sistema misto.</w:t>
      </w: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72A1">
        <w:rPr>
          <w:b/>
          <w:color w:val="943634" w:themeColor="accent2" w:themeShade="BF"/>
          <w:sz w:val="24"/>
          <w:szCs w:val="24"/>
        </w:rPr>
        <w:t>Ressarcimento</w:t>
      </w:r>
      <w:r>
        <w:rPr>
          <w:sz w:val="24"/>
          <w:szCs w:val="24"/>
        </w:rPr>
        <w:t xml:space="preserve">: danos materiais e morais. Dano estético. Tabelamento de ressarcimentos. Indenizações punitivas ou </w:t>
      </w:r>
      <w:proofErr w:type="spellStart"/>
      <w:r>
        <w:rPr>
          <w:sz w:val="24"/>
          <w:szCs w:val="24"/>
        </w:rPr>
        <w:t>ressarcitórias</w:t>
      </w:r>
      <w:proofErr w:type="spellEnd"/>
      <w:r>
        <w:rPr>
          <w:sz w:val="24"/>
          <w:szCs w:val="24"/>
        </w:rPr>
        <w:t>.</w:t>
      </w: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</w:p>
    <w:p w:rsidR="006D1A70" w:rsidRDefault="006D1A70" w:rsidP="00C4715A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O nexo de causalidade. Causas externas.</w:t>
      </w:r>
    </w:p>
    <w:p w:rsidR="006D1A70" w:rsidRDefault="006D1A70" w:rsidP="00C4715A">
      <w:pPr>
        <w:keepNext/>
        <w:widowControl w:val="0"/>
      </w:pPr>
    </w:p>
    <w:p w:rsidR="006D1A70" w:rsidRDefault="006D1A70" w:rsidP="00C4715A">
      <w:pPr>
        <w:keepNext/>
        <w:widowControl w:val="0"/>
        <w:jc w:val="both"/>
        <w:rPr>
          <w:sz w:val="26"/>
          <w:szCs w:val="26"/>
        </w:rPr>
      </w:pPr>
    </w:p>
    <w:p w:rsidR="006D1A70" w:rsidRPr="006E780F" w:rsidRDefault="006D1A70" w:rsidP="00C4715A">
      <w:pPr>
        <w:keepNext/>
        <w:widowControl w:val="0"/>
        <w:jc w:val="both"/>
        <w:rPr>
          <w:sz w:val="26"/>
          <w:szCs w:val="26"/>
        </w:rPr>
      </w:pPr>
    </w:p>
    <w:p w:rsidR="006E780F" w:rsidRDefault="006E780F" w:rsidP="00C4715A">
      <w:pPr>
        <w:keepNext/>
        <w:widowControl w:val="0"/>
        <w:jc w:val="both"/>
        <w:rPr>
          <w:sz w:val="26"/>
          <w:szCs w:val="26"/>
        </w:rPr>
      </w:pPr>
    </w:p>
    <w:sectPr w:rsidR="006E780F" w:rsidSect="00E26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8B" w:rsidRDefault="00DF698B" w:rsidP="002872A1">
      <w:r>
        <w:separator/>
      </w:r>
    </w:p>
  </w:endnote>
  <w:endnote w:type="continuationSeparator" w:id="0">
    <w:p w:rsidR="00DF698B" w:rsidRDefault="00DF698B" w:rsidP="0028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26" w:rsidRDefault="00344D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26" w:rsidRDefault="00344D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26" w:rsidRDefault="00344D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8B" w:rsidRDefault="00DF698B" w:rsidP="002872A1">
      <w:r>
        <w:separator/>
      </w:r>
    </w:p>
  </w:footnote>
  <w:footnote w:type="continuationSeparator" w:id="0">
    <w:p w:rsidR="00DF698B" w:rsidRDefault="00DF698B" w:rsidP="0028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26" w:rsidRDefault="00344D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26" w:rsidRPr="003871C2" w:rsidRDefault="00344D26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bookmarkStart w:id="0" w:name="_GoBack"/>
    <w:bookmarkEnd w:id="0"/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344D26" w:rsidRPr="003871C2" w:rsidRDefault="00344D26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</w:rPr>
    </w:pPr>
    <w:r w:rsidRPr="003871C2">
      <w:rPr>
        <w:rFonts w:ascii="Tempus Sans ITC" w:hAnsi="Tempus Sans ITC"/>
        <w:b/>
        <w:color w:val="215868" w:themeColor="accent5" w:themeShade="80"/>
      </w:rPr>
      <w:t>Professor Titular da Faculdade de Direito da Universidade de São Paulo – Largo São Francisco</w:t>
    </w:r>
  </w:p>
  <w:p w:rsidR="002872A1" w:rsidRDefault="002872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26" w:rsidRDefault="00344D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B"/>
    <w:rsid w:val="000164DE"/>
    <w:rsid w:val="00047286"/>
    <w:rsid w:val="00097F07"/>
    <w:rsid w:val="000E6523"/>
    <w:rsid w:val="001B7F68"/>
    <w:rsid w:val="001D48FC"/>
    <w:rsid w:val="001F0320"/>
    <w:rsid w:val="00227D62"/>
    <w:rsid w:val="00237AD2"/>
    <w:rsid w:val="002872A1"/>
    <w:rsid w:val="002C47D5"/>
    <w:rsid w:val="002D0AA8"/>
    <w:rsid w:val="002F0F5C"/>
    <w:rsid w:val="00315006"/>
    <w:rsid w:val="00344D26"/>
    <w:rsid w:val="00364CC6"/>
    <w:rsid w:val="003C016B"/>
    <w:rsid w:val="003C231C"/>
    <w:rsid w:val="003D4C3C"/>
    <w:rsid w:val="003E792B"/>
    <w:rsid w:val="00446C3A"/>
    <w:rsid w:val="0046589D"/>
    <w:rsid w:val="00484233"/>
    <w:rsid w:val="004976C4"/>
    <w:rsid w:val="005131CB"/>
    <w:rsid w:val="005324FD"/>
    <w:rsid w:val="00540BA0"/>
    <w:rsid w:val="005513CE"/>
    <w:rsid w:val="00681CC2"/>
    <w:rsid w:val="006D1A70"/>
    <w:rsid w:val="006E780F"/>
    <w:rsid w:val="00737FBC"/>
    <w:rsid w:val="00754B95"/>
    <w:rsid w:val="007B50E3"/>
    <w:rsid w:val="007C24F6"/>
    <w:rsid w:val="007D114A"/>
    <w:rsid w:val="007D4259"/>
    <w:rsid w:val="007E109B"/>
    <w:rsid w:val="007F5410"/>
    <w:rsid w:val="00811C20"/>
    <w:rsid w:val="00872525"/>
    <w:rsid w:val="008A53C0"/>
    <w:rsid w:val="0093773A"/>
    <w:rsid w:val="00976908"/>
    <w:rsid w:val="009A4C03"/>
    <w:rsid w:val="009B4E05"/>
    <w:rsid w:val="009C25F9"/>
    <w:rsid w:val="009E528B"/>
    <w:rsid w:val="00A21C70"/>
    <w:rsid w:val="00A2326C"/>
    <w:rsid w:val="00A52197"/>
    <w:rsid w:val="00AD28E9"/>
    <w:rsid w:val="00B93472"/>
    <w:rsid w:val="00BB674B"/>
    <w:rsid w:val="00BC0FA8"/>
    <w:rsid w:val="00C12052"/>
    <w:rsid w:val="00C4715A"/>
    <w:rsid w:val="00C56D0D"/>
    <w:rsid w:val="00C66E64"/>
    <w:rsid w:val="00D17E37"/>
    <w:rsid w:val="00D31A74"/>
    <w:rsid w:val="00D8244D"/>
    <w:rsid w:val="00D829F3"/>
    <w:rsid w:val="00D862A6"/>
    <w:rsid w:val="00DC3EFB"/>
    <w:rsid w:val="00DD0244"/>
    <w:rsid w:val="00DF17E5"/>
    <w:rsid w:val="00DF698B"/>
    <w:rsid w:val="00DF6C17"/>
    <w:rsid w:val="00E26EE6"/>
    <w:rsid w:val="00E64DA6"/>
    <w:rsid w:val="00EB3016"/>
    <w:rsid w:val="00FA7A5E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D655-F2B9-4B78-9166-A85C61EC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8B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2A1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2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2A1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E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E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2019-03-25T23:04:00Z</cp:lastPrinted>
  <dcterms:created xsi:type="dcterms:W3CDTF">2019-04-29T15:07:00Z</dcterms:created>
  <dcterms:modified xsi:type="dcterms:W3CDTF">2019-04-29T15:07:00Z</dcterms:modified>
</cp:coreProperties>
</file>