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6A" w:rsidRDefault="00141B6A" w:rsidP="00141B6A">
      <w:pPr>
        <w:spacing w:before="120" w:line="360" w:lineRule="auto"/>
        <w:ind w:left="1134" w:hanging="1134"/>
        <w:jc w:val="both"/>
        <w:rPr>
          <w:rFonts w:ascii="Arial" w:hAnsi="Arial"/>
          <w:b/>
          <w:sz w:val="24"/>
          <w:szCs w:val="24"/>
          <w:u w:val="single"/>
        </w:rPr>
      </w:pPr>
      <w:r w:rsidRPr="004250DA">
        <w:rPr>
          <w:rFonts w:ascii="Arial" w:hAnsi="Arial"/>
          <w:b/>
          <w:sz w:val="24"/>
          <w:szCs w:val="24"/>
          <w:u w:val="single"/>
        </w:rPr>
        <w:t xml:space="preserve">Aula </w:t>
      </w:r>
      <w:r>
        <w:rPr>
          <w:rFonts w:ascii="Arial" w:hAnsi="Arial"/>
          <w:b/>
          <w:sz w:val="24"/>
          <w:szCs w:val="24"/>
          <w:u w:val="single"/>
        </w:rPr>
        <w:t>7</w:t>
      </w:r>
      <w:r w:rsidRPr="004250DA">
        <w:rPr>
          <w:rFonts w:ascii="Arial" w:hAnsi="Arial"/>
          <w:b/>
          <w:sz w:val="24"/>
          <w:szCs w:val="24"/>
          <w:u w:val="single"/>
        </w:rPr>
        <w:t>:</w:t>
      </w:r>
      <w:r w:rsidRPr="004250DA">
        <w:rPr>
          <w:rFonts w:ascii="Arial" w:hAnsi="Arial"/>
          <w:b/>
          <w:sz w:val="24"/>
          <w:szCs w:val="24"/>
          <w:u w:val="single"/>
        </w:rPr>
        <w:tab/>
      </w:r>
      <w:r>
        <w:rPr>
          <w:rFonts w:ascii="Arial" w:hAnsi="Arial"/>
          <w:b/>
          <w:sz w:val="24"/>
          <w:szCs w:val="24"/>
          <w:u w:val="single"/>
        </w:rPr>
        <w:t>Determinação do teor de fósforo</w:t>
      </w:r>
    </w:p>
    <w:p w:rsidR="00141B6A" w:rsidRDefault="00141B6A" w:rsidP="00141B6A"/>
    <w:p w:rsidR="00141B6A" w:rsidRPr="00141B6A" w:rsidRDefault="00141B6A" w:rsidP="00141B6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41B6A">
        <w:rPr>
          <w:rFonts w:ascii="Arial" w:hAnsi="Arial" w:cs="Arial"/>
          <w:b/>
          <w:i/>
          <w:sz w:val="24"/>
          <w:szCs w:val="24"/>
        </w:rPr>
        <w:t>1. Preparo da amostra</w:t>
      </w:r>
    </w:p>
    <w:p w:rsidR="00141B6A" w:rsidRPr="000175C6" w:rsidRDefault="00141B6A" w:rsidP="00141B6A">
      <w:pPr>
        <w:tabs>
          <w:tab w:val="left" w:pos="142"/>
          <w:tab w:val="left" w:pos="284"/>
          <w:tab w:val="left" w:pos="709"/>
        </w:tabs>
        <w:spacing w:line="360" w:lineRule="auto"/>
        <w:rPr>
          <w:rFonts w:ascii="Arial" w:hAnsi="Arial" w:cs="Arial"/>
          <w:bCs/>
          <w:sz w:val="24"/>
        </w:rPr>
      </w:pPr>
      <w:r w:rsidRPr="000175C6">
        <w:rPr>
          <w:rFonts w:ascii="Arial" w:hAnsi="Arial" w:cs="Arial"/>
          <w:bCs/>
          <w:sz w:val="24"/>
        </w:rPr>
        <w:t>- Transferir 5 cm</w:t>
      </w:r>
      <w:r w:rsidRPr="000175C6">
        <w:rPr>
          <w:rFonts w:ascii="Arial" w:hAnsi="Arial" w:cs="Arial"/>
          <w:bCs/>
          <w:sz w:val="24"/>
          <w:vertAlign w:val="superscript"/>
        </w:rPr>
        <w:t>3</w:t>
      </w:r>
      <w:r w:rsidRPr="000175C6">
        <w:rPr>
          <w:rFonts w:ascii="Arial" w:hAnsi="Arial" w:cs="Arial"/>
          <w:bCs/>
          <w:sz w:val="24"/>
        </w:rPr>
        <w:t xml:space="preserve"> de terra fina seca ao ar (TFSA) para </w:t>
      </w:r>
      <w:proofErr w:type="spellStart"/>
      <w:r w:rsidRPr="000175C6">
        <w:rPr>
          <w:rFonts w:ascii="Arial" w:hAnsi="Arial" w:cs="Arial"/>
          <w:bCs/>
          <w:sz w:val="24"/>
        </w:rPr>
        <w:t>Erlenmeyer</w:t>
      </w:r>
      <w:proofErr w:type="spellEnd"/>
      <w:r w:rsidRPr="000175C6">
        <w:rPr>
          <w:rFonts w:ascii="Arial" w:hAnsi="Arial" w:cs="Arial"/>
          <w:bCs/>
          <w:sz w:val="24"/>
        </w:rPr>
        <w:t xml:space="preserve"> de 250 </w:t>
      </w:r>
      <w:proofErr w:type="spellStart"/>
      <w:r w:rsidRPr="000175C6">
        <w:rPr>
          <w:rFonts w:ascii="Arial" w:hAnsi="Arial" w:cs="Arial"/>
          <w:bCs/>
          <w:sz w:val="24"/>
        </w:rPr>
        <w:t>mL</w:t>
      </w:r>
      <w:proofErr w:type="spellEnd"/>
      <w:r w:rsidRPr="000175C6">
        <w:rPr>
          <w:rFonts w:ascii="Arial" w:hAnsi="Arial" w:cs="Arial"/>
          <w:bCs/>
          <w:sz w:val="24"/>
        </w:rPr>
        <w:t>;</w:t>
      </w:r>
    </w:p>
    <w:p w:rsidR="00141B6A" w:rsidRPr="000175C6" w:rsidRDefault="00141B6A" w:rsidP="00141B6A">
      <w:pPr>
        <w:spacing w:line="360" w:lineRule="auto"/>
        <w:rPr>
          <w:rFonts w:ascii="Arial" w:hAnsi="Arial" w:cs="Arial"/>
          <w:bCs/>
          <w:sz w:val="24"/>
        </w:rPr>
      </w:pPr>
      <w:r w:rsidRPr="000175C6">
        <w:rPr>
          <w:rFonts w:ascii="Arial" w:hAnsi="Arial" w:cs="Arial"/>
          <w:bCs/>
          <w:sz w:val="24"/>
        </w:rPr>
        <w:t xml:space="preserve">- Adicionar 100 </w:t>
      </w:r>
      <w:proofErr w:type="spellStart"/>
      <w:r w:rsidRPr="000175C6">
        <w:rPr>
          <w:rFonts w:ascii="Arial" w:hAnsi="Arial" w:cs="Arial"/>
          <w:bCs/>
          <w:sz w:val="24"/>
        </w:rPr>
        <w:t>mL</w:t>
      </w:r>
      <w:proofErr w:type="spellEnd"/>
      <w:r w:rsidRPr="000175C6">
        <w:rPr>
          <w:rFonts w:ascii="Arial" w:hAnsi="Arial" w:cs="Arial"/>
          <w:bCs/>
          <w:sz w:val="24"/>
        </w:rPr>
        <w:t xml:space="preserve"> com proveta de solução de H</w:t>
      </w:r>
      <w:r w:rsidRPr="000175C6">
        <w:rPr>
          <w:rFonts w:ascii="Arial" w:hAnsi="Arial" w:cs="Arial"/>
          <w:bCs/>
          <w:sz w:val="24"/>
          <w:vertAlign w:val="subscript"/>
        </w:rPr>
        <w:t>2</w:t>
      </w:r>
      <w:r w:rsidRPr="000175C6">
        <w:rPr>
          <w:rFonts w:ascii="Arial" w:hAnsi="Arial" w:cs="Arial"/>
          <w:bCs/>
          <w:sz w:val="24"/>
        </w:rPr>
        <w:t>SO</w:t>
      </w:r>
      <w:r w:rsidRPr="000175C6">
        <w:rPr>
          <w:rFonts w:ascii="Arial" w:hAnsi="Arial" w:cs="Arial"/>
          <w:bCs/>
          <w:sz w:val="24"/>
          <w:vertAlign w:val="subscript"/>
        </w:rPr>
        <w:t>4</w:t>
      </w:r>
      <w:r w:rsidRPr="000175C6">
        <w:rPr>
          <w:rFonts w:ascii="Arial" w:hAnsi="Arial" w:cs="Arial"/>
          <w:bCs/>
          <w:sz w:val="24"/>
        </w:rPr>
        <w:t xml:space="preserve"> 0,025 mol L</w:t>
      </w:r>
      <w:r w:rsidRPr="000175C6">
        <w:rPr>
          <w:rFonts w:ascii="Arial" w:hAnsi="Arial" w:cs="Arial"/>
          <w:bCs/>
          <w:sz w:val="24"/>
          <w:vertAlign w:val="superscript"/>
        </w:rPr>
        <w:t>-1</w:t>
      </w:r>
      <w:r w:rsidRPr="000175C6">
        <w:rPr>
          <w:rFonts w:ascii="Arial" w:hAnsi="Arial" w:cs="Arial"/>
          <w:bCs/>
          <w:sz w:val="24"/>
        </w:rPr>
        <w:t xml:space="preserve"> ao </w:t>
      </w:r>
      <w:proofErr w:type="spellStart"/>
      <w:r w:rsidRPr="000175C6">
        <w:rPr>
          <w:rFonts w:ascii="Arial" w:hAnsi="Arial" w:cs="Arial"/>
          <w:bCs/>
          <w:sz w:val="24"/>
        </w:rPr>
        <w:t>Erlenmeyer</w:t>
      </w:r>
      <w:proofErr w:type="spellEnd"/>
      <w:r w:rsidRPr="000175C6">
        <w:rPr>
          <w:rFonts w:ascii="Arial" w:hAnsi="Arial" w:cs="Arial"/>
          <w:bCs/>
          <w:sz w:val="24"/>
        </w:rPr>
        <w:t xml:space="preserve">, tampar com rolha, agitar durante 15 minutos em agitador mecânico e filtrar através de papel de filtro </w:t>
      </w:r>
      <w:proofErr w:type="spellStart"/>
      <w:r w:rsidRPr="000175C6">
        <w:rPr>
          <w:rFonts w:ascii="Arial" w:hAnsi="Arial" w:cs="Arial"/>
          <w:bCs/>
          <w:sz w:val="24"/>
        </w:rPr>
        <w:t>Whatman</w:t>
      </w:r>
      <w:proofErr w:type="spellEnd"/>
      <w:r w:rsidRPr="000175C6">
        <w:rPr>
          <w:rFonts w:ascii="Arial" w:hAnsi="Arial" w:cs="Arial"/>
          <w:bCs/>
          <w:sz w:val="24"/>
        </w:rPr>
        <w:t xml:space="preserve"> n</w:t>
      </w:r>
      <w:r w:rsidRPr="000175C6">
        <w:rPr>
          <w:rFonts w:ascii="Arial" w:hAnsi="Arial" w:cs="Arial"/>
          <w:bCs/>
          <w:sz w:val="24"/>
          <w:u w:val="single"/>
          <w:vertAlign w:val="superscript"/>
        </w:rPr>
        <w:t>o</w:t>
      </w:r>
      <w:r w:rsidRPr="000175C6">
        <w:rPr>
          <w:rFonts w:ascii="Arial" w:hAnsi="Arial" w:cs="Arial"/>
          <w:bCs/>
          <w:sz w:val="24"/>
        </w:rPr>
        <w:t xml:space="preserve">1, </w:t>
      </w:r>
      <w:r w:rsidR="00E51E7D">
        <w:rPr>
          <w:rFonts w:ascii="Arial" w:hAnsi="Arial" w:cs="Arial"/>
          <w:bCs/>
          <w:sz w:val="24"/>
        </w:rPr>
        <w:t>para béquer (extrato do solo)</w:t>
      </w:r>
      <w:r w:rsidRPr="000175C6">
        <w:rPr>
          <w:rFonts w:ascii="Arial" w:hAnsi="Arial" w:cs="Arial"/>
          <w:bCs/>
          <w:sz w:val="24"/>
        </w:rPr>
        <w:t>.</w:t>
      </w:r>
    </w:p>
    <w:p w:rsidR="00141B6A" w:rsidRDefault="00141B6A" w:rsidP="00141B6A">
      <w:pPr>
        <w:rPr>
          <w:rFonts w:ascii="Arial" w:hAnsi="Arial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</w:rPr>
        <w:t>- Densidade do solo: 1,3 g cm</w:t>
      </w:r>
      <w:r w:rsidRPr="00EC2F21">
        <w:rPr>
          <w:rFonts w:ascii="Arial" w:hAnsi="Arial"/>
          <w:sz w:val="24"/>
          <w:szCs w:val="24"/>
          <w:vertAlign w:val="superscript"/>
        </w:rPr>
        <w:t>-3</w:t>
      </w:r>
    </w:p>
    <w:p w:rsidR="00E51E7D" w:rsidRDefault="00E51E7D" w:rsidP="00E51E7D">
      <w:pPr>
        <w:spacing w:after="120" w:line="360" w:lineRule="auto"/>
        <w:ind w:left="425" w:right="-93" w:hanging="425"/>
        <w:jc w:val="both"/>
        <w:rPr>
          <w:rFonts w:ascii="Arial" w:hAnsi="Arial" w:cs="Arial"/>
          <w:b/>
          <w:i/>
          <w:sz w:val="24"/>
          <w:szCs w:val="24"/>
        </w:rPr>
      </w:pPr>
    </w:p>
    <w:p w:rsidR="00E51E7D" w:rsidRPr="00141B6A" w:rsidRDefault="00E51E7D" w:rsidP="00E51E7D">
      <w:pPr>
        <w:spacing w:after="120" w:line="360" w:lineRule="auto"/>
        <w:ind w:left="425" w:right="-93" w:hanging="425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Pr="00141B6A">
        <w:rPr>
          <w:rFonts w:ascii="Arial" w:hAnsi="Arial" w:cs="Arial"/>
          <w:b/>
          <w:i/>
          <w:sz w:val="24"/>
          <w:szCs w:val="24"/>
        </w:rPr>
        <w:t>. Determinação de fósforo</w:t>
      </w:r>
    </w:p>
    <w:p w:rsidR="00E51E7D" w:rsidRPr="00CA1E53" w:rsidRDefault="00E51E7D" w:rsidP="00E51E7D">
      <w:pPr>
        <w:pStyle w:val="Recuodecorpodetexto"/>
        <w:tabs>
          <w:tab w:val="left" w:pos="284"/>
        </w:tabs>
        <w:spacing w:after="120" w:line="360" w:lineRule="auto"/>
        <w:ind w:left="0" w:right="-93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- </w:t>
      </w:r>
      <w:r w:rsidRPr="00AD436E">
        <w:rPr>
          <w:rFonts w:ascii="Arial" w:hAnsi="Arial"/>
          <w:szCs w:val="24"/>
        </w:rPr>
        <w:t xml:space="preserve">Transferir </w:t>
      </w:r>
      <w:r>
        <w:rPr>
          <w:rFonts w:ascii="Arial" w:hAnsi="Arial" w:cs="Arial"/>
          <w:szCs w:val="24"/>
        </w:rPr>
        <w:t>5</w:t>
      </w:r>
      <w:r w:rsidRPr="00AD436E">
        <w:rPr>
          <w:rFonts w:ascii="Arial" w:hAnsi="Arial" w:cs="Arial"/>
          <w:szCs w:val="24"/>
        </w:rPr>
        <w:t xml:space="preserve"> </w:t>
      </w:r>
      <w:proofErr w:type="spellStart"/>
      <w:r w:rsidRPr="00AD436E">
        <w:rPr>
          <w:rFonts w:ascii="Arial" w:hAnsi="Arial" w:cs="Arial"/>
          <w:szCs w:val="24"/>
        </w:rPr>
        <w:t>mL</w:t>
      </w:r>
      <w:proofErr w:type="spellEnd"/>
      <w:r w:rsidRPr="00AD436E">
        <w:rPr>
          <w:rFonts w:ascii="Arial" w:hAnsi="Arial" w:cs="Arial"/>
          <w:szCs w:val="24"/>
        </w:rPr>
        <w:t xml:space="preserve"> do extrato de solo com </w:t>
      </w:r>
      <w:r w:rsidRPr="00AD436E">
        <w:rPr>
          <w:rFonts w:ascii="Arial" w:hAnsi="Arial"/>
          <w:szCs w:val="24"/>
        </w:rPr>
        <w:t xml:space="preserve">uma pipeta volumétrica de vidro </w:t>
      </w:r>
      <w:r>
        <w:rPr>
          <w:rFonts w:ascii="Arial" w:hAnsi="Arial" w:cs="Arial"/>
          <w:bCs/>
          <w:szCs w:val="24"/>
        </w:rPr>
        <w:t xml:space="preserve">para balão volumétrico de 50 </w:t>
      </w:r>
      <w:proofErr w:type="spellStart"/>
      <w:r>
        <w:rPr>
          <w:rFonts w:ascii="Arial" w:hAnsi="Arial" w:cs="Arial"/>
          <w:bCs/>
          <w:szCs w:val="24"/>
        </w:rPr>
        <w:t>mL</w:t>
      </w:r>
      <w:proofErr w:type="spellEnd"/>
      <w:r>
        <w:rPr>
          <w:rFonts w:ascii="Arial" w:hAnsi="Arial" w:cs="Arial"/>
          <w:bCs/>
          <w:szCs w:val="24"/>
        </w:rPr>
        <w:t>;</w:t>
      </w:r>
    </w:p>
    <w:p w:rsidR="00E51E7D" w:rsidRPr="00CA1E53" w:rsidRDefault="00E51E7D" w:rsidP="00E51E7D">
      <w:pPr>
        <w:spacing w:after="120" w:line="360" w:lineRule="auto"/>
        <w:ind w:right="-9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</w:t>
      </w:r>
      <w:r w:rsidRPr="00CA1E53">
        <w:rPr>
          <w:rFonts w:ascii="Arial" w:hAnsi="Arial" w:cs="Arial"/>
          <w:bCs/>
          <w:sz w:val="24"/>
          <w:szCs w:val="24"/>
        </w:rPr>
        <w:t>Adicionar 5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mL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do rea</w:t>
      </w:r>
      <w:r>
        <w:rPr>
          <w:rFonts w:ascii="Arial" w:hAnsi="Arial" w:cs="Arial"/>
          <w:bCs/>
          <w:sz w:val="24"/>
          <w:szCs w:val="24"/>
        </w:rPr>
        <w:t xml:space="preserve">gente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sulfo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>–bismuto–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molíbdico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e 1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solução de ácido ascórbico </w:t>
      </w:r>
      <w:r w:rsidRPr="00CA1E53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A1E53">
        <w:rPr>
          <w:rFonts w:ascii="Arial" w:hAnsi="Arial" w:cs="Arial"/>
          <w:bCs/>
          <w:sz w:val="24"/>
          <w:szCs w:val="24"/>
        </w:rPr>
        <w:t>g L</w:t>
      </w:r>
      <w:r w:rsidRPr="00CA1E53">
        <w:rPr>
          <w:rFonts w:ascii="Arial" w:hAnsi="Arial" w:cs="Arial"/>
          <w:bCs/>
          <w:sz w:val="24"/>
          <w:szCs w:val="24"/>
          <w:vertAlign w:val="superscript"/>
        </w:rPr>
        <w:t>-1</w:t>
      </w:r>
      <w:r w:rsidRPr="00CA1E53">
        <w:rPr>
          <w:rFonts w:ascii="Arial" w:hAnsi="Arial" w:cs="Arial"/>
          <w:bCs/>
          <w:sz w:val="24"/>
          <w:szCs w:val="24"/>
        </w:rPr>
        <w:t>, agitando após adição de cada rea</w:t>
      </w:r>
      <w:r>
        <w:rPr>
          <w:rFonts w:ascii="Arial" w:hAnsi="Arial" w:cs="Arial"/>
          <w:bCs/>
          <w:sz w:val="24"/>
          <w:szCs w:val="24"/>
        </w:rPr>
        <w:t>gente;</w:t>
      </w:r>
    </w:p>
    <w:p w:rsidR="00E51E7D" w:rsidRDefault="00E51E7D" w:rsidP="00E51E7D">
      <w:pPr>
        <w:pStyle w:val="Recuodecorpodetexto"/>
        <w:spacing w:after="120" w:line="360" w:lineRule="auto"/>
        <w:ind w:left="0" w:right="-91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- </w:t>
      </w:r>
      <w:r>
        <w:rPr>
          <w:rFonts w:ascii="Arial" w:hAnsi="Arial" w:cs="Arial"/>
          <w:bCs/>
          <w:szCs w:val="24"/>
        </w:rPr>
        <w:t>Completar o volume do</w:t>
      </w:r>
      <w:r w:rsidRPr="00CA1E53">
        <w:rPr>
          <w:rFonts w:ascii="Arial" w:hAnsi="Arial" w:cs="Arial"/>
          <w:bCs/>
          <w:szCs w:val="24"/>
        </w:rPr>
        <w:t xml:space="preserve"> bal</w:t>
      </w:r>
      <w:r>
        <w:rPr>
          <w:rFonts w:ascii="Arial" w:hAnsi="Arial" w:cs="Arial"/>
          <w:bCs/>
          <w:szCs w:val="24"/>
        </w:rPr>
        <w:t>ão volumétrico</w:t>
      </w:r>
      <w:r w:rsidRPr="00CA1E53">
        <w:rPr>
          <w:rFonts w:ascii="Arial" w:hAnsi="Arial" w:cs="Arial"/>
          <w:bCs/>
          <w:szCs w:val="24"/>
        </w:rPr>
        <w:t xml:space="preserve"> com </w:t>
      </w:r>
      <w:r>
        <w:rPr>
          <w:rFonts w:ascii="Arial" w:hAnsi="Arial" w:cs="Arial"/>
          <w:bCs/>
          <w:szCs w:val="24"/>
        </w:rPr>
        <w:t>água destilada e homogeneizar;</w:t>
      </w:r>
    </w:p>
    <w:p w:rsidR="00E51E7D" w:rsidRPr="00CA1E53" w:rsidRDefault="00E51E7D" w:rsidP="00E51E7D">
      <w:pPr>
        <w:pStyle w:val="Recuodecorpodetexto"/>
        <w:spacing w:after="120" w:line="360" w:lineRule="auto"/>
        <w:ind w:left="0" w:right="-9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 Aguardar 15 minutos;</w:t>
      </w:r>
    </w:p>
    <w:p w:rsidR="00E51E7D" w:rsidRDefault="00E51E7D" w:rsidP="00E51E7D">
      <w:pPr>
        <w:spacing w:line="360" w:lineRule="auto"/>
        <w:ind w:right="-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</w:t>
      </w:r>
      <w:r w:rsidRPr="00CA1E53">
        <w:rPr>
          <w:rFonts w:ascii="Arial" w:hAnsi="Arial" w:cs="Arial"/>
          <w:bCs/>
          <w:sz w:val="24"/>
          <w:szCs w:val="24"/>
        </w:rPr>
        <w:t>Tra</w:t>
      </w:r>
      <w:r>
        <w:rPr>
          <w:rFonts w:ascii="Arial" w:hAnsi="Arial" w:cs="Arial"/>
          <w:bCs/>
          <w:sz w:val="24"/>
          <w:szCs w:val="24"/>
        </w:rPr>
        <w:t xml:space="preserve">nsferir a solução para </w:t>
      </w:r>
      <w:proofErr w:type="spellStart"/>
      <w:r>
        <w:rPr>
          <w:rFonts w:ascii="Arial" w:hAnsi="Arial" w:cs="Arial"/>
          <w:bCs/>
          <w:sz w:val="24"/>
          <w:szCs w:val="24"/>
        </w:rPr>
        <w:t>cubeta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do espectrofotômetro e fazer a leitura contra a prova em branco </w:t>
      </w:r>
      <w:proofErr w:type="gramStart"/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sym w:font="Symbol" w:char="F06C"/>
      </w:r>
      <w:r>
        <w:rPr>
          <w:rFonts w:ascii="Arial" w:hAnsi="Arial" w:cs="Arial"/>
          <w:bCs/>
          <w:sz w:val="24"/>
          <w:szCs w:val="24"/>
        </w:rPr>
        <w:t xml:space="preserve"> =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640 </w:t>
      </w:r>
      <w:proofErr w:type="spellStart"/>
      <w:r>
        <w:rPr>
          <w:rFonts w:ascii="Arial" w:hAnsi="Arial" w:cs="Arial"/>
          <w:bCs/>
          <w:sz w:val="24"/>
          <w:szCs w:val="24"/>
        </w:rPr>
        <w:t>nm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CA1E53">
        <w:rPr>
          <w:rFonts w:ascii="Arial" w:hAnsi="Arial" w:cs="Arial"/>
          <w:bCs/>
          <w:sz w:val="24"/>
          <w:szCs w:val="24"/>
        </w:rPr>
        <w:t>.</w:t>
      </w:r>
    </w:p>
    <w:p w:rsidR="00E51E7D" w:rsidRDefault="00E51E7D" w:rsidP="00E51E7D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O descarte da solução contida no balão volumétrico e frasco plástico serão em </w:t>
      </w:r>
      <w:r w:rsidRPr="001A17A2">
        <w:rPr>
          <w:rFonts w:ascii="Arial" w:hAnsi="Arial" w:cs="Arial"/>
          <w:color w:val="202124"/>
          <w:sz w:val="24"/>
          <w:szCs w:val="24"/>
          <w:shd w:val="clear" w:color="auto" w:fill="FFFFFF"/>
        </w:rPr>
        <w:t>galões de plástico</w:t>
      </w:r>
      <w:r>
        <w:rPr>
          <w:rFonts w:ascii="Arial" w:hAnsi="Arial"/>
          <w:sz w:val="24"/>
          <w:szCs w:val="24"/>
        </w:rPr>
        <w:t xml:space="preserve"> que estão sobre a bancada lateral.</w:t>
      </w:r>
    </w:p>
    <w:p w:rsidR="00E51E7D" w:rsidRDefault="00E51E7D" w:rsidP="00E51E7D"/>
    <w:p w:rsidR="00141B6A" w:rsidRPr="00141B6A" w:rsidRDefault="00141B6A" w:rsidP="00141B6A">
      <w:pPr>
        <w:rPr>
          <w:b/>
        </w:rPr>
      </w:pPr>
    </w:p>
    <w:p w:rsidR="00141B6A" w:rsidRPr="00141B6A" w:rsidRDefault="00E51E7D" w:rsidP="00141B6A">
      <w:p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="00141B6A" w:rsidRPr="00141B6A">
        <w:rPr>
          <w:rFonts w:ascii="Arial" w:hAnsi="Arial" w:cs="Arial"/>
          <w:b/>
          <w:i/>
          <w:sz w:val="24"/>
          <w:szCs w:val="24"/>
        </w:rPr>
        <w:t>. Estabelecimento da curva analítica</w:t>
      </w:r>
    </w:p>
    <w:p w:rsidR="00141B6A" w:rsidRPr="00CA1E53" w:rsidRDefault="00141B6A" w:rsidP="00141B6A">
      <w:pPr>
        <w:spacing w:after="120" w:line="360" w:lineRule="auto"/>
        <w:ind w:right="-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</w:t>
      </w:r>
      <w:r w:rsidRPr="00CA1E53">
        <w:rPr>
          <w:rFonts w:ascii="Arial" w:hAnsi="Arial" w:cs="Arial"/>
          <w:bCs/>
          <w:sz w:val="24"/>
          <w:szCs w:val="24"/>
        </w:rPr>
        <w:t xml:space="preserve">Transferir 0, 1, 2, 3, 4, 5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mL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da solução padrão de P de 10 mg L</w:t>
      </w:r>
      <w:r w:rsidRPr="00CA1E53">
        <w:rPr>
          <w:rFonts w:ascii="Arial" w:hAnsi="Arial" w:cs="Arial"/>
          <w:bCs/>
          <w:sz w:val="24"/>
          <w:szCs w:val="24"/>
          <w:vertAlign w:val="superscript"/>
        </w:rPr>
        <w:t>-1</w:t>
      </w:r>
      <w:r w:rsidRPr="00CA1E53">
        <w:rPr>
          <w:rFonts w:ascii="Arial" w:hAnsi="Arial" w:cs="Arial"/>
          <w:bCs/>
          <w:sz w:val="24"/>
          <w:szCs w:val="24"/>
        </w:rPr>
        <w:t xml:space="preserve"> para balões volumétricos de 50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mL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por meio de bureta. Em cada balão de 50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mL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a quantidade de P presente será respectivamente</w:t>
      </w:r>
      <w:r>
        <w:rPr>
          <w:rFonts w:ascii="Arial" w:hAnsi="Arial" w:cs="Arial"/>
          <w:bCs/>
          <w:sz w:val="24"/>
          <w:szCs w:val="24"/>
        </w:rPr>
        <w:t>, 0; 10; 20; 30; 40; 50 µg de P;</w:t>
      </w:r>
    </w:p>
    <w:p w:rsidR="00141B6A" w:rsidRPr="00CA1E53" w:rsidRDefault="00141B6A" w:rsidP="00141B6A">
      <w:pPr>
        <w:spacing w:after="120" w:line="360" w:lineRule="auto"/>
        <w:ind w:right="-9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t> </w:t>
      </w:r>
      <w:r w:rsidRPr="00CA1E53">
        <w:rPr>
          <w:rFonts w:ascii="Arial" w:hAnsi="Arial" w:cs="Arial"/>
          <w:bCs/>
          <w:sz w:val="24"/>
          <w:szCs w:val="24"/>
        </w:rPr>
        <w:t xml:space="preserve">Adicionar a todos os balões </w:t>
      </w:r>
      <w:r>
        <w:rPr>
          <w:rFonts w:ascii="Arial" w:hAnsi="Arial" w:cs="Arial"/>
          <w:bCs/>
          <w:sz w:val="24"/>
          <w:szCs w:val="24"/>
        </w:rPr>
        <w:t>2</w:t>
      </w:r>
      <w:r w:rsidRPr="00CA1E53">
        <w:rPr>
          <w:rFonts w:ascii="Arial" w:hAnsi="Arial" w:cs="Arial"/>
          <w:bCs/>
          <w:sz w:val="24"/>
          <w:szCs w:val="24"/>
        </w:rPr>
        <w:t xml:space="preserve">0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mL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de solução de H</w:t>
      </w:r>
      <w:r w:rsidRPr="00CA1E53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CA1E53">
        <w:rPr>
          <w:rFonts w:ascii="Arial" w:hAnsi="Arial" w:cs="Arial"/>
          <w:bCs/>
          <w:sz w:val="24"/>
          <w:szCs w:val="24"/>
        </w:rPr>
        <w:t>SO</w:t>
      </w:r>
      <w:r w:rsidRPr="00CA1E53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CA1E53">
        <w:rPr>
          <w:rFonts w:ascii="Arial" w:hAnsi="Arial" w:cs="Arial"/>
          <w:bCs/>
          <w:sz w:val="24"/>
          <w:szCs w:val="24"/>
        </w:rPr>
        <w:t xml:space="preserve"> 0,025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A1E53">
        <w:rPr>
          <w:rFonts w:ascii="Arial" w:hAnsi="Arial" w:cs="Arial"/>
          <w:bCs/>
          <w:sz w:val="24"/>
          <w:szCs w:val="24"/>
        </w:rPr>
        <w:t>mol L</w:t>
      </w:r>
      <w:r w:rsidRPr="00CA1E53">
        <w:rPr>
          <w:rFonts w:ascii="Arial" w:hAnsi="Arial" w:cs="Arial"/>
          <w:bCs/>
          <w:sz w:val="24"/>
          <w:szCs w:val="24"/>
          <w:vertAlign w:val="superscript"/>
        </w:rPr>
        <w:t>-1</w:t>
      </w:r>
      <w:r>
        <w:rPr>
          <w:rFonts w:ascii="Arial" w:hAnsi="Arial" w:cs="Arial"/>
          <w:bCs/>
          <w:sz w:val="24"/>
          <w:szCs w:val="24"/>
        </w:rPr>
        <w:t>;</w:t>
      </w:r>
    </w:p>
    <w:p w:rsidR="00141B6A" w:rsidRPr="00CA1E53" w:rsidRDefault="00141B6A" w:rsidP="00141B6A">
      <w:pPr>
        <w:spacing w:after="120" w:line="360" w:lineRule="auto"/>
        <w:ind w:right="-9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</w:t>
      </w:r>
      <w:r w:rsidRPr="00CA1E53">
        <w:rPr>
          <w:rFonts w:ascii="Arial" w:hAnsi="Arial" w:cs="Arial"/>
          <w:bCs/>
          <w:sz w:val="24"/>
          <w:szCs w:val="24"/>
        </w:rPr>
        <w:t>Adicionar 5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mL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do rea</w:t>
      </w:r>
      <w:r>
        <w:rPr>
          <w:rFonts w:ascii="Arial" w:hAnsi="Arial" w:cs="Arial"/>
          <w:bCs/>
          <w:sz w:val="24"/>
          <w:szCs w:val="24"/>
        </w:rPr>
        <w:t xml:space="preserve">gente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sulfo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>–bismuto–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molíbdico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e 1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1E53">
        <w:rPr>
          <w:rFonts w:ascii="Arial" w:hAnsi="Arial" w:cs="Arial"/>
          <w:bCs/>
          <w:sz w:val="24"/>
          <w:szCs w:val="24"/>
        </w:rPr>
        <w:t>mL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solução de ácido ascórbico </w:t>
      </w:r>
      <w:r w:rsidRPr="00CA1E53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A1E53">
        <w:rPr>
          <w:rFonts w:ascii="Arial" w:hAnsi="Arial" w:cs="Arial"/>
          <w:bCs/>
          <w:sz w:val="24"/>
          <w:szCs w:val="24"/>
        </w:rPr>
        <w:t>g L</w:t>
      </w:r>
      <w:r w:rsidRPr="00CA1E53">
        <w:rPr>
          <w:rFonts w:ascii="Arial" w:hAnsi="Arial" w:cs="Arial"/>
          <w:bCs/>
          <w:sz w:val="24"/>
          <w:szCs w:val="24"/>
          <w:vertAlign w:val="superscript"/>
        </w:rPr>
        <w:t>-1</w:t>
      </w:r>
      <w:r w:rsidRPr="00CA1E53">
        <w:rPr>
          <w:rFonts w:ascii="Arial" w:hAnsi="Arial" w:cs="Arial"/>
          <w:bCs/>
          <w:sz w:val="24"/>
          <w:szCs w:val="24"/>
        </w:rPr>
        <w:t>, agitando após adição de cada rea</w:t>
      </w:r>
      <w:r>
        <w:rPr>
          <w:rFonts w:ascii="Arial" w:hAnsi="Arial" w:cs="Arial"/>
          <w:bCs/>
          <w:sz w:val="24"/>
          <w:szCs w:val="24"/>
        </w:rPr>
        <w:t>gente;</w:t>
      </w:r>
    </w:p>
    <w:p w:rsidR="00141B6A" w:rsidRDefault="00141B6A" w:rsidP="00141B6A">
      <w:pPr>
        <w:pStyle w:val="Recuodecorpodetexto"/>
        <w:spacing w:after="120" w:line="360" w:lineRule="auto"/>
        <w:ind w:left="0" w:right="-91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- </w:t>
      </w:r>
      <w:r w:rsidRPr="00CA1E53">
        <w:rPr>
          <w:rFonts w:ascii="Arial" w:hAnsi="Arial" w:cs="Arial"/>
          <w:bCs/>
          <w:szCs w:val="24"/>
        </w:rPr>
        <w:t>Completar o volume dos balões volumétricos</w:t>
      </w:r>
      <w:r w:rsidR="00E51E7D">
        <w:rPr>
          <w:rFonts w:ascii="Arial" w:hAnsi="Arial" w:cs="Arial"/>
          <w:bCs/>
          <w:szCs w:val="24"/>
        </w:rPr>
        <w:t xml:space="preserve"> (para 50 </w:t>
      </w:r>
      <w:proofErr w:type="spellStart"/>
      <w:r w:rsidR="00E51E7D">
        <w:rPr>
          <w:rFonts w:ascii="Arial" w:hAnsi="Arial" w:cs="Arial"/>
          <w:bCs/>
          <w:szCs w:val="24"/>
        </w:rPr>
        <w:t>mL</w:t>
      </w:r>
      <w:proofErr w:type="spellEnd"/>
      <w:r w:rsidR="00E51E7D">
        <w:rPr>
          <w:rFonts w:ascii="Arial" w:hAnsi="Arial" w:cs="Arial"/>
          <w:bCs/>
          <w:szCs w:val="24"/>
        </w:rPr>
        <w:t>)</w:t>
      </w:r>
      <w:r w:rsidRPr="00CA1E53">
        <w:rPr>
          <w:rFonts w:ascii="Arial" w:hAnsi="Arial" w:cs="Arial"/>
          <w:bCs/>
          <w:szCs w:val="24"/>
        </w:rPr>
        <w:t xml:space="preserve"> com </w:t>
      </w:r>
      <w:r>
        <w:rPr>
          <w:rFonts w:ascii="Arial" w:hAnsi="Arial" w:cs="Arial"/>
          <w:bCs/>
          <w:szCs w:val="24"/>
        </w:rPr>
        <w:t>água destilada e homogeneizar;</w:t>
      </w:r>
    </w:p>
    <w:p w:rsidR="00141B6A" w:rsidRPr="00CA1E53" w:rsidRDefault="00141B6A" w:rsidP="00141B6A">
      <w:pPr>
        <w:pStyle w:val="Recuodecorpodetexto"/>
        <w:spacing w:after="120" w:line="360" w:lineRule="auto"/>
        <w:ind w:left="0" w:right="-9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 Aguardar 15 minutos;</w:t>
      </w:r>
      <w:bookmarkStart w:id="0" w:name="_GoBack"/>
      <w:bookmarkEnd w:id="0"/>
    </w:p>
    <w:p w:rsidR="00141B6A" w:rsidRPr="00CA1E53" w:rsidRDefault="00141B6A" w:rsidP="00141B6A">
      <w:pPr>
        <w:spacing w:line="360" w:lineRule="auto"/>
        <w:ind w:right="-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 </w:t>
      </w:r>
      <w:r w:rsidRPr="00CA1E53">
        <w:rPr>
          <w:rFonts w:ascii="Arial" w:hAnsi="Arial" w:cs="Arial"/>
          <w:bCs/>
          <w:sz w:val="24"/>
          <w:szCs w:val="24"/>
        </w:rPr>
        <w:t>Tra</w:t>
      </w:r>
      <w:r>
        <w:rPr>
          <w:rFonts w:ascii="Arial" w:hAnsi="Arial" w:cs="Arial"/>
          <w:bCs/>
          <w:sz w:val="24"/>
          <w:szCs w:val="24"/>
        </w:rPr>
        <w:t xml:space="preserve">nsferir as soluções para </w:t>
      </w:r>
      <w:proofErr w:type="spellStart"/>
      <w:r>
        <w:rPr>
          <w:rFonts w:ascii="Arial" w:hAnsi="Arial" w:cs="Arial"/>
          <w:bCs/>
          <w:sz w:val="24"/>
          <w:szCs w:val="24"/>
        </w:rPr>
        <w:t>cubeta</w:t>
      </w:r>
      <w:proofErr w:type="spellEnd"/>
      <w:r w:rsidRPr="00CA1E53">
        <w:rPr>
          <w:rFonts w:ascii="Arial" w:hAnsi="Arial" w:cs="Arial"/>
          <w:bCs/>
          <w:sz w:val="24"/>
          <w:szCs w:val="24"/>
        </w:rPr>
        <w:t xml:space="preserve"> do espectrofotômetro e fazer a</w:t>
      </w:r>
      <w:r w:rsidR="00E51E7D">
        <w:rPr>
          <w:rFonts w:ascii="Arial" w:hAnsi="Arial" w:cs="Arial"/>
          <w:bCs/>
          <w:sz w:val="24"/>
          <w:szCs w:val="24"/>
        </w:rPr>
        <w:t>s</w:t>
      </w:r>
      <w:r w:rsidRPr="00CA1E53">
        <w:rPr>
          <w:rFonts w:ascii="Arial" w:hAnsi="Arial" w:cs="Arial"/>
          <w:bCs/>
          <w:sz w:val="24"/>
          <w:szCs w:val="24"/>
        </w:rPr>
        <w:t xml:space="preserve"> leitura</w:t>
      </w:r>
      <w:r w:rsidR="00E51E7D">
        <w:rPr>
          <w:rFonts w:ascii="Arial" w:hAnsi="Arial" w:cs="Arial"/>
          <w:bCs/>
          <w:sz w:val="24"/>
          <w:szCs w:val="24"/>
        </w:rPr>
        <w:t>s</w:t>
      </w:r>
      <w:r w:rsidRPr="00CA1E5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sym w:font="Symbol" w:char="F06C"/>
      </w:r>
      <w:r>
        <w:rPr>
          <w:rFonts w:ascii="Arial" w:hAnsi="Arial" w:cs="Arial"/>
          <w:bCs/>
          <w:sz w:val="24"/>
          <w:szCs w:val="24"/>
        </w:rPr>
        <w:t xml:space="preserve"> =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640 </w:t>
      </w:r>
      <w:proofErr w:type="spellStart"/>
      <w:r>
        <w:rPr>
          <w:rFonts w:ascii="Arial" w:hAnsi="Arial" w:cs="Arial"/>
          <w:bCs/>
          <w:sz w:val="24"/>
          <w:szCs w:val="24"/>
        </w:rPr>
        <w:t>nm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CA1E53">
        <w:rPr>
          <w:rFonts w:ascii="Arial" w:hAnsi="Arial" w:cs="Arial"/>
          <w:bCs/>
          <w:sz w:val="24"/>
          <w:szCs w:val="24"/>
        </w:rPr>
        <w:t>.</w:t>
      </w:r>
    </w:p>
    <w:sectPr w:rsidR="00141B6A" w:rsidRPr="00CA1E53" w:rsidSect="00141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6A"/>
    <w:rsid w:val="00141B6A"/>
    <w:rsid w:val="005B1527"/>
    <w:rsid w:val="00E51E7D"/>
    <w:rsid w:val="00F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5783-1A6B-4166-92EF-932BA9B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141B6A"/>
    <w:pPr>
      <w:tabs>
        <w:tab w:val="left" w:pos="8789"/>
      </w:tabs>
      <w:spacing w:line="-340" w:lineRule="auto"/>
      <w:ind w:left="426"/>
      <w:jc w:val="both"/>
    </w:pPr>
    <w:rPr>
      <w:rFonts w:ascii="Century Gothic" w:hAnsi="Century Gothic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1B6A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A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Lira</dc:creator>
  <cp:keywords/>
  <dc:description/>
  <cp:lastModifiedBy>Simone Lira</cp:lastModifiedBy>
  <cp:revision>3</cp:revision>
  <cp:lastPrinted>2023-05-29T16:28:00Z</cp:lastPrinted>
  <dcterms:created xsi:type="dcterms:W3CDTF">2023-05-29T16:26:00Z</dcterms:created>
  <dcterms:modified xsi:type="dcterms:W3CDTF">2023-05-30T15:47:00Z</dcterms:modified>
</cp:coreProperties>
</file>