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DA7F" w14:textId="77777777" w:rsidR="00B616B7" w:rsidRPr="00F61C2D" w:rsidRDefault="00F61C2D" w:rsidP="00B616B7">
      <w:pPr>
        <w:pStyle w:val="Ttulo1"/>
        <w:rPr>
          <w:iCs/>
          <w:color w:val="A6A6A6" w:themeColor="background1" w:themeShade="A6"/>
          <w:sz w:val="32"/>
          <w:szCs w:val="32"/>
        </w:rPr>
      </w:pPr>
      <w:r w:rsidRPr="00F61C2D">
        <w:rPr>
          <w:iCs/>
          <w:color w:val="A6A6A6" w:themeColor="background1" w:themeShade="A6"/>
          <w:sz w:val="32"/>
          <w:szCs w:val="32"/>
        </w:rPr>
        <w:t>Título do Artigo</w:t>
      </w:r>
    </w:p>
    <w:p w14:paraId="2D96DD6E" w14:textId="77777777" w:rsidR="00F61C2D" w:rsidRPr="00F61C2D" w:rsidRDefault="00F61C2D" w:rsidP="00F61C2D">
      <w:pPr>
        <w:rPr>
          <w:color w:val="A6A6A6" w:themeColor="background1" w:themeShade="A6"/>
        </w:rPr>
      </w:pPr>
    </w:p>
    <w:p w14:paraId="0FB98DA5" w14:textId="77777777" w:rsidR="00F61C2D" w:rsidRPr="00F61C2D" w:rsidRDefault="00F61C2D" w:rsidP="00F61C2D">
      <w:pPr>
        <w:jc w:val="center"/>
        <w:rPr>
          <w:color w:val="A6A6A6" w:themeColor="background1" w:themeShade="A6"/>
        </w:rPr>
      </w:pPr>
      <w:r w:rsidRPr="00F61C2D">
        <w:rPr>
          <w:color w:val="A6A6A6" w:themeColor="background1" w:themeShade="A6"/>
        </w:rPr>
        <w:t>Autores: Alunos do grupo professora e os orientadores que quiserem participar</w:t>
      </w:r>
    </w:p>
    <w:p w14:paraId="5C7BADC2" w14:textId="77777777" w:rsidR="00C67981" w:rsidRPr="00F61C2D" w:rsidRDefault="00C67981" w:rsidP="00C67981">
      <w:pPr>
        <w:jc w:val="center"/>
        <w:rPr>
          <w:b/>
          <w:caps/>
          <w:color w:val="A6A6A6" w:themeColor="background1" w:themeShade="A6"/>
        </w:rPr>
      </w:pPr>
    </w:p>
    <w:p w14:paraId="0FC5DBDF" w14:textId="77777777" w:rsidR="00F61C2D" w:rsidRPr="00F61C2D" w:rsidRDefault="00F61C2D" w:rsidP="00A710E8">
      <w:p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 xml:space="preserve">Abstract: </w:t>
      </w:r>
    </w:p>
    <w:p w14:paraId="3490BF2C" w14:textId="77777777" w:rsidR="00F61C2D" w:rsidRPr="00F61C2D" w:rsidRDefault="00F61C2D" w:rsidP="00A710E8">
      <w:p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Keywords: de 3 a 6 palavras</w:t>
      </w:r>
    </w:p>
    <w:p w14:paraId="3002C790" w14:textId="77777777" w:rsidR="00F61C2D" w:rsidRP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Introdução</w:t>
      </w:r>
    </w:p>
    <w:p w14:paraId="75AEAB36" w14:textId="77777777" w:rsidR="00F61C2D" w:rsidRP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Revisão de Literatura</w:t>
      </w:r>
    </w:p>
    <w:p w14:paraId="48EB36E5" w14:textId="77777777" w:rsidR="00F61C2D" w:rsidRPr="00F61C2D" w:rsidRDefault="00F61C2D" w:rsidP="00F61C2D">
      <w:pPr>
        <w:pStyle w:val="PargrafodaLista"/>
        <w:rPr>
          <w:b/>
        </w:rPr>
      </w:pPr>
    </w:p>
    <w:p w14:paraId="02A5C7D6" w14:textId="77777777" w:rsid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>Métodos de Pesquisa</w:t>
      </w:r>
    </w:p>
    <w:p w14:paraId="2CF00BA6" w14:textId="77777777" w:rsidR="00F20093" w:rsidRPr="00F20093" w:rsidRDefault="00F20093" w:rsidP="00F20093">
      <w:pPr>
        <w:spacing w:after="200" w:line="276" w:lineRule="auto"/>
        <w:ind w:left="360"/>
        <w:rPr>
          <w:color w:val="A6A6A6" w:themeColor="background1" w:themeShade="A6"/>
        </w:rPr>
      </w:pPr>
      <w:r w:rsidRPr="00F20093">
        <w:rPr>
          <w:color w:val="A6A6A6" w:themeColor="background1" w:themeShade="A6"/>
        </w:rPr>
        <w:t>Justificar o método em face dos objetivos da pesquisa (não fazer hoje / fazer posteriormente)</w:t>
      </w:r>
    </w:p>
    <w:p w14:paraId="0FFBADE9" w14:textId="1121C5EF" w:rsidR="00F20093" w:rsidRPr="004F215E" w:rsidRDefault="00EB15F0" w:rsidP="00F20093">
      <w:pPr>
        <w:spacing w:after="200" w:line="276" w:lineRule="auto"/>
        <w:ind w:firstLine="360"/>
        <w:rPr>
          <w:b/>
          <w:color w:val="000000" w:themeColor="text1"/>
        </w:rPr>
      </w:pPr>
      <w:r>
        <w:rPr>
          <w:b/>
          <w:color w:val="000000" w:themeColor="text1"/>
          <w:highlight w:val="yellow"/>
        </w:rPr>
        <w:t>Esse primeiro draft do artigo contempla somente o primeiro campo</w:t>
      </w:r>
      <w:r w:rsidR="00F20093" w:rsidRPr="00EB15F0">
        <w:rPr>
          <w:b/>
          <w:color w:val="000000" w:themeColor="text1"/>
          <w:highlight w:val="yellow"/>
        </w:rPr>
        <w:t xml:space="preserve"> da seção de método (3.1)</w:t>
      </w:r>
      <w:r>
        <w:rPr>
          <w:b/>
          <w:color w:val="000000" w:themeColor="text1"/>
          <w:highlight w:val="yellow"/>
        </w:rPr>
        <w:t>,</w:t>
      </w:r>
      <w:r w:rsidR="004F215E" w:rsidRPr="00EB15F0">
        <w:rPr>
          <w:b/>
          <w:color w:val="000000" w:themeColor="text1"/>
          <w:highlight w:val="yellow"/>
        </w:rPr>
        <w:t xml:space="preserve"> inserindo a parte de amos</w:t>
      </w:r>
      <w:r>
        <w:rPr>
          <w:b/>
          <w:color w:val="000000" w:themeColor="text1"/>
          <w:highlight w:val="yellow"/>
        </w:rPr>
        <w:t>t</w:t>
      </w:r>
      <w:r w:rsidR="004F215E" w:rsidRPr="00EB15F0">
        <w:rPr>
          <w:b/>
          <w:color w:val="000000" w:themeColor="text1"/>
          <w:highlight w:val="yellow"/>
        </w:rPr>
        <w:t xml:space="preserve">ragem </w:t>
      </w:r>
    </w:p>
    <w:p w14:paraId="56FBE997" w14:textId="77777777" w:rsidR="00EB15F0" w:rsidRPr="00EB15F0" w:rsidRDefault="00EB15F0" w:rsidP="00EB15F0">
      <w:pPr>
        <w:spacing w:after="200" w:line="276" w:lineRule="auto"/>
        <w:ind w:left="360"/>
        <w:rPr>
          <w:b/>
        </w:rPr>
      </w:pPr>
      <w:r w:rsidRPr="00EB15F0">
        <w:rPr>
          <w:b/>
        </w:rPr>
        <w:t>Leia primeiro apenas a seção de métodos dos seguintes artigos (estão na área do trabalho em grupo):</w:t>
      </w:r>
    </w:p>
    <w:p w14:paraId="193D3161" w14:textId="77777777" w:rsidR="00EB15F0" w:rsidRPr="00EB15F0" w:rsidRDefault="00EB15F0" w:rsidP="00EB15F0">
      <w:pPr>
        <w:spacing w:after="200" w:line="276" w:lineRule="auto"/>
        <w:ind w:left="360"/>
        <w:rPr>
          <w:lang w:val="en-US"/>
        </w:rPr>
      </w:pPr>
      <w:r w:rsidRPr="00EB15F0">
        <w:rPr>
          <w:lang w:val="en-US"/>
        </w:rPr>
        <w:t xml:space="preserve">Carvalho, M.M.; Fleury, A; Lopes, A.P. An overview of the literature on technology roadmapping (TRM): Contributions and trends. Technological Forecasting &amp; Social Change Volume 80, Issue 7, September 2013, Pages 1418–1437. </w:t>
      </w:r>
      <w:hyperlink r:id="rId7" w:history="1">
        <w:r w:rsidRPr="00EB15F0">
          <w:rPr>
            <w:rStyle w:val="Hyperlink"/>
            <w:color w:val="auto"/>
            <w:lang w:val="en-US"/>
          </w:rPr>
          <w:t>https://doi.org/10.1016/j.techfore.2012.11.008</w:t>
        </w:r>
      </w:hyperlink>
    </w:p>
    <w:p w14:paraId="5B9C22D0" w14:textId="77777777" w:rsidR="00EB15F0" w:rsidRPr="00EB15F0" w:rsidRDefault="00EB15F0" w:rsidP="00EB15F0">
      <w:pPr>
        <w:spacing w:after="200" w:line="276" w:lineRule="auto"/>
        <w:ind w:left="360"/>
        <w:rPr>
          <w:lang w:val="en-US"/>
        </w:rPr>
      </w:pPr>
      <w:r w:rsidRPr="00EB15F0">
        <w:t xml:space="preserve">Franco, E. Hirama, S. Carvalho, MM. 2017. </w:t>
      </w:r>
      <w:r w:rsidRPr="00EB15F0">
        <w:rPr>
          <w:lang w:val="en-US"/>
        </w:rPr>
        <w:t xml:space="preserve">Applying System Dynamics Approach in Software and Information. Information and Software Technology. Information and Software Technology 93 (2018) 58–73. </w:t>
      </w:r>
      <w:hyperlink r:id="rId8" w:history="1">
        <w:r w:rsidRPr="00EB15F0">
          <w:rPr>
            <w:rStyle w:val="Hyperlink"/>
            <w:color w:val="auto"/>
            <w:lang w:val="en-US"/>
          </w:rPr>
          <w:t>https://doi.org/10.1016/j.infsof.2017.08.013</w:t>
        </w:r>
      </w:hyperlink>
    </w:p>
    <w:p w14:paraId="0FF077D5" w14:textId="77777777" w:rsidR="00EB15F0" w:rsidRPr="00EB15F0" w:rsidRDefault="00EB15F0" w:rsidP="00EB15F0">
      <w:pPr>
        <w:spacing w:after="200" w:line="276" w:lineRule="auto"/>
        <w:ind w:left="360"/>
        <w:rPr>
          <w:lang w:val="en-US"/>
        </w:rPr>
      </w:pPr>
      <w:r w:rsidRPr="00EB15F0">
        <w:rPr>
          <w:lang w:val="en-US"/>
        </w:rPr>
        <w:t xml:space="preserve">Galvão, G., Geissdoerfer, M.; Homrich, A.S.; Evans, S.; Carvalho, M.M. Towards a value stream perspective of circular business models. Resources Conservation And Recycling, v. 162, p. 105060, 2020. </w:t>
      </w:r>
      <w:hyperlink r:id="rId9" w:history="1">
        <w:r w:rsidRPr="00EB15F0">
          <w:rPr>
            <w:rStyle w:val="Hyperlink"/>
            <w:color w:val="auto"/>
            <w:lang w:val="en-US"/>
          </w:rPr>
          <w:t>https://doi.org/10.1016/j.resconre</w:t>
        </w:r>
        <w:r w:rsidRPr="00EB15F0">
          <w:rPr>
            <w:rStyle w:val="Hyperlink"/>
            <w:color w:val="auto"/>
            <w:lang w:val="en-US"/>
          </w:rPr>
          <w:t>c</w:t>
        </w:r>
        <w:r w:rsidRPr="00EB15F0">
          <w:rPr>
            <w:rStyle w:val="Hyperlink"/>
            <w:color w:val="auto"/>
            <w:lang w:val="en-US"/>
          </w:rPr>
          <w:t>.2020.105060</w:t>
        </w:r>
      </w:hyperlink>
    </w:p>
    <w:p w14:paraId="1731D9EF" w14:textId="77777777" w:rsidR="00EB15F0" w:rsidRPr="00EB15F0" w:rsidRDefault="00EB15F0" w:rsidP="00EB15F0">
      <w:pPr>
        <w:spacing w:after="200" w:line="276" w:lineRule="auto"/>
        <w:ind w:left="360"/>
        <w:rPr>
          <w:lang w:val="en-US"/>
        </w:rPr>
      </w:pPr>
      <w:r w:rsidRPr="00EB15F0">
        <w:rPr>
          <w:lang w:val="en-US"/>
        </w:rPr>
        <w:t xml:space="preserve">Homrich, A.S., Galvão, G., Abadia, L.G., Carvalho, M.M. The Circular Economy Umbrella: Trends and Gaps on Integrating Pathways. Journal of Cleaner Production. Volume 175, 20 February 2018, Pages 525-543. </w:t>
      </w:r>
      <w:hyperlink r:id="rId10" w:history="1">
        <w:r w:rsidRPr="00EB15F0">
          <w:rPr>
            <w:rStyle w:val="Hyperlink"/>
            <w:color w:val="auto"/>
            <w:lang w:val="en-US"/>
          </w:rPr>
          <w:t>https://doi.org/10.1016/j.jclepro.2017.11.064</w:t>
        </w:r>
      </w:hyperlink>
    </w:p>
    <w:p w14:paraId="6E825819" w14:textId="77777777" w:rsidR="00EB15F0" w:rsidRPr="00EB15F0" w:rsidRDefault="00EB15F0" w:rsidP="00EB15F0">
      <w:pPr>
        <w:spacing w:after="200" w:line="276" w:lineRule="auto"/>
        <w:ind w:left="360"/>
        <w:rPr>
          <w:lang w:val="en-US"/>
        </w:rPr>
      </w:pPr>
      <w:r w:rsidRPr="00EB15F0">
        <w:rPr>
          <w:lang w:val="en-US"/>
        </w:rPr>
        <w:t xml:space="preserve">Lopes, AP, Carvalho, M.M Evolution of the open innovation paradigm: Towards a contingent conceptual model. Technological Forecasting and Social Change Volume 132, July 2018, Pages 284-298. </w:t>
      </w:r>
      <w:hyperlink r:id="rId11" w:history="1">
        <w:r w:rsidRPr="00EB15F0">
          <w:rPr>
            <w:rStyle w:val="Hyperlink"/>
            <w:color w:val="auto"/>
            <w:lang w:val="en-US"/>
          </w:rPr>
          <w:t>https://doi.org/10.1016/j.techfore.2018.02.014</w:t>
        </w:r>
      </w:hyperlink>
    </w:p>
    <w:p w14:paraId="197AB2B7" w14:textId="77777777" w:rsidR="00EB15F0" w:rsidRPr="00EB15F0" w:rsidRDefault="00EB15F0" w:rsidP="00EB15F0">
      <w:pPr>
        <w:spacing w:after="200" w:line="276" w:lineRule="auto"/>
        <w:ind w:left="360"/>
        <w:rPr>
          <w:lang w:val="en-US"/>
        </w:rPr>
      </w:pPr>
      <w:r w:rsidRPr="00EB15F0">
        <w:rPr>
          <w:lang w:val="en-US"/>
        </w:rPr>
        <w:t>Milian, E. Z.; Spinola, M. M.; Carvalho, M.M. Fintechs: A Literature Review and Research Agenda. Electronic Commerce Research and Applications, v. 34, p. 100833, 2019</w:t>
      </w:r>
      <w:hyperlink r:id="rId12" w:history="1">
        <w:r w:rsidRPr="00EB15F0">
          <w:rPr>
            <w:rStyle w:val="Hyperlink"/>
            <w:color w:val="auto"/>
            <w:lang w:val="en-US"/>
          </w:rPr>
          <w:t>. https://doi.org/10.1016/j.elerap.2019.100833</w:t>
        </w:r>
      </w:hyperlink>
    </w:p>
    <w:p w14:paraId="1326E53C" w14:textId="77777777" w:rsidR="00EB15F0" w:rsidRPr="00EB15F0" w:rsidRDefault="00EB15F0" w:rsidP="00EB15F0">
      <w:pPr>
        <w:pStyle w:val="PargrafodaLista"/>
        <w:numPr>
          <w:ilvl w:val="1"/>
          <w:numId w:val="23"/>
        </w:numPr>
        <w:spacing w:after="200" w:line="276" w:lineRule="auto"/>
        <w:rPr>
          <w:b/>
        </w:rPr>
      </w:pPr>
      <w:r w:rsidRPr="00EB15F0">
        <w:rPr>
          <w:b/>
        </w:rPr>
        <w:t xml:space="preserve">Processo de amostragem/ </w:t>
      </w:r>
      <w:r w:rsidRPr="00EB15F0">
        <w:rPr>
          <w:b/>
          <w:i/>
        </w:rPr>
        <w:t xml:space="preserve">Sampling Process </w:t>
      </w:r>
    </w:p>
    <w:p w14:paraId="5634DE9A" w14:textId="77777777" w:rsidR="00EB15F0" w:rsidRPr="00EB15F0" w:rsidRDefault="00EB15F0" w:rsidP="00EB15F0">
      <w:pPr>
        <w:spacing w:after="200" w:line="276" w:lineRule="auto"/>
      </w:pPr>
      <w:r w:rsidRPr="00EB15F0">
        <w:lastRenderedPageBreak/>
        <w:t xml:space="preserve">Descreva todo a memória do processo de amostragem, </w:t>
      </w:r>
      <w:r w:rsidRPr="00EB15F0">
        <w:rPr>
          <w:i/>
        </w:rPr>
        <w:t xml:space="preserve">strings </w:t>
      </w:r>
      <w:r w:rsidRPr="00EB15F0">
        <w:t>utilizados, bases utilizadas, resultados por busca por base, intersecção entre bases.</w:t>
      </w:r>
    </w:p>
    <w:p w14:paraId="454C8F70" w14:textId="77777777" w:rsidR="00EB15F0" w:rsidRPr="00EB15F0" w:rsidRDefault="00EB15F0" w:rsidP="00EB15F0">
      <w:pPr>
        <w:spacing w:after="200" w:line="276" w:lineRule="auto"/>
      </w:pPr>
      <w:r w:rsidRPr="00EB15F0">
        <w:t>Descreve o processo de triagem, critérios de exclusão e inclusão, listar exemplos.</w:t>
      </w:r>
    </w:p>
    <w:p w14:paraId="25279F32" w14:textId="77777777" w:rsidR="00EB15F0" w:rsidRPr="00EB15F0" w:rsidRDefault="00EB15F0" w:rsidP="00EB15F0">
      <w:pPr>
        <w:spacing w:after="200" w:line="276" w:lineRule="auto"/>
      </w:pPr>
      <w:r w:rsidRPr="00EB15F0">
        <w:t>Fazer uma figura explicativa é interessante, com as saídas de cada passo.</w:t>
      </w:r>
    </w:p>
    <w:p w14:paraId="35465499" w14:textId="77777777" w:rsidR="00720663" w:rsidRPr="00EB15F0" w:rsidRDefault="00720663" w:rsidP="000A2F73">
      <w:pPr>
        <w:pStyle w:val="PargrafodaLista"/>
        <w:numPr>
          <w:ilvl w:val="1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EB15F0">
        <w:rPr>
          <w:b/>
          <w:color w:val="A6A6A6" w:themeColor="background1" w:themeShade="A6"/>
        </w:rPr>
        <w:t xml:space="preserve">Análise dos dados/ </w:t>
      </w:r>
      <w:r w:rsidRPr="00EB15F0">
        <w:rPr>
          <w:b/>
          <w:i/>
          <w:color w:val="A6A6A6" w:themeColor="background1" w:themeShade="A6"/>
        </w:rPr>
        <w:t xml:space="preserve">Data analysis </w:t>
      </w:r>
    </w:p>
    <w:p w14:paraId="66282FD8" w14:textId="77777777" w:rsidR="00720663" w:rsidRPr="00EB15F0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EB15F0">
        <w:rPr>
          <w:color w:val="A6A6A6" w:themeColor="background1" w:themeShade="A6"/>
        </w:rPr>
        <w:t>Descreva quais métodos de revisão fará, quais softwares utilizará blocando cada um por seção.</w:t>
      </w:r>
    </w:p>
    <w:p w14:paraId="2EC06F80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.2.1 Bibliometria</w:t>
      </w:r>
    </w:p>
    <w:p w14:paraId="278248E9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 xml:space="preserve">Descreve quais análises de citação, co-citação fez, gráficos evolutivos etc... </w:t>
      </w:r>
      <w:r w:rsidR="00912C0B" w:rsidRPr="000A2F73">
        <w:rPr>
          <w:color w:val="A6A6A6" w:themeColor="background1" w:themeShade="A6"/>
        </w:rPr>
        <w:t>(</w:t>
      </w:r>
      <w:r w:rsidRPr="000A2F73">
        <w:rPr>
          <w:color w:val="A6A6A6" w:themeColor="background1" w:themeShade="A6"/>
        </w:rPr>
        <w:t>não fazer hoje / fazer posteriormente)</w:t>
      </w:r>
    </w:p>
    <w:p w14:paraId="4C33CA17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.2.2 Análise de redes</w:t>
      </w:r>
    </w:p>
    <w:p w14:paraId="79DCBE13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 xml:space="preserve">Descreve quais redes usou e qual software. </w:t>
      </w:r>
      <w:r w:rsidR="00912C0B" w:rsidRPr="000A2F73">
        <w:rPr>
          <w:color w:val="A6A6A6" w:themeColor="background1" w:themeShade="A6"/>
        </w:rPr>
        <w:t>(</w:t>
      </w:r>
      <w:r w:rsidRPr="000A2F73">
        <w:rPr>
          <w:color w:val="A6A6A6" w:themeColor="background1" w:themeShade="A6"/>
        </w:rPr>
        <w:t>não fazer hoje / fazer posteriormente)</w:t>
      </w:r>
    </w:p>
    <w:p w14:paraId="2474EA6C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</w:t>
      </w:r>
      <w:r w:rsidR="00912C0B"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 xml:space="preserve"> Análise de conteúdo</w:t>
      </w:r>
    </w:p>
    <w:p w14:paraId="3451ED1A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Apresentar em detalhes o sistema de codificação e sua rastreabilidade teórica. (não fazer hoje / fazer posteriormente)</w:t>
      </w:r>
    </w:p>
    <w:p w14:paraId="4601DD4E" w14:textId="77777777" w:rsidR="000A2F73" w:rsidRDefault="000A2F73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0A2F73">
        <w:rPr>
          <w:b/>
          <w:color w:val="A6A6A6" w:themeColor="background1" w:themeShade="A6"/>
        </w:rPr>
        <w:t>Revisão de Literatura</w:t>
      </w:r>
    </w:p>
    <w:p w14:paraId="5093D187" w14:textId="77777777" w:rsidR="000A2F73" w:rsidRDefault="000A2F73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Discussão</w:t>
      </w:r>
    </w:p>
    <w:p w14:paraId="51D9F9DD" w14:textId="77777777" w:rsidR="000A2F73" w:rsidRDefault="000A2F73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Conclusão</w:t>
      </w:r>
    </w:p>
    <w:p w14:paraId="32537A9D" w14:textId="77777777" w:rsidR="000A2F73" w:rsidRPr="00F73294" w:rsidRDefault="000A2F73" w:rsidP="00F73294">
      <w:pPr>
        <w:spacing w:after="200" w:line="276" w:lineRule="auto"/>
        <w:rPr>
          <w:b/>
          <w:color w:val="A6A6A6" w:themeColor="background1" w:themeShade="A6"/>
        </w:rPr>
      </w:pPr>
      <w:r w:rsidRPr="00F73294">
        <w:rPr>
          <w:b/>
          <w:color w:val="A6A6A6" w:themeColor="background1" w:themeShade="A6"/>
        </w:rPr>
        <w:t>Referências</w:t>
      </w:r>
    </w:p>
    <w:p w14:paraId="07EE519C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t>Carvalho, M.M.; Fleury, A; Lopes, A.P. An overview of the literature on technology roadmapping (TRM): Contributions and trends. Technological Forecasting &amp; Social Change Volume 80, Issue 7, September 2013, Pages 1418–1437. https://doi.org/10.1016/j.techfore.2012.11.008</w:t>
      </w:r>
    </w:p>
    <w:p w14:paraId="5CBD80E9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</w:rPr>
        <w:t xml:space="preserve">Franco, E. Hirama, S. Carvalho, MM. 2017. </w:t>
      </w:r>
      <w:r w:rsidRPr="00111259">
        <w:rPr>
          <w:color w:val="A6A6A6" w:themeColor="background1" w:themeShade="A6"/>
          <w:lang w:val="en-US"/>
        </w:rPr>
        <w:t>Applying System Dynamics Approach in Software and Information. Information and Software Technology. Information and Software Technology 93 (2018) 58–73. https://doi.org/10.1016/j.infsof.2017.08.013</w:t>
      </w:r>
    </w:p>
    <w:p w14:paraId="6D0764E1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t>Galvão, G., Geissdoerfer, M.; Homrich, A.S.; Evans, S.; Carvalho, M.M. Towards a value stream perspective of circular business models. Resources Conservation And Recycling, v. 162, p. 105060, 2020. https://doi.org/10.1016/j.resconrec.2020.105060</w:t>
      </w:r>
    </w:p>
    <w:p w14:paraId="4FB5F6CF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t>Homrich, A.S., Galvão, G., Abadia, L.G., Carvalho, M.M. The Circular Economy Umbrella: Trends and Gaps on Integrating Pathways. Journal of Cleaner Production. Volume 175, 20 February 2018, Pages 525-543. https://doi.org/10.1016/j.jclepro.2017.11.064</w:t>
      </w:r>
    </w:p>
    <w:p w14:paraId="12CA52C5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lastRenderedPageBreak/>
        <w:t>Lopes, AP, Carvalho, M.M Evolution of the open innovation paradigm: Towards a contingent conceptual model. Technological Forecasting and Social Change Volume 132, July 2018, Pages 284-298. https://doi.org/10.1016/j.techfore.2018.02.014</w:t>
      </w:r>
    </w:p>
    <w:p w14:paraId="6C6286C9" w14:textId="76D614CC" w:rsidR="00720663" w:rsidRPr="00111259" w:rsidRDefault="00111259" w:rsidP="00111259">
      <w:pPr>
        <w:spacing w:after="200" w:line="276" w:lineRule="auto"/>
        <w:rPr>
          <w:lang w:val="en-US"/>
        </w:rPr>
      </w:pPr>
      <w:r w:rsidRPr="00111259">
        <w:rPr>
          <w:color w:val="A6A6A6" w:themeColor="background1" w:themeShade="A6"/>
          <w:lang w:val="en-US"/>
        </w:rPr>
        <w:t>Milian, E. Z.; Spinola, M. M.; Carvalho, M.M. Fintechs: A Literature Review and Research Agenda. Electronic Commerce Research and Applications, v. 34, p. 100833, 2019. https://doi.org/10.1016/j.elerap.2019.100833</w:t>
      </w:r>
      <w:bookmarkStart w:id="0" w:name="_GoBack"/>
      <w:bookmarkEnd w:id="0"/>
    </w:p>
    <w:sectPr w:rsidR="00720663" w:rsidRPr="00111259" w:rsidSect="009F4A66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DBD31" w14:textId="77777777" w:rsidR="001E2D68" w:rsidRDefault="001E2D68" w:rsidP="006A1BFD">
      <w:r>
        <w:separator/>
      </w:r>
    </w:p>
  </w:endnote>
  <w:endnote w:type="continuationSeparator" w:id="0">
    <w:p w14:paraId="6B9350C8" w14:textId="77777777" w:rsidR="001E2D68" w:rsidRDefault="001E2D68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09E2" w14:textId="77777777" w:rsidR="001E2D68" w:rsidRDefault="001E2D68" w:rsidP="006A1BFD">
      <w:r>
        <w:separator/>
      </w:r>
    </w:p>
  </w:footnote>
  <w:footnote w:type="continuationSeparator" w:id="0">
    <w:p w14:paraId="4974C9F7" w14:textId="77777777" w:rsidR="001E2D68" w:rsidRDefault="001E2D68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pt;height:15pt" o:bullet="t">
        <v:imagedata r:id="rId1" o:title="art102"/>
      </v:shape>
    </w:pict>
  </w:numPicBullet>
  <w:numPicBullet w:numPicBulletId="1">
    <w:pict>
      <v:shape id="_x0000_i1063" type="#_x0000_t75" style="width:9pt;height:9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946307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240E00"/>
    <w:multiLevelType w:val="hybridMultilevel"/>
    <w:tmpl w:val="B0B46C42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459B9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1">
    <w:nsid w:val="29B424B4"/>
    <w:multiLevelType w:val="multilevel"/>
    <w:tmpl w:val="87FA2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34575B"/>
    <w:multiLevelType w:val="hybridMultilevel"/>
    <w:tmpl w:val="8B5CB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417813"/>
    <w:multiLevelType w:val="hybridMultilevel"/>
    <w:tmpl w:val="A37439A0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933E4C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2A4326E">
      <w:start w:val="167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284C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E623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7A03C5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48E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092208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4AAC2D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9">
    <w:nsid w:val="53AE1250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911C5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22"/>
  </w:num>
  <w:num w:numId="7">
    <w:abstractNumId w:val="21"/>
  </w:num>
  <w:num w:numId="8">
    <w:abstractNumId w:val="8"/>
  </w:num>
  <w:num w:numId="9">
    <w:abstractNumId w:val="23"/>
  </w:num>
  <w:num w:numId="10">
    <w:abstractNumId w:val="15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9"/>
  </w:num>
  <w:num w:numId="22">
    <w:abstractNumId w:val="1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35AD6"/>
    <w:rsid w:val="00040783"/>
    <w:rsid w:val="000539F4"/>
    <w:rsid w:val="000A2F73"/>
    <w:rsid w:val="000A3497"/>
    <w:rsid w:val="000A530E"/>
    <w:rsid w:val="000B0062"/>
    <w:rsid w:val="000B11CE"/>
    <w:rsid w:val="000C5663"/>
    <w:rsid w:val="000D1926"/>
    <w:rsid w:val="000F4AC4"/>
    <w:rsid w:val="00105C32"/>
    <w:rsid w:val="00111259"/>
    <w:rsid w:val="0011353B"/>
    <w:rsid w:val="00124075"/>
    <w:rsid w:val="001514ED"/>
    <w:rsid w:val="00166124"/>
    <w:rsid w:val="001809D1"/>
    <w:rsid w:val="00191B40"/>
    <w:rsid w:val="001934B8"/>
    <w:rsid w:val="001A4D7B"/>
    <w:rsid w:val="001B2802"/>
    <w:rsid w:val="001B42D3"/>
    <w:rsid w:val="001D33C2"/>
    <w:rsid w:val="001E2D68"/>
    <w:rsid w:val="001E6291"/>
    <w:rsid w:val="001E70E7"/>
    <w:rsid w:val="0020254B"/>
    <w:rsid w:val="0023282A"/>
    <w:rsid w:val="002365E6"/>
    <w:rsid w:val="00236ACA"/>
    <w:rsid w:val="00272F7D"/>
    <w:rsid w:val="00280747"/>
    <w:rsid w:val="002D1C53"/>
    <w:rsid w:val="002D4978"/>
    <w:rsid w:val="002E1431"/>
    <w:rsid w:val="003060FD"/>
    <w:rsid w:val="00327910"/>
    <w:rsid w:val="003464EC"/>
    <w:rsid w:val="003614EA"/>
    <w:rsid w:val="003674BF"/>
    <w:rsid w:val="00387D2D"/>
    <w:rsid w:val="0039139F"/>
    <w:rsid w:val="00393F0F"/>
    <w:rsid w:val="00396775"/>
    <w:rsid w:val="003A1BF3"/>
    <w:rsid w:val="003A54EB"/>
    <w:rsid w:val="003C1BD3"/>
    <w:rsid w:val="003D71A3"/>
    <w:rsid w:val="004104A6"/>
    <w:rsid w:val="00437526"/>
    <w:rsid w:val="004505B8"/>
    <w:rsid w:val="00457513"/>
    <w:rsid w:val="00484330"/>
    <w:rsid w:val="004A268B"/>
    <w:rsid w:val="004A615A"/>
    <w:rsid w:val="004B6856"/>
    <w:rsid w:val="004F0A93"/>
    <w:rsid w:val="004F215E"/>
    <w:rsid w:val="005256BE"/>
    <w:rsid w:val="00532E02"/>
    <w:rsid w:val="005352A6"/>
    <w:rsid w:val="00550E46"/>
    <w:rsid w:val="00563377"/>
    <w:rsid w:val="00580302"/>
    <w:rsid w:val="005A64BD"/>
    <w:rsid w:val="005B79BA"/>
    <w:rsid w:val="005D2D6E"/>
    <w:rsid w:val="005D65CC"/>
    <w:rsid w:val="005D79AF"/>
    <w:rsid w:val="00605EF5"/>
    <w:rsid w:val="006115E3"/>
    <w:rsid w:val="006360BA"/>
    <w:rsid w:val="0064259C"/>
    <w:rsid w:val="00647E8E"/>
    <w:rsid w:val="006544EC"/>
    <w:rsid w:val="00687AAA"/>
    <w:rsid w:val="006A1BFD"/>
    <w:rsid w:val="006A4B2D"/>
    <w:rsid w:val="006E34EB"/>
    <w:rsid w:val="006E4F41"/>
    <w:rsid w:val="006E58DB"/>
    <w:rsid w:val="00720663"/>
    <w:rsid w:val="00723A72"/>
    <w:rsid w:val="0072630F"/>
    <w:rsid w:val="00726735"/>
    <w:rsid w:val="007349EF"/>
    <w:rsid w:val="0074338D"/>
    <w:rsid w:val="007448F0"/>
    <w:rsid w:val="00754C17"/>
    <w:rsid w:val="007745A7"/>
    <w:rsid w:val="007C58FD"/>
    <w:rsid w:val="007D1342"/>
    <w:rsid w:val="007F4D3A"/>
    <w:rsid w:val="007F6CB3"/>
    <w:rsid w:val="00874925"/>
    <w:rsid w:val="008812DE"/>
    <w:rsid w:val="008818DB"/>
    <w:rsid w:val="00886828"/>
    <w:rsid w:val="00886EA3"/>
    <w:rsid w:val="00891CE5"/>
    <w:rsid w:val="008B0A53"/>
    <w:rsid w:val="008E35E9"/>
    <w:rsid w:val="008E47D6"/>
    <w:rsid w:val="008E5CAE"/>
    <w:rsid w:val="00912C0B"/>
    <w:rsid w:val="00913CB2"/>
    <w:rsid w:val="0092230B"/>
    <w:rsid w:val="00925F21"/>
    <w:rsid w:val="00937345"/>
    <w:rsid w:val="00945569"/>
    <w:rsid w:val="009571A2"/>
    <w:rsid w:val="00963F7C"/>
    <w:rsid w:val="0097077C"/>
    <w:rsid w:val="00971290"/>
    <w:rsid w:val="00972F83"/>
    <w:rsid w:val="009752BE"/>
    <w:rsid w:val="009C12A4"/>
    <w:rsid w:val="009D634B"/>
    <w:rsid w:val="009E4F9D"/>
    <w:rsid w:val="009F4A66"/>
    <w:rsid w:val="00A434F9"/>
    <w:rsid w:val="00A45ACF"/>
    <w:rsid w:val="00A51192"/>
    <w:rsid w:val="00A5394E"/>
    <w:rsid w:val="00A54A27"/>
    <w:rsid w:val="00A6166D"/>
    <w:rsid w:val="00A6232D"/>
    <w:rsid w:val="00A6380D"/>
    <w:rsid w:val="00A647DA"/>
    <w:rsid w:val="00A710E8"/>
    <w:rsid w:val="00A74857"/>
    <w:rsid w:val="00A82B05"/>
    <w:rsid w:val="00A953BA"/>
    <w:rsid w:val="00AA371C"/>
    <w:rsid w:val="00AA5A71"/>
    <w:rsid w:val="00AD09AB"/>
    <w:rsid w:val="00AD17B1"/>
    <w:rsid w:val="00AF4F97"/>
    <w:rsid w:val="00AF731D"/>
    <w:rsid w:val="00B23D94"/>
    <w:rsid w:val="00B3037D"/>
    <w:rsid w:val="00B346CD"/>
    <w:rsid w:val="00B458EA"/>
    <w:rsid w:val="00B616B7"/>
    <w:rsid w:val="00B65C54"/>
    <w:rsid w:val="00B82393"/>
    <w:rsid w:val="00BF5D9E"/>
    <w:rsid w:val="00C21442"/>
    <w:rsid w:val="00C57BC2"/>
    <w:rsid w:val="00C65658"/>
    <w:rsid w:val="00C67981"/>
    <w:rsid w:val="00C84F93"/>
    <w:rsid w:val="00C94CC3"/>
    <w:rsid w:val="00C97D95"/>
    <w:rsid w:val="00CB16C0"/>
    <w:rsid w:val="00CB53CE"/>
    <w:rsid w:val="00CC721D"/>
    <w:rsid w:val="00CF6CCF"/>
    <w:rsid w:val="00CF79F9"/>
    <w:rsid w:val="00CF7EA4"/>
    <w:rsid w:val="00D12A9B"/>
    <w:rsid w:val="00D316B4"/>
    <w:rsid w:val="00D33621"/>
    <w:rsid w:val="00D55889"/>
    <w:rsid w:val="00D816C6"/>
    <w:rsid w:val="00D90504"/>
    <w:rsid w:val="00D918DF"/>
    <w:rsid w:val="00DA7B4F"/>
    <w:rsid w:val="00DD7F4B"/>
    <w:rsid w:val="00DE62CB"/>
    <w:rsid w:val="00DE75F5"/>
    <w:rsid w:val="00E10DD2"/>
    <w:rsid w:val="00E25389"/>
    <w:rsid w:val="00E33711"/>
    <w:rsid w:val="00E345FB"/>
    <w:rsid w:val="00E630D8"/>
    <w:rsid w:val="00E64DAD"/>
    <w:rsid w:val="00E67717"/>
    <w:rsid w:val="00E75EB9"/>
    <w:rsid w:val="00E85C0A"/>
    <w:rsid w:val="00EB0877"/>
    <w:rsid w:val="00EB15F0"/>
    <w:rsid w:val="00EB64DC"/>
    <w:rsid w:val="00EB7E13"/>
    <w:rsid w:val="00EC21B2"/>
    <w:rsid w:val="00ED5101"/>
    <w:rsid w:val="00EE053E"/>
    <w:rsid w:val="00EE783F"/>
    <w:rsid w:val="00F04EE2"/>
    <w:rsid w:val="00F112D3"/>
    <w:rsid w:val="00F20093"/>
    <w:rsid w:val="00F2131F"/>
    <w:rsid w:val="00F279C3"/>
    <w:rsid w:val="00F321AA"/>
    <w:rsid w:val="00F33A77"/>
    <w:rsid w:val="00F370D6"/>
    <w:rsid w:val="00F546A8"/>
    <w:rsid w:val="00F61C2D"/>
    <w:rsid w:val="00F67A67"/>
    <w:rsid w:val="00F73294"/>
    <w:rsid w:val="00F76820"/>
    <w:rsid w:val="00F80B5D"/>
    <w:rsid w:val="00F86A13"/>
    <w:rsid w:val="00F86EA5"/>
    <w:rsid w:val="00F87855"/>
    <w:rsid w:val="00F915EF"/>
    <w:rsid w:val="00F93B73"/>
    <w:rsid w:val="00F9708B"/>
    <w:rsid w:val="00FA39F5"/>
    <w:rsid w:val="00FB0174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BD71"/>
  <w15:docId w15:val="{E999B259-D6B8-4325-A63A-8D41DF2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C97D9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D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97D9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D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D95"/>
    <w:rPr>
      <w:b/>
      <w:bCs/>
      <w:lang w:eastAsia="en-US"/>
    </w:rPr>
  </w:style>
  <w:style w:type="character" w:styleId="HiperlinkVisitado">
    <w:name w:val="FollowedHyperlink"/>
    <w:basedOn w:val="Fontepargpadro"/>
    <w:semiHidden/>
    <w:unhideWhenUsed/>
    <w:rsid w:val="00EB1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nfsof.2017.08.0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techfore.2012.11.008" TargetMode="External"/><Relationship Id="rId12" Type="http://schemas.openxmlformats.org/officeDocument/2006/relationships/hyperlink" Target=".%20https:/doi.org/10.1016/j.elerap.2019.100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techfore.2018.02.0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jclepro.2017.11.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resconrec.2020.10506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4707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6</cp:revision>
  <cp:lastPrinted>2017-08-10T15:44:00Z</cp:lastPrinted>
  <dcterms:created xsi:type="dcterms:W3CDTF">2019-10-22T15:39:00Z</dcterms:created>
  <dcterms:modified xsi:type="dcterms:W3CDTF">2020-10-14T22:58:00Z</dcterms:modified>
</cp:coreProperties>
</file>