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 Titular Heleno Taveira Torres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Palatino Linotype" w:cs="Palatino Linotype" w:eastAsia="Palatino Linotype" w:hAnsi="Palatino Linotype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vertAlign w:val="baseline"/>
          <w:rtl w:val="0"/>
        </w:rPr>
        <w:t xml:space="preserve">DISCIPLINA: DIREITO FINANCEIRO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Palatino Linotype" w:cs="Palatino Linotype" w:eastAsia="Palatino Linotype" w:hAnsi="Palatino Linotype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vertAlign w:val="baseline"/>
          <w:rtl w:val="0"/>
        </w:rPr>
        <w:t xml:space="preserve">2º ANO DIURNO –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vertAlign w:val="baseline"/>
          <w:rtl w:val="0"/>
        </w:rPr>
        <w:t xml:space="preserve">TURMAS 13 e 14 - 2023/1º SEMESTRE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f2f2f2" w:val="clear"/>
        <w:spacing w:after="160" w:before="720" w:line="240" w:lineRule="auto"/>
        <w:ind w:left="283.46456692913375" w:right="0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QUESTIONÁRIO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841"/>
        </w:tabs>
        <w:spacing w:line="261" w:lineRule="auto"/>
        <w:ind w:left="840" w:right="115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tabs>
          <w:tab w:val="left" w:leader="none" w:pos="841"/>
        </w:tabs>
        <w:spacing w:after="200" w:line="261" w:lineRule="auto"/>
        <w:ind w:left="566.9291338582675" w:right="115" w:hanging="425.196850393700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Defina a noção de atividade financeira do Estado segundo as distintas escolas e indique aquela que considera mais apropriada para sua adequada demarcação.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tabs>
          <w:tab w:val="left" w:leader="none" w:pos="841"/>
        </w:tabs>
        <w:spacing w:after="200" w:line="261" w:lineRule="auto"/>
        <w:ind w:left="566.9291338582675" w:right="115" w:hanging="425.196850393700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Explique o conceito de fazenda pública e sua relação com a determinação do objeto do direito financeiro.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tabs>
          <w:tab w:val="left" w:leader="none" w:pos="841"/>
        </w:tabs>
        <w:spacing w:after="200" w:line="261" w:lineRule="auto"/>
        <w:ind w:left="566.9291338582675" w:right="104" w:hanging="425.196850393700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 que você entende por “federalismo fiscal cooperativo equilibrado”? Identifique ao menos um dispositivo na Constituição relacionado ao federalismo das receitas públicas.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tabs>
          <w:tab w:val="left" w:leader="none" w:pos="841"/>
        </w:tabs>
        <w:spacing w:after="200" w:line="259" w:lineRule="auto"/>
        <w:ind w:left="566.9291338582675" w:right="99" w:hanging="425.196850393700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Avalie se a concentração de poder financeiro na União é coerente com nosso federalismo constitucional, tendo em vista a quantidade de tributos que o ente central pode criar, sua exclusividade na emissão de dívida mobiliária, inexistência de limite para endividamento e competência para edição de normas gerais.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tabs>
          <w:tab w:val="left" w:leader="none" w:pos="841"/>
        </w:tabs>
        <w:spacing w:after="200" w:line="259" w:lineRule="auto"/>
        <w:ind w:left="566.9291338582675" w:right="100" w:hanging="425.196850393700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Distinga a relação funcional entre “autonomia”, “descentralização” e “competência” dos entes federativos no federalismo brasileiro a partir dos art. 1º, 18, 21 a 31 da Constituição. Explique a distinção funcional das competências e o que significa “princípio de subsidiariedade” no federalismo.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tabs>
          <w:tab w:val="left" w:leader="none" w:pos="841"/>
        </w:tabs>
        <w:spacing w:after="200" w:line="317" w:lineRule="auto"/>
        <w:ind w:left="566.9291338582675" w:hanging="425.196850393700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Identifique as principais fontes do Direito Financeiro.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leader="none" w:pos="841"/>
        </w:tabs>
        <w:spacing w:after="200" w:before="17" w:line="259" w:lineRule="auto"/>
        <w:ind w:left="566.9291338582675" w:right="108" w:hanging="425.196850393700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Faça a distinção entre lei complementar e lei ordinária e diga se há relação de subordinação entre elas. Lei ordinária pode alterar conteúdo de lei complementar?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841"/>
        </w:tabs>
        <w:spacing w:after="200" w:line="259" w:lineRule="auto"/>
        <w:ind w:left="566.9291338582675" w:right="105" w:hanging="425.196850393700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 que são normas gerais de direito financeiro? Examine a relação entre os art. 24, I, e 163, e diga quais são as funções da lei complementar no sistema de Direito Financeiro. Para cada uma, identifique os artigos constitucionais correspondentes e dê exemplos.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leader="none" w:pos="841"/>
        </w:tabs>
        <w:spacing w:after="200" w:before="1" w:line="256" w:lineRule="auto"/>
        <w:ind w:left="566.9291338582675" w:right="104" w:hanging="425.196850393700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Identifique os limites e impedimentos para uso das medidas provisórias em matéria de Direito Financeiro.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841"/>
        </w:tabs>
        <w:spacing w:after="200" w:before="2" w:lineRule="auto"/>
        <w:ind w:left="566.9291338582675" w:hanging="425.196850393700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Quais as funções do orçamento público?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841"/>
        </w:tabs>
        <w:spacing w:after="200" w:before="28" w:line="259" w:lineRule="auto"/>
        <w:ind w:left="566.9291338582675" w:right="103" w:hanging="425.196850393700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Explique e correlacione os seguintes princípios orçamentários: legalidade, anualidade, unidade, universalidade, transparência e exclusividade.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841"/>
        </w:tabs>
        <w:spacing w:after="200" w:line="256" w:lineRule="auto"/>
        <w:ind w:left="566.9291338582675" w:right="100" w:hanging="425.196850393700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Como você compreende o regime do orçamento público: trata-se de lei formal ou material? Qual importância desse debate na atualidade?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leader="none" w:pos="841"/>
        </w:tabs>
        <w:spacing w:after="200" w:before="6" w:line="256" w:lineRule="auto"/>
        <w:ind w:left="566.9291338582675" w:right="102" w:hanging="425.196850393700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Como o cidadão pode controlar o ciclo orçamentário? Explique as possibilidades de sua participação.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tabs>
          <w:tab w:val="left" w:leader="none" w:pos="841"/>
        </w:tabs>
        <w:spacing w:after="200" w:before="3" w:line="261" w:lineRule="auto"/>
        <w:ind w:left="566.9291338582675" w:right="99" w:hanging="425.196850393700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Qual a diferença entre o PPA – plano plurianual e a LDO – Lei de diretrizes orçamentárias segundo os critérios constitucionais?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tabs>
          <w:tab w:val="left" w:leader="none" w:pos="841"/>
        </w:tabs>
        <w:spacing w:after="200" w:before="71" w:line="259" w:lineRule="auto"/>
        <w:ind w:left="566.9291338582675" w:right="98" w:hanging="425.196850393700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 que você entende por LOA – Lei Orçamentária Anual? Indique as fases do ciclo orçamentário. Considerando que o projeto de lei orçamentária anual deve ser elaborado conforme o PPA e a LDO, explique como se dá a integração da execução das três leis em comento ao longo do exercício financeiro.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tabs>
          <w:tab w:val="left" w:leader="none" w:pos="841"/>
        </w:tabs>
        <w:spacing w:after="200" w:line="259" w:lineRule="auto"/>
        <w:ind w:left="566.9291338582675" w:right="104" w:hanging="425.196850393700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Diferencie as tipologias e os regimes de emendas parlamentares ao orçamento. Faça a separação dos limites aplicáveis a cada tipo, qual o efeito de vinculação destas e diga se a LDO pode criar novos tipos de emendas, como “emenda de relator-geral”. São constitucionais as emendas secretas, criadas e geridas pelo Congresso Nacional?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tabs>
          <w:tab w:val="left" w:leader="none" w:pos="913"/>
        </w:tabs>
        <w:spacing w:after="200" w:line="259" w:lineRule="auto"/>
        <w:ind w:left="566.9291338582675" w:right="106" w:hanging="425.196850393700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Qual a importância do planejamento público e como as leis orçamentárias dão efetividade à sua exigência? Especifique os artigos constitucionais aplicáveis.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tabs>
          <w:tab w:val="left" w:leader="none" w:pos="841"/>
        </w:tabs>
        <w:spacing w:after="200" w:line="321" w:lineRule="auto"/>
        <w:ind w:left="566.9291338582675" w:hanging="425.196850393700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Faça a distinção entre receitas derivadas, originárias e transferidas.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tabs>
          <w:tab w:val="left" w:leader="none" w:pos="841"/>
        </w:tabs>
        <w:spacing w:after="200" w:before="27" w:line="256" w:lineRule="auto"/>
        <w:ind w:left="566.9291338582675" w:right="111" w:hanging="425.196850393700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Como você define tributo? Qual a importância e utilidade de uma precisa definição para o conceito de tributo?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tabs>
          <w:tab w:val="left" w:leader="none" w:pos="841"/>
        </w:tabs>
        <w:spacing w:after="200" w:before="2" w:line="259" w:lineRule="auto"/>
        <w:ind w:left="566.9291338582675" w:right="99" w:hanging="425.196850393700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Classifique as espécies de tributos. Em seguida, faça a distinção entre as seguintes receitas públicas: cobrança pelo consumo de energia elétrica, passagem de ônibus urbano, pedágio, selos (correios), valor pago para obter alvará ou licença, Contribuição de intervenção no domínio econômico, multa de trânsito, IPTU. A “participação nos resultados de exploração” e a “compensação financeira”, previstas no § 1º, do art. 21, da Constituição Federal. Juros da dívida pública.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077" w:top="1418" w:left="1134" w:right="1701" w:header="1134" w:footer="181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-165099</wp:posOffset>
              </wp:positionV>
              <wp:extent cx="4581525" cy="1152525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60000" y="3208500"/>
                        <a:ext cx="45720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FACULDADE DE DIREITO DA UNIVERSIDADE DE SÃO PAULO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DEPARTAMENTO DE DIREITO ECONÔMICO, FINANCEIRO E TRIBUTÁRIO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DEF0215 – Direito Financeiro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-165099</wp:posOffset>
              </wp:positionV>
              <wp:extent cx="4581525" cy="1152525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81525" cy="1152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-145414</wp:posOffset>
          </wp:positionV>
          <wp:extent cx="1061720" cy="108077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1720" cy="10807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cs="Times New Roman" w:eastAsia="Times New Roman" w:hAnsi="Times New Roman"/>
        <w:b w:val="1"/>
        <w:i w:val="0"/>
        <w:sz w:val="28"/>
        <w:szCs w:val="28"/>
      </w:rPr>
    </w:lvl>
    <w:lvl w:ilvl="1">
      <w:start w:val="0"/>
      <w:numFmt w:val="bullet"/>
      <w:lvlText w:val="•"/>
      <w:lvlJc w:val="left"/>
      <w:pPr>
        <w:ind w:left="1628" w:hanging="360"/>
      </w:pPr>
      <w:rPr/>
    </w:lvl>
    <w:lvl w:ilvl="2">
      <w:start w:val="0"/>
      <w:numFmt w:val="bullet"/>
      <w:lvlText w:val="•"/>
      <w:lvlJc w:val="left"/>
      <w:pPr>
        <w:ind w:left="2416" w:hanging="360"/>
      </w:pPr>
      <w:rPr/>
    </w:lvl>
    <w:lvl w:ilvl="3">
      <w:start w:val="0"/>
      <w:numFmt w:val="bullet"/>
      <w:lvlText w:val="•"/>
      <w:lvlJc w:val="left"/>
      <w:pPr>
        <w:ind w:left="3205" w:hanging="360"/>
      </w:pPr>
      <w:rPr/>
    </w:lvl>
    <w:lvl w:ilvl="4">
      <w:start w:val="0"/>
      <w:numFmt w:val="bullet"/>
      <w:lvlText w:val="•"/>
      <w:lvlJc w:val="left"/>
      <w:pPr>
        <w:ind w:left="3993" w:hanging="360"/>
      </w:pPr>
      <w:rPr/>
    </w:lvl>
    <w:lvl w:ilvl="5">
      <w:start w:val="0"/>
      <w:numFmt w:val="bullet"/>
      <w:lvlText w:val="•"/>
      <w:lvlJc w:val="left"/>
      <w:pPr>
        <w:ind w:left="4782" w:hanging="360"/>
      </w:pPr>
      <w:rPr/>
    </w:lvl>
    <w:lvl w:ilvl="6">
      <w:start w:val="0"/>
      <w:numFmt w:val="bullet"/>
      <w:lvlText w:val="•"/>
      <w:lvlJc w:val="left"/>
      <w:pPr>
        <w:ind w:left="5570" w:hanging="360"/>
      </w:pPr>
      <w:rPr/>
    </w:lvl>
    <w:lvl w:ilvl="7">
      <w:start w:val="0"/>
      <w:numFmt w:val="bullet"/>
      <w:lvlText w:val="•"/>
      <w:lvlJc w:val="left"/>
      <w:pPr>
        <w:ind w:left="6358" w:hanging="360"/>
      </w:pPr>
      <w:rPr/>
    </w:lvl>
    <w:lvl w:ilvl="8">
      <w:start w:val="0"/>
      <w:numFmt w:val="bullet"/>
      <w:lvlText w:val="•"/>
      <w:lvlJc w:val="left"/>
      <w:pPr>
        <w:ind w:left="714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stilo1">
    <w:name w:val="Estilo1"/>
    <w:basedOn w:val="Normal"/>
    <w:next w:val="Estilo1"/>
    <w:autoRedefine w:val="0"/>
    <w:hidden w:val="0"/>
    <w:qFormat w:val="0"/>
    <w:pPr>
      <w:suppressAutoHyphens w:val="1"/>
      <w:spacing w:after="120" w:before="120" w:line="1" w:lineRule="atLeast"/>
      <w:ind w:left="709" w:leftChars="-1" w:rightChars="0" w:firstLineChars="-1"/>
      <w:jc w:val="both"/>
      <w:textDirection w:val="btLr"/>
      <w:textAlignment w:val="top"/>
      <w:outlineLvl w:val="0"/>
    </w:pPr>
    <w:rPr>
      <w:rFonts w:ascii="Garamond" w:hAnsi="Garamond"/>
      <w:spacing w:val="8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Estilo2">
    <w:name w:val="Estilo2"/>
    <w:basedOn w:val="Normal"/>
    <w:next w:val="Estilo2"/>
    <w:autoRedefine w:val="0"/>
    <w:hidden w:val="0"/>
    <w:qFormat w:val="0"/>
    <w:pPr>
      <w:suppressAutoHyphens w:val="1"/>
      <w:spacing w:after="120" w:before="120" w:line="1" w:lineRule="atLeast"/>
      <w:ind w:left="709" w:leftChars="-1" w:rightChars="0" w:firstLineChars="-1"/>
      <w:jc w:val="both"/>
      <w:textDirection w:val="btLr"/>
      <w:textAlignment w:val="top"/>
      <w:outlineLvl w:val="0"/>
    </w:pPr>
    <w:rPr>
      <w:rFonts w:ascii="Garamond" w:hAnsi="Garamond"/>
      <w:spacing w:val="8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Estilo3">
    <w:name w:val="Estilo3"/>
    <w:basedOn w:val="Normal"/>
    <w:next w:val="Estilo3"/>
    <w:autoRedefine w:val="0"/>
    <w:hidden w:val="0"/>
    <w:qFormat w:val="0"/>
    <w:pPr>
      <w:suppressAutoHyphens w:val="1"/>
      <w:spacing w:line="1" w:lineRule="atLeast"/>
      <w:ind w:left="680" w:leftChars="-1" w:rightChars="0" w:firstLineChars="-1"/>
      <w:jc w:val="both"/>
      <w:textDirection w:val="btLr"/>
      <w:textAlignment w:val="top"/>
      <w:outlineLvl w:val="0"/>
    </w:pPr>
    <w:rPr>
      <w:rFonts w:ascii="Garamond" w:hAnsi="Garamond"/>
      <w:spacing w:val="8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rFonts w:ascii="Times New Roman" w:hAnsi="Times New Roman"/>
      <w:w w:val="100"/>
      <w:position w:val="-1"/>
      <w:sz w:val="20"/>
      <w:effect w:val="none"/>
      <w:vertAlign w:val="superscript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after="0" w:line="1" w:lineRule="atLeast"/>
      <w:ind w:leftChars="-1" w:rightChars="0" w:firstLine="425" w:firstLineChars="-1"/>
      <w:textDirection w:val="btLr"/>
      <w:textAlignment w:val="top"/>
      <w:outlineLvl w:val="0"/>
    </w:pPr>
    <w:rPr>
      <w:w w:val="100"/>
      <w:position w:val="-1"/>
      <w:sz w:val="20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keepNext w:val="1"/>
      <w:suppressAutoHyphens w:val="0"/>
      <w:spacing w:after="120" w:line="1" w:lineRule="atLeast"/>
      <w:ind w:leftChars="-1" w:rightChars="0" w:firstLine="357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Listadecontinuação3">
    <w:name w:val="Lista de continuação 3"/>
    <w:basedOn w:val="Listadecontinuação"/>
    <w:next w:val="Listadecontinuação3"/>
    <w:autoRedefine w:val="0"/>
    <w:hidden w:val="0"/>
    <w:qFormat w:val="0"/>
    <w:pPr>
      <w:widowControl w:val="0"/>
      <w:numPr>
        <w:ilvl w:val="11"/>
        <w:numId w:val="2047"/>
      </w:numPr>
      <w:suppressAutoHyphens w:val="0"/>
      <w:spacing w:after="160" w:line="1" w:lineRule="atLeast"/>
      <w:ind w:left="1440" w:leftChars="-1" w:rightChars="0" w:hanging="357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after="120" w:before="120" w:line="1" w:lineRule="atLeast"/>
      <w:ind w:left="283"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istadecontinuação">
    <w:name w:val="Lista de continuação"/>
    <w:basedOn w:val="Normal"/>
    <w:next w:val="Listadecontinuação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ista">
    <w:name w:val="Lista"/>
    <w:basedOn w:val="Normal"/>
    <w:next w:val="Lista"/>
    <w:autoRedefine w:val="0"/>
    <w:hidden w:val="0"/>
    <w:qFormat w:val="0"/>
    <w:pPr>
      <w:suppressAutoHyphens w:val="1"/>
      <w:spacing w:line="1" w:lineRule="atLeast"/>
      <w:ind w:left="283" w:leftChars="-1" w:rightChars="0" w:hanging="283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itolofrontespizio">
    <w:name w:val="Titolo frontespizio"/>
    <w:basedOn w:val="Normal"/>
    <w:next w:val="Normal"/>
    <w:autoRedefine w:val="0"/>
    <w:hidden w:val="0"/>
    <w:qFormat w:val="0"/>
    <w:pPr>
      <w:widowControl w:val="0"/>
      <w:suppressAutoHyphens w:val="0"/>
      <w:spacing w:after="160" w:before="7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kern w:val="28"/>
      <w:position w:val="-1"/>
      <w:sz w:val="48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szCs w:val="26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etiçåo">
    <w:name w:val="petiçåo"/>
    <w:next w:val="petiçåo"/>
    <w:autoRedefine w:val="0"/>
    <w:hidden w:val="0"/>
    <w:qFormat w:val="0"/>
    <w:pPr>
      <w:suppressAutoHyphens w:val="1"/>
      <w:spacing w:line="480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bib">
    <w:name w:val="bib"/>
    <w:next w:val="bib"/>
    <w:autoRedefine w:val="0"/>
    <w:hidden w:val="0"/>
    <w:qFormat w:val="0"/>
    <w:pPr>
      <w:widowControl w:val="0"/>
      <w:tabs>
        <w:tab w:val="left" w:leader="none" w:pos="850"/>
      </w:tabs>
      <w:suppressAutoHyphens w:val="1"/>
      <w:spacing w:after="64" w:line="220" w:lineRule="atLeast"/>
      <w:ind w:left="448" w:leftChars="-1" w:rightChars="0" w:hanging="448" w:firstLineChars="-1"/>
      <w:jc w:val="both"/>
      <w:textDirection w:val="btLr"/>
      <w:textAlignment w:val="top"/>
      <w:outlineLvl w:val="0"/>
    </w:pPr>
    <w:rPr>
      <w:rFonts w:ascii="Times" w:hAnsi="Times"/>
      <w:snapToGrid w:val="0"/>
      <w:w w:val="100"/>
      <w:position w:val="-1"/>
      <w:sz w:val="19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petição">
    <w:name w:val="cabeçalho petição"/>
    <w:next w:val="cabeçalhopetição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after="720" w:line="240" w:lineRule="auto"/>
      <w:ind w:leftChars="-1" w:rightChars="0" w:firstLineChars="-1"/>
      <w:jc w:val="both"/>
      <w:textDirection w:val="btLr"/>
      <w:textAlignment w:val="baseline"/>
      <w:outlineLvl w:val="0"/>
    </w:pPr>
    <w:rPr>
      <w:rFonts w:ascii="CG Times" w:hAnsi="CG Time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b w:val="1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">
    <w:name w:val="text"/>
    <w:basedOn w:val="Normal"/>
    <w:next w:val="text"/>
    <w:autoRedefine w:val="0"/>
    <w:hidden w:val="0"/>
    <w:qFormat w:val="0"/>
    <w:pPr>
      <w:widowControl w:val="0"/>
      <w:tabs>
        <w:tab w:val="left" w:leader="none" w:pos="1140"/>
        <w:tab w:val="left" w:leader="none" w:pos="1280"/>
      </w:tabs>
      <w:suppressAutoHyphens w:val="1"/>
      <w:autoSpaceDE w:val="0"/>
      <w:autoSpaceDN w:val="0"/>
      <w:adjustRightInd w:val="0"/>
      <w:spacing w:after="113" w:line="280" w:lineRule="atLeast"/>
      <w:ind w:leftChars="-1" w:rightChars="0" w:firstLine="454" w:firstLineChars="-1"/>
      <w:jc w:val="both"/>
      <w:textDirection w:val="btLr"/>
      <w:textAlignment w:val="center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Italic">
    <w:name w:val="Italic"/>
    <w:next w:val="Italic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ota">
    <w:name w:val="Nota"/>
    <w:basedOn w:val="Normal"/>
    <w:next w:val="Nota"/>
    <w:autoRedefine w:val="0"/>
    <w:hidden w:val="0"/>
    <w:qFormat w:val="0"/>
    <w:pPr>
      <w:widowControl w:val="0"/>
      <w:tabs>
        <w:tab w:val="right" w:leader="none" w:pos="220"/>
        <w:tab w:val="left" w:leader="none" w:pos="340"/>
      </w:tabs>
      <w:suppressAutoHyphens w:val="1"/>
      <w:autoSpaceDE w:val="0"/>
      <w:autoSpaceDN w:val="0"/>
      <w:adjustRightInd w:val="0"/>
      <w:spacing w:after="79" w:line="240" w:lineRule="atLeast"/>
      <w:ind w:left="340" w:leftChars="-1" w:rightChars="0" w:hanging="340" w:firstLineChars="-1"/>
      <w:jc w:val="both"/>
      <w:textDirection w:val="btLr"/>
      <w:textAlignment w:val="center"/>
      <w:outlineLvl w:val="0"/>
    </w:pPr>
    <w:rPr>
      <w:color w:val="000000"/>
      <w:w w:val="100"/>
      <w:position w:val="-1"/>
      <w:sz w:val="21"/>
      <w:szCs w:val="21"/>
      <w:effect w:val="none"/>
      <w:vertAlign w:val="baseline"/>
      <w:cs w:val="0"/>
      <w:em w:val="none"/>
      <w:lang w:bidi="ar-SA" w:eastAsia="pt-BR" w:val="pt-BR"/>
    </w:rPr>
  </w:style>
  <w:style w:type="character" w:styleId="Super">
    <w:name w:val="Super"/>
    <w:next w:val="Super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num-nota">
    <w:name w:val="num-nota"/>
    <w:next w:val="num-nota"/>
    <w:autoRedefine w:val="0"/>
    <w:hidden w:val="0"/>
    <w:qFormat w:val="0"/>
    <w:rPr>
      <w:w w:val="100"/>
      <w:position w:val="-1"/>
      <w:sz w:val="17"/>
      <w:szCs w:val="17"/>
      <w:effect w:val="none"/>
      <w:vertAlign w:val="baseline"/>
      <w:cs w:val="0"/>
      <w:em w:val="none"/>
      <w:lang/>
    </w:rPr>
  </w:style>
  <w:style w:type="character" w:styleId="line-article">
    <w:name w:val="line-article"/>
    <w:next w:val="line-artic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">
    <w:name w:val="CA"/>
    <w:next w:val="CA"/>
    <w:autoRedefine w:val="0"/>
    <w:hidden w:val="0"/>
    <w:qFormat w:val="0"/>
    <w:rPr>
      <w:caps w:val="1"/>
      <w:smallCap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sfNnuc5CkNQtw6HoU9ziM9uPEg==">AMUW2mXBEJ1y037M8GubiaVQ7RHJj3bhTj1vcbmV1hE+MagRRO1euuiThTr5m2+H9E+4ElEFiLp1DDtNRjZE4IRm+MOWKQBin4/WC5pIr+NYMtrbnqf5riu/IXeADR8z/Pl6pe/3ZReV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2023-03-17T15:57:00Z</dcterms:created>
  <dc:creator>Heleno Taveira Torres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