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● </w:t>
      </w:r>
      <w:r>
        <w:rPr>
          <w:rFonts w:ascii="Calibri" w:hAnsi="Calibri"/>
          <w:sz w:val="24"/>
          <w:szCs w:val="24"/>
        </w:rPr>
        <w:t>Principais grupos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– Metamonada</w:t>
        <w:br/>
        <w:tab/>
        <w:t>● Diplomonada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  <w:r>
        <w:rPr>
          <w:rFonts w:ascii="Calibri" w:hAnsi="Calibri"/>
          <w:i/>
          <w:iCs/>
          <w:sz w:val="24"/>
          <w:szCs w:val="24"/>
        </w:rPr>
        <w:t>Giardia</w:t>
      </w:r>
      <w:r>
        <w:rPr>
          <w:rFonts w:ascii="Calibri" w:hAnsi="Calibri"/>
          <w:sz w:val="24"/>
          <w:szCs w:val="24"/>
        </w:rPr>
        <w:br/>
        <w:tab/>
        <w:t>● Parabasalida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  <w:r>
        <w:rPr>
          <w:rFonts w:ascii="Calibri" w:hAnsi="Calibri"/>
          <w:sz w:val="24"/>
          <w:szCs w:val="24"/>
        </w:rPr>
        <w:t>Trichonymphida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Trichomonada</w:t>
      </w:r>
      <w:r>
        <w:rPr>
          <w:rFonts w:ascii="Calibri" w:hAnsi="Calibri"/>
          <w:sz w:val="24"/>
          <w:szCs w:val="24"/>
        </w:rPr>
        <w:br/>
        <w:t>– Discoba</w:t>
        <w:br/>
        <w:tab/>
        <w:t>● Heterolobosea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  <w:r>
        <w:rPr>
          <w:rFonts w:ascii="Calibri" w:hAnsi="Calibri"/>
          <w:sz w:val="24"/>
          <w:szCs w:val="24"/>
        </w:rPr>
        <w:t>Naegleria</w:t>
      </w:r>
      <w:r>
        <w:rPr>
          <w:rFonts w:ascii="Calibri" w:hAnsi="Calibri"/>
          <w:sz w:val="24"/>
          <w:szCs w:val="24"/>
        </w:rPr>
        <w:br/>
        <w:tab/>
        <w:t>● Euglenozoa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  <w:r>
        <w:rPr>
          <w:rFonts w:ascii="Calibri" w:hAnsi="Calibri"/>
          <w:sz w:val="24"/>
          <w:szCs w:val="24"/>
        </w:rPr>
        <w:t>Euglenídeos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  <w:r>
        <w:rPr>
          <w:rFonts w:ascii="Calibri" w:hAnsi="Calibri"/>
          <w:sz w:val="24"/>
          <w:szCs w:val="24"/>
        </w:rPr>
        <w:t>Cinetoplastídeos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Conceitos relevantes</w:t>
      </w:r>
    </w:p>
    <w:p>
      <w:pPr>
        <w:pStyle w:val="Normal"/>
        <w:numPr>
          <w:ilvl w:val="0"/>
          <w:numId w:val="0"/>
        </w:numPr>
        <w:bidi w:val="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Cariomastigonte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Estrutura flagelar (flagelo projetado, corpusculo basal, raízes flagelares microtubulares)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Interpretação de ultra-estrutura a partir de múltiplos tipos de evidências: microscopia óptica e eletrônicas de varredura e transmissão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Diversidade de espécies em grupos microbianos e comparativo com grupos macroscópicos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Exploração de conceitos abstratos – parasitas, simbiontes, patógenos, predadores, etc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Morfologias das cristas mitocondriais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Diversidade microbiana em ambientes anaeróbios (anóxicos)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Endossimbiose secundária nos Euglenídeos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Adaptações do flagelo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Fotorrecepção e movimento nos euglenídeos</w:t>
      </w:r>
    </w:p>
    <w:p>
      <w:pPr>
        <w:pStyle w:val="Normal"/>
        <w:numPr>
          <w:ilvl w:val="1"/>
          <w:numId w:val="1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Estrutura do genoma mitocondrial nos cinetoplastídeos</w:t>
      </w:r>
    </w:p>
    <w:p>
      <w:pPr>
        <w:pStyle w:val="Normal"/>
        <w:numPr>
          <w:ilvl w:val="0"/>
          <w:numId w:val="0"/>
        </w:numPr>
        <w:bidi w:val="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LibreOffice/7.3.7.2$Linux_X86_64 LibreOffice_project/30$Build-2</Application>
  <AppVersion>15.0000</AppVersion>
  <Pages>1</Pages>
  <Words>111</Words>
  <Characters>780</Characters>
  <CharactersWithSpaces>877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2023-04-27T11:57:09Z</dcterms:created>
  <dc:creator/>
  <dc:description/>
  <dc:language>pt-BR</dc:language>
  <cp:lastModifiedBy/>
  <dcterms:modified xsi:type="dcterms:W3CDTF">2023-04-27T11:59:16Z</dcterms:modified>
  <cp:revision>2</cp:revision>
  <dc:subject/>
  <dc:title/>
</cp:coreProperties>
</file>