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7C" w:rsidRPr="00FE2FBB" w:rsidRDefault="00547324" w:rsidP="00547324">
      <w:pPr>
        <w:jc w:val="center"/>
        <w:rPr>
          <w:rFonts w:ascii="Arial" w:hAnsi="Arial" w:cs="Arial"/>
          <w:b/>
          <w:sz w:val="28"/>
          <w:szCs w:val="28"/>
        </w:rPr>
      </w:pPr>
      <w:r w:rsidRPr="00FE2FBB">
        <w:rPr>
          <w:rFonts w:ascii="Arial" w:hAnsi="Arial" w:cs="Arial"/>
          <w:b/>
          <w:sz w:val="28"/>
          <w:szCs w:val="28"/>
        </w:rPr>
        <w:t>PATOLOGIAS CIRÚRGICAS DE PEQUENO PORTE EM PEDIATRIA</w:t>
      </w:r>
    </w:p>
    <w:p w:rsidR="00547324" w:rsidRPr="00FE2FBB" w:rsidRDefault="00547324" w:rsidP="00547324">
      <w:pPr>
        <w:jc w:val="center"/>
        <w:rPr>
          <w:rFonts w:ascii="Arial" w:hAnsi="Arial" w:cs="Arial"/>
          <w:sz w:val="28"/>
          <w:szCs w:val="28"/>
        </w:rPr>
      </w:pPr>
    </w:p>
    <w:p w:rsidR="00547324" w:rsidRPr="00FE2FBB" w:rsidRDefault="00547324" w:rsidP="00547324">
      <w:pPr>
        <w:rPr>
          <w:rFonts w:ascii="Arial" w:hAnsi="Arial" w:cs="Arial"/>
          <w:sz w:val="28"/>
          <w:szCs w:val="28"/>
        </w:rPr>
      </w:pPr>
      <w:r w:rsidRPr="00FE2FBB">
        <w:rPr>
          <w:rFonts w:ascii="Arial" w:hAnsi="Arial" w:cs="Arial"/>
          <w:sz w:val="28"/>
          <w:szCs w:val="28"/>
        </w:rPr>
        <w:t>Profa. Dra. Maria de Fátima Galli Sorita Tazima</w:t>
      </w:r>
    </w:p>
    <w:p w:rsidR="00547324" w:rsidRPr="00FE2FBB" w:rsidRDefault="00547324" w:rsidP="00547324">
      <w:pPr>
        <w:rPr>
          <w:rFonts w:ascii="Arial" w:hAnsi="Arial" w:cs="Arial"/>
          <w:sz w:val="28"/>
          <w:szCs w:val="28"/>
        </w:rPr>
      </w:pPr>
    </w:p>
    <w:p w:rsidR="00547324" w:rsidRPr="00FE2FBB" w:rsidRDefault="004B49E7" w:rsidP="001662E8">
      <w:pPr>
        <w:spacing w:after="0" w:line="360" w:lineRule="auto"/>
        <w:ind w:firstLine="708"/>
        <w:contextualSpacing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As patologias cirúrgicas de pequeno porte em pediatria s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ão comuns e muito frequentes na rotina de pediatria e cirurgia pediátrica</w:t>
      </w:r>
      <w:r w:rsidR="001662E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. 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A porta de entrada da maioria desses casos é o consultório de pediatra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ou um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Pronto Atendimento ou uma Unidade Básica de Saúde</w:t>
      </w:r>
      <w:r w:rsidR="001662E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. 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É importante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que 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o pediatra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tenha conhecimento sobre 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o diagnóstico,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bem como 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o momento, o nível de complexidade e a modalidade </w:t>
      </w:r>
      <w:r w:rsidR="001662E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(ambulatorial ou em regime de internação) </w:t>
      </w:r>
      <w:r w:rsidR="005473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para a realização do procedimento cirúrgico, considerando-se co-morbidades e a idade do paciente.</w:t>
      </w:r>
    </w:p>
    <w:p w:rsidR="004B49E7" w:rsidRPr="00FE2FBB" w:rsidRDefault="004B49E7" w:rsidP="004B49E7">
      <w:pPr>
        <w:spacing w:after="0" w:line="360" w:lineRule="auto"/>
        <w:contextualSpacing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1662E8" w:rsidRPr="00FE2FBB" w:rsidRDefault="004B49E7" w:rsidP="004B49E7">
      <w:pPr>
        <w:spacing w:after="0" w:line="360" w:lineRule="auto"/>
        <w:contextualSpacing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As patologias mais </w:t>
      </w:r>
      <w:r w:rsidR="001662E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frequentes:</w:t>
      </w:r>
    </w:p>
    <w:p w:rsidR="001662E8" w:rsidRPr="00FE2FBB" w:rsidRDefault="001662E8" w:rsidP="001662E8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Patologias inguinais: hérnia, hidrocele, cisto de cordão, criptorquidia, testículo retrátil </w:t>
      </w:r>
    </w:p>
    <w:p w:rsidR="001662E8" w:rsidRPr="00FE2FBB" w:rsidRDefault="001662E8" w:rsidP="001662E8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Hérnia umbilical e epigástrica</w:t>
      </w:r>
    </w:p>
    <w:p w:rsidR="001662E8" w:rsidRPr="00FE2FBB" w:rsidRDefault="001662E8" w:rsidP="001662E8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Fimose </w:t>
      </w:r>
    </w:p>
    <w:p w:rsidR="001662E8" w:rsidRPr="00FE2FBB" w:rsidRDefault="001662E8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1662E8" w:rsidRPr="00FE2FBB" w:rsidRDefault="001662E8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Patologias inguinais</w:t>
      </w:r>
      <w:r w:rsidR="004B49E7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podem ser divididas em dois grupos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:</w:t>
      </w:r>
    </w:p>
    <w:p w:rsidR="004B49E7" w:rsidRPr="00FE2FBB" w:rsidRDefault="00FC20B0" w:rsidP="001C6AAA">
      <w:pPr>
        <w:pStyle w:val="PargrafodaLista"/>
        <w:numPr>
          <w:ilvl w:val="0"/>
          <w:numId w:val="17"/>
        </w:numPr>
        <w:spacing w:after="0" w:line="360" w:lineRule="auto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Persistência do conduto peritônio vaginal: hérnia, hidrocele e cisto de </w:t>
      </w:r>
      <w:r w:rsidR="004B49E7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c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ordão</w:t>
      </w:r>
      <w:r w:rsidR="00C51D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(figura 1).</w:t>
      </w:r>
    </w:p>
    <w:p w:rsidR="004B49E7" w:rsidRDefault="004B49E7" w:rsidP="004B49E7">
      <w:pPr>
        <w:pStyle w:val="PargrafodaLista"/>
        <w:numPr>
          <w:ilvl w:val="0"/>
          <w:numId w:val="17"/>
        </w:numPr>
        <w:spacing w:after="0" w:line="360" w:lineRule="auto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Distopias testiculares: criptorquidia e testículo retrátil</w:t>
      </w:r>
      <w:r w:rsidR="00C51D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(figura 2).</w:t>
      </w:r>
    </w:p>
    <w:p w:rsidR="00FE2FBB" w:rsidRDefault="00FE2FBB" w:rsidP="00FE2FBB">
      <w:pPr>
        <w:spacing w:after="0" w:line="360" w:lineRule="auto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FE2FBB" w:rsidRPr="00FE2FBB" w:rsidRDefault="00FE2FBB" w:rsidP="00FE2FBB">
      <w:pPr>
        <w:spacing w:after="0" w:line="360" w:lineRule="auto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4B49E7" w:rsidRPr="00FE2FBB" w:rsidRDefault="004B49E7" w:rsidP="00FC20B0">
      <w:pPr>
        <w:spacing w:after="0" w:line="360" w:lineRule="auto"/>
        <w:ind w:left="360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FC20B0" w:rsidRPr="00FE2FBB" w:rsidRDefault="00FE2FBB" w:rsidP="00FC20B0">
      <w:pPr>
        <w:spacing w:after="0" w:line="360" w:lineRule="auto"/>
        <w:jc w:val="center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3034665</wp:posOffset>
            </wp:positionH>
            <wp:positionV relativeFrom="paragraph">
              <wp:posOffset>-337820</wp:posOffset>
            </wp:positionV>
            <wp:extent cx="1638300" cy="1885950"/>
            <wp:effectExtent l="38100" t="38100" r="38100" b="38100"/>
            <wp:wrapNone/>
            <wp:docPr id="5" name="Picture 4" descr="criptorqui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riptorquidia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-347345</wp:posOffset>
            </wp:positionV>
            <wp:extent cx="1714500" cy="1885950"/>
            <wp:effectExtent l="38100" t="38100" r="38100" b="38100"/>
            <wp:wrapNone/>
            <wp:docPr id="4" name="Picture 4" descr="esquema de hérnia ingu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squema de hérnia inguinal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2E8" w:rsidRPr="00FE2FBB" w:rsidRDefault="001662E8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4B5F9A" w:rsidRPr="00FE2FBB" w:rsidRDefault="004B5F9A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4B5F9A" w:rsidRPr="00FE2FBB" w:rsidRDefault="004B5F9A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4B5F9A" w:rsidRPr="00FE2FBB" w:rsidRDefault="004B5F9A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4B5F9A" w:rsidRPr="00FE2FBB" w:rsidRDefault="004B5F9A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4B5F9A" w:rsidRPr="00FE2FBB" w:rsidRDefault="00C51D24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fig. </w:t>
      </w:r>
      <w:r w:rsidR="004B5F9A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1                   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                  fig. </w:t>
      </w:r>
      <w:r w:rsidR="004B5F9A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2</w:t>
      </w:r>
    </w:p>
    <w:p w:rsidR="00FE2FBB" w:rsidRDefault="00FE2FBB" w:rsidP="004B5F9A">
      <w:pPr>
        <w:spacing w:after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62E8" w:rsidRPr="00FE2FBB" w:rsidRDefault="004B5F9A" w:rsidP="004B5F9A">
      <w:pPr>
        <w:spacing w:after="0" w:line="360" w:lineRule="auto"/>
        <w:ind w:firstLine="708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 hérnia inguinal é quase sempre oblíqua externa ou indireta na criança e é devida à persistência do conduto peritônio-vaginal (CPV) ou processo vaginal, um divertículo do peritônio que acompanha o testículo em sua descida para a bolsa escrotal. Nas meninas, o CPV segue o ligamento redondo através do canal inguinal até os grandes lábios. A obliteração do conduto ocorre normalmente entre a 36ª e a 40ª semanas de gestação. 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Quando a obliteração não ocorre podemos ter as seguintes apresentações: 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hidrocele comunicante (passa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gem apenas de 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líquido intraperitoneal 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pela persistência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), cisto de cordão ou hidrocele 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encistada 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(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formação de um cisto não comunicante ao longo da persistência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) 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e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hérnia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(passagem de alça intestinal total ou parcialmente pela persistência). Não é incomum 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mesma criança 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ter mais de uma apresentação (figura </w:t>
      </w:r>
      <w:r w:rsidR="00C51D24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3</w:t>
      </w:r>
      <w:r w:rsidR="00A86F73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).</w:t>
      </w:r>
    </w:p>
    <w:p w:rsidR="00FC20B0" w:rsidRPr="00FE2FBB" w:rsidRDefault="00FC20B0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FC20B0" w:rsidRPr="00FE2FBB" w:rsidRDefault="00FC20B0" w:rsidP="00FC20B0">
      <w:pPr>
        <w:spacing w:after="0" w:line="360" w:lineRule="auto"/>
        <w:jc w:val="center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114675" cy="2428669"/>
            <wp:effectExtent l="0" t="0" r="0" b="0"/>
            <wp:docPr id="1026" name="Picture 2" descr="Resultado de imagem para hernia inguinal na crianÃ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m para hernia inguinal na crianÃ§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88" cy="24485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51D24" w:rsidRPr="00FE2FBB" w:rsidRDefault="00C51D24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fig. 3</w:t>
      </w:r>
    </w:p>
    <w:p w:rsidR="00301E18" w:rsidRPr="00FE2FBB" w:rsidRDefault="00301E18" w:rsidP="001662E8">
      <w:pPr>
        <w:spacing w:after="0" w:line="360" w:lineRule="auto"/>
        <w:jc w:val="both"/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  <w:lang w:eastAsia="pt-BR"/>
        </w:rPr>
      </w:pPr>
    </w:p>
    <w:p w:rsidR="001662E8" w:rsidRPr="00FE2FBB" w:rsidRDefault="004A7162" w:rsidP="00FE2F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  <w:lang w:eastAsia="pt-BR"/>
        </w:rPr>
        <w:t>HÉRNIA INGUINAL</w:t>
      </w:r>
    </w:p>
    <w:p w:rsidR="00DB03D6" w:rsidRPr="00FE2FBB" w:rsidRDefault="00DB03D6" w:rsidP="001662E8">
      <w:pPr>
        <w:spacing w:after="0" w:line="360" w:lineRule="auto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059FD" w:rsidRPr="00FE2FBB" w:rsidRDefault="00DB03D6" w:rsidP="00B059FD">
      <w:pPr>
        <w:spacing w:after="0" w:line="360" w:lineRule="auto"/>
        <w:ind w:firstLine="708"/>
        <w:contextualSpacing/>
        <w:jc w:val="both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A hérnia inguinal é a patologia cirúrgica eletiva mais comum na infância. É mais comum entre meninos do que meninas em uma proporção </w:t>
      </w:r>
      <w:r w:rsidR="00A86F73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que </w:t>
      </w: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>varia de 3:1 a 10:1. O lado direito é o mais acometido (60%), o esquerdo 30% e bilateral 10%. Quanto menor a idade de aparecimento, maior a incidência de bilateralidade e maior o risco de encarceramento. Apresenta também uma incidência alta em prematuros</w:t>
      </w:r>
      <w:r w:rsidR="00B059FD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>, em vista de que nascem antes da obliteração da persistência.</w:t>
      </w:r>
    </w:p>
    <w:p w:rsidR="003B657F" w:rsidRPr="00FE2FBB" w:rsidRDefault="00B059FD" w:rsidP="00FE2FBB">
      <w:pPr>
        <w:spacing w:after="0" w:line="360" w:lineRule="auto"/>
        <w:ind w:firstLine="708"/>
        <w:contextualSpacing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>Na avaliação do paciente é importante que sejam obtidas as seguintes informações, que são importantes para os passos seguintes:</w:t>
      </w:r>
      <w:r w:rsidR="00DB03D6" w:rsidRPr="00FE2FBB">
        <w:rPr>
          <w:rFonts w:ascii="Arial" w:eastAsia="Times New Roman" w:hAnsi="Arial" w:cs="Arial"/>
          <w:sz w:val="28"/>
          <w:szCs w:val="28"/>
          <w:lang w:eastAsia="pt-BR"/>
        </w:rPr>
        <w:t xml:space="preserve">idade </w:t>
      </w:r>
      <w:r w:rsidR="00FE2FBB">
        <w:rPr>
          <w:rFonts w:ascii="Arial" w:eastAsia="Times New Roman" w:hAnsi="Arial" w:cs="Arial"/>
          <w:sz w:val="28"/>
          <w:szCs w:val="28"/>
          <w:lang w:eastAsia="pt-BR"/>
        </w:rPr>
        <w:t xml:space="preserve">da criança, </w:t>
      </w:r>
      <w:r w:rsidR="00DB03D6" w:rsidRPr="00FE2FBB">
        <w:rPr>
          <w:rFonts w:ascii="Arial" w:eastAsia="Times New Roman" w:hAnsi="Arial" w:cs="Arial"/>
          <w:sz w:val="28"/>
          <w:szCs w:val="28"/>
          <w:lang w:eastAsia="pt-BR"/>
        </w:rPr>
        <w:t>idade do início dos sintomas</w:t>
      </w:r>
      <w:r w:rsidR="00FE2FBB">
        <w:rPr>
          <w:rFonts w:ascii="Arial" w:eastAsia="Times New Roman" w:hAnsi="Arial" w:cs="Arial"/>
          <w:sz w:val="28"/>
          <w:szCs w:val="28"/>
          <w:lang w:eastAsia="pt-BR"/>
        </w:rPr>
        <w:t xml:space="preserve">, </w:t>
      </w:r>
      <w:r w:rsidR="00DB03D6" w:rsidRPr="00FE2FBB">
        <w:rPr>
          <w:rFonts w:ascii="Arial" w:eastAsia="Times New Roman" w:hAnsi="Arial" w:cs="Arial"/>
          <w:sz w:val="28"/>
          <w:szCs w:val="28"/>
          <w:lang w:eastAsia="pt-BR"/>
        </w:rPr>
        <w:t xml:space="preserve">presença </w:t>
      </w:r>
      <w:r w:rsidR="00FE2FBB">
        <w:rPr>
          <w:rFonts w:ascii="Arial" w:eastAsia="Times New Roman" w:hAnsi="Arial" w:cs="Arial"/>
          <w:sz w:val="28"/>
          <w:szCs w:val="28"/>
          <w:lang w:eastAsia="pt-BR"/>
        </w:rPr>
        <w:t xml:space="preserve">e localização </w:t>
      </w:r>
      <w:r w:rsidR="00DB03D6" w:rsidRPr="00FE2FBB">
        <w:rPr>
          <w:rFonts w:ascii="Arial" w:eastAsia="Times New Roman" w:hAnsi="Arial" w:cs="Arial"/>
          <w:sz w:val="28"/>
          <w:szCs w:val="28"/>
          <w:lang w:eastAsia="pt-BR"/>
        </w:rPr>
        <w:t>d</w:t>
      </w:r>
      <w:r w:rsidR="00FE2FBB">
        <w:rPr>
          <w:rFonts w:ascii="Arial" w:eastAsia="Times New Roman" w:hAnsi="Arial" w:cs="Arial"/>
          <w:sz w:val="28"/>
          <w:szCs w:val="28"/>
          <w:lang w:eastAsia="pt-BR"/>
        </w:rPr>
        <w:t>o</w:t>
      </w:r>
      <w:r w:rsidR="00DB03D6" w:rsidRPr="00FE2FBB">
        <w:rPr>
          <w:rFonts w:ascii="Arial" w:eastAsia="Times New Roman" w:hAnsi="Arial" w:cs="Arial"/>
          <w:sz w:val="28"/>
          <w:szCs w:val="28"/>
          <w:lang w:eastAsia="pt-BR"/>
        </w:rPr>
        <w:t xml:space="preserve"> abaulamento</w:t>
      </w:r>
      <w:r w:rsidR="003B657F" w:rsidRPr="00FE2FBB">
        <w:rPr>
          <w:rFonts w:ascii="Arial" w:eastAsia="Times New Roman" w:hAnsi="Arial" w:cs="Arial"/>
          <w:sz w:val="28"/>
          <w:szCs w:val="28"/>
          <w:lang w:eastAsia="pt-BR"/>
        </w:rPr>
        <w:t xml:space="preserve"> (indispensável)</w:t>
      </w:r>
      <w:r w:rsidR="00FE2FBB">
        <w:rPr>
          <w:rFonts w:ascii="Arial" w:eastAsia="Times New Roman" w:hAnsi="Arial" w:cs="Arial"/>
          <w:sz w:val="28"/>
          <w:szCs w:val="28"/>
          <w:lang w:eastAsia="pt-BR"/>
        </w:rPr>
        <w:t xml:space="preserve">, </w:t>
      </w:r>
      <w:r w:rsidR="00DB03D6" w:rsidRPr="00FE2FBB">
        <w:rPr>
          <w:rFonts w:ascii="Arial" w:eastAsia="Times New Roman" w:hAnsi="Arial" w:cs="Arial"/>
          <w:sz w:val="28"/>
          <w:szCs w:val="28"/>
          <w:lang w:eastAsia="pt-BR"/>
        </w:rPr>
        <w:t>prematuridade</w:t>
      </w:r>
      <w:r w:rsidR="00FE2FBB">
        <w:rPr>
          <w:rFonts w:ascii="Arial" w:eastAsia="Times New Roman" w:hAnsi="Arial" w:cs="Arial"/>
          <w:sz w:val="28"/>
          <w:szCs w:val="28"/>
          <w:lang w:eastAsia="pt-BR"/>
        </w:rPr>
        <w:t xml:space="preserve">, </w:t>
      </w:r>
      <w:r w:rsidR="00DB03D6" w:rsidRPr="00FE2FBB">
        <w:rPr>
          <w:rFonts w:ascii="Arial" w:eastAsia="Times New Roman" w:hAnsi="Arial" w:cs="Arial"/>
          <w:sz w:val="28"/>
          <w:szCs w:val="28"/>
          <w:lang w:eastAsia="pt-BR"/>
        </w:rPr>
        <w:t>episódios de encarceramento</w:t>
      </w:r>
      <w:r w:rsidR="00FE2FBB">
        <w:rPr>
          <w:rFonts w:ascii="Arial" w:eastAsia="Times New Roman" w:hAnsi="Arial" w:cs="Arial"/>
          <w:sz w:val="28"/>
          <w:szCs w:val="28"/>
          <w:lang w:eastAsia="pt-BR"/>
        </w:rPr>
        <w:t xml:space="preserve">, </w:t>
      </w:r>
      <w:r w:rsidR="003B657F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periodicidade do aparecimento do abaulamento</w:t>
      </w:r>
      <w:r w:rsid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e </w:t>
      </w:r>
      <w:r w:rsidR="003B657F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dor na presença do abaulamento</w:t>
      </w:r>
      <w:r w:rsid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.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Já no exame físico, além dos aspectos gerais, devem </w:t>
      </w:r>
      <w:r w:rsidR="000E3F95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ser feitos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:</w:t>
      </w:r>
    </w:p>
    <w:p w:rsidR="003B657F" w:rsidRPr="00FE2FBB" w:rsidRDefault="000E3F95" w:rsidP="003B657F">
      <w:pPr>
        <w:pStyle w:val="PargrafodaLista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lastRenderedPageBreak/>
        <w:t xml:space="preserve">exploração da </w:t>
      </w:r>
      <w:r w:rsidR="003B657F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posição dos testículos</w:t>
      </w:r>
      <w:r w:rsidR="00B059FD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: um abaulamento intermitente de uma hérnia pode ser confundido por um testículo retrátil</w:t>
      </w:r>
    </w:p>
    <w:p w:rsidR="003B657F" w:rsidRPr="00FE2FBB" w:rsidRDefault="000E3F95" w:rsidP="003B657F">
      <w:pPr>
        <w:pStyle w:val="PargrafodaLista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visualização da </w:t>
      </w:r>
      <w:r w:rsidR="003B657F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presença de abaulamento em repouso e em valsalva (em crianças maiores)</w:t>
      </w:r>
      <w:r w:rsidR="00B059FD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: crianças pequenas não fazem valsalva, portanto a não visualização do abaulamento não implica em ausência de hérnia. </w:t>
      </w:r>
      <w:r w:rsidR="00C51D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(figura</w:t>
      </w:r>
      <w:r w:rsidR="00B33E86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4 e 5) </w:t>
      </w:r>
    </w:p>
    <w:p w:rsidR="003B657F" w:rsidRPr="00FE2FBB" w:rsidRDefault="003B657F" w:rsidP="003B657F">
      <w:pPr>
        <w:pStyle w:val="PargrafodaLista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palpação da prega inguinal para descartar adenite</w:t>
      </w:r>
      <w:r w:rsidR="007702D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: o canal inguinal é medial a prega inguinal. </w:t>
      </w:r>
    </w:p>
    <w:p w:rsidR="00504CAF" w:rsidRDefault="003B657F" w:rsidP="003B657F">
      <w:pPr>
        <w:pStyle w:val="PargrafodaLista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palpação do cordão espermático nos meninos e  do ligamento redondo nas meninas</w:t>
      </w:r>
      <w:r w:rsidR="007702D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: quando há presença de persistência nota-se na palpação um aumento do volume do cordão espermático ou do ligamento redondo</w:t>
      </w:r>
      <w:r w:rsidR="00B33E86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(figura 6 e 7)</w:t>
      </w:r>
      <w:r w:rsidR="00504CAF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.</w:t>
      </w:r>
    </w:p>
    <w:p w:rsidR="003B657F" w:rsidRPr="00FE2FBB" w:rsidRDefault="003B657F" w:rsidP="00504CAF">
      <w:pPr>
        <w:pStyle w:val="PargrafodaLista"/>
        <w:spacing w:after="0" w:line="360" w:lineRule="auto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C51D24" w:rsidRPr="00FE2FBB" w:rsidRDefault="00504CAF" w:rsidP="007702D8">
      <w:pPr>
        <w:spacing w:after="0" w:line="360" w:lineRule="auto"/>
        <w:ind w:firstLine="360"/>
        <w:jc w:val="both"/>
        <w:textAlignment w:val="baseline"/>
        <w:rPr>
          <w:noProof/>
          <w:sz w:val="28"/>
          <w:szCs w:val="28"/>
          <w:lang w:eastAsia="pt-BR"/>
        </w:rPr>
      </w:pP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3082289</wp:posOffset>
            </wp:positionH>
            <wp:positionV relativeFrom="paragraph">
              <wp:posOffset>26670</wp:posOffset>
            </wp:positionV>
            <wp:extent cx="2200275" cy="2047875"/>
            <wp:effectExtent l="0" t="0" r="9525" b="9525"/>
            <wp:wrapNone/>
            <wp:docPr id="3" name="Imagem 2" descr="DSCN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DSCN130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E18"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36194</wp:posOffset>
            </wp:positionV>
            <wp:extent cx="1686784" cy="2047875"/>
            <wp:effectExtent l="0" t="0" r="889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80" cy="206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D24" w:rsidRPr="00FE2FBB" w:rsidRDefault="00C51D24" w:rsidP="007702D8">
      <w:pPr>
        <w:spacing w:after="0" w:line="360" w:lineRule="auto"/>
        <w:ind w:firstLine="360"/>
        <w:jc w:val="both"/>
        <w:textAlignment w:val="baseline"/>
        <w:rPr>
          <w:noProof/>
          <w:sz w:val="28"/>
          <w:szCs w:val="28"/>
          <w:lang w:eastAsia="pt-BR"/>
        </w:rPr>
      </w:pPr>
    </w:p>
    <w:p w:rsidR="00C51D24" w:rsidRPr="00FE2FBB" w:rsidRDefault="00C51D24" w:rsidP="007702D8">
      <w:pPr>
        <w:spacing w:after="0" w:line="360" w:lineRule="auto"/>
        <w:ind w:firstLine="360"/>
        <w:jc w:val="both"/>
        <w:textAlignment w:val="baseline"/>
        <w:rPr>
          <w:noProof/>
          <w:sz w:val="28"/>
          <w:szCs w:val="28"/>
          <w:lang w:eastAsia="pt-BR"/>
        </w:rPr>
      </w:pPr>
    </w:p>
    <w:p w:rsidR="00C51D24" w:rsidRPr="00FE2FBB" w:rsidRDefault="00C51D24" w:rsidP="007702D8">
      <w:pPr>
        <w:spacing w:after="0" w:line="360" w:lineRule="auto"/>
        <w:ind w:firstLine="360"/>
        <w:jc w:val="both"/>
        <w:textAlignment w:val="baseline"/>
        <w:rPr>
          <w:noProof/>
          <w:sz w:val="28"/>
          <w:szCs w:val="28"/>
          <w:lang w:eastAsia="pt-BR"/>
        </w:rPr>
      </w:pPr>
    </w:p>
    <w:p w:rsidR="00C51D24" w:rsidRPr="00FE2FBB" w:rsidRDefault="00C51D24" w:rsidP="007702D8">
      <w:pPr>
        <w:spacing w:after="0" w:line="360" w:lineRule="auto"/>
        <w:ind w:firstLine="360"/>
        <w:jc w:val="both"/>
        <w:textAlignment w:val="baseline"/>
        <w:rPr>
          <w:noProof/>
          <w:sz w:val="28"/>
          <w:szCs w:val="28"/>
          <w:lang w:eastAsia="pt-BR"/>
        </w:rPr>
      </w:pPr>
    </w:p>
    <w:p w:rsidR="00C51D24" w:rsidRPr="00FE2FBB" w:rsidRDefault="00C51D24" w:rsidP="007702D8">
      <w:pPr>
        <w:spacing w:after="0" w:line="360" w:lineRule="auto"/>
        <w:ind w:firstLine="360"/>
        <w:jc w:val="both"/>
        <w:textAlignment w:val="baseline"/>
        <w:rPr>
          <w:noProof/>
          <w:sz w:val="28"/>
          <w:szCs w:val="28"/>
          <w:lang w:eastAsia="pt-BR"/>
        </w:rPr>
      </w:pPr>
    </w:p>
    <w:p w:rsidR="00C51D24" w:rsidRPr="00FE2FBB" w:rsidRDefault="00C51D24" w:rsidP="007702D8">
      <w:pPr>
        <w:spacing w:after="0" w:line="360" w:lineRule="auto"/>
        <w:ind w:firstLine="360"/>
        <w:jc w:val="both"/>
        <w:textAlignment w:val="baseline"/>
        <w:rPr>
          <w:noProof/>
          <w:sz w:val="28"/>
          <w:szCs w:val="28"/>
          <w:lang w:eastAsia="pt-BR"/>
        </w:rPr>
      </w:pPr>
    </w:p>
    <w:p w:rsidR="00C51D24" w:rsidRPr="00FE2FBB" w:rsidRDefault="00504CAF" w:rsidP="00301E18">
      <w:pPr>
        <w:spacing w:after="0" w:line="360" w:lineRule="auto"/>
        <w:ind w:firstLine="360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f</w:t>
      </w:r>
      <w:r w:rsidR="00301E1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ig.4     </w:t>
      </w:r>
      <w:r w:rsidR="00B33E86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f</w:t>
      </w:r>
      <w:r w:rsidR="00C51D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ig. </w:t>
      </w:r>
      <w:r w:rsidR="00B33E86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5</w:t>
      </w: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Abaixo a figura 6 mostra a forma a correta de palpação do canal inguinal na criança e na figura 7 a forma incorreta. Lembrando-se que, a forma de palpação apresentada na figura 7 está indicada para a determinação do tipo de hérnia inguinal, direta ou indireta.</w:t>
      </w: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47625</wp:posOffset>
            </wp:positionV>
            <wp:extent cx="2159635" cy="2494915"/>
            <wp:effectExtent l="38100" t="38100" r="31115" b="38735"/>
            <wp:wrapNone/>
            <wp:docPr id="11" name="Picture 7" descr="inguinal_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inguinal_f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494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anchor>
        </w:drawing>
      </w: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47625</wp:posOffset>
            </wp:positionV>
            <wp:extent cx="2258695" cy="2494915"/>
            <wp:effectExtent l="38100" t="38100" r="46355" b="38735"/>
            <wp:wrapNone/>
            <wp:docPr id="10" name="Picture 4" descr="fig_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fig_10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494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B33E86" w:rsidRPr="00FE2FBB" w:rsidRDefault="00CB329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bookmarkStart w:id="0" w:name="_GoBack"/>
      <w:bookmarkEnd w:id="0"/>
      <w:r w:rsidRPr="00CB3296">
        <w:rPr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DeTexto 6" o:spid="_x0000_s1026" type="#_x0000_t202" style="position:absolute;left:0;text-align:left;margin-left:774.65pt;margin-top:28.8pt;width:75.5pt;height:46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tNkgEAAA8DAAAOAAAAZHJzL2Uyb0RvYy54bWysUttOAyEQfTfxHwjvdltjtW66bdRGX4ya&#10;tH4AZaFLsjCEwe727x3oRaNvxpcB5nI4c2am8962bKsCGnAVHw2GnCknoTZuU/H31ePFhDOMwtWi&#10;BacqvlPI57Pzs2nnS3UJDbS1CoxAHJadr3gToy+LAmWjrMABeOUoqCFYEekZNkUdREfoti0uh8Pr&#10;ooNQ+wBSIZJ3sQ/yWcbXWsn4qjWqyNqKE7eYbch2nWwxm4pyE4RvjDzQEH9gYYVx9OkJaiGiYB/B&#10;/IKyRgZA0HEgwRagtZEq90DdjIY/ulk2wqvcC4mD/iQT/h+sfNm+BWbqit9w5oSlET0I04uFWqk+&#10;ArtOCnUeS0pcekqN/T30NOmjH8mZGu91sOmklhjFSevdSV9CYpKct+PJZEwRSaHx5Irml1CKr2If&#10;MD4psCxdKh5ofFlVsX3GuE89pqS/HDyatk3+xHDPJN1iv+4PtNdQ74h1RxOuuKMV5CzE9gHyOiQM&#10;9HcfkXAyfCreVxwwSfVM8LAhaazf3znra49nnwAAAP//AwBQSwMEFAAGAAgAAAAhAKyGo0PfAAAA&#10;DAEAAA8AAABkcnMvZG93bnJldi54bWxMj8FOwzAQRO9I/IO1SNyo3ZKkTRqnQgXOlMIHuPE2Dont&#10;KHbbwNezPcFtZ3c0+6bcTLZnZxxD652E+UwAQ1d73bpGwufH68MKWIjKadV7hxK+McCmur0pVaH9&#10;xb3jeR8bRiEuFEqCiXEoOA+1QavCzA/o6Hb0o1WR5NhwPaoLhdueL4TIuFWtow9GDbg1WHf7k5Ww&#10;Evat6/LFLtjkZ56a7bN/Gb6kvL+bntbAIk7xzwxXfEKHipgO/uR0YD3pNMkfySshXWbAro6lELQ5&#10;0JTkGfCq5P9LVL8AAAD//wMAUEsBAi0AFAAGAAgAAAAhALaDOJL+AAAA4QEAABMAAAAAAAAAAAAA&#10;AAAAAAAAAFtDb250ZW50X1R5cGVzXS54bWxQSwECLQAUAAYACAAAACEAOP0h/9YAAACUAQAACwAA&#10;AAAAAAAAAAAAAAAvAQAAX3JlbHMvLnJlbHNQSwECLQAUAAYACAAAACEAsG0bTZIBAAAPAwAADgAA&#10;AAAAAAAAAAAAAAAuAgAAZHJzL2Uyb0RvYy54bWxQSwECLQAUAAYACAAAACEArIajQ98AAAAMAQAA&#10;DwAAAAAAAAAAAAAAAADsAwAAZHJzL2Rvd25yZXYueG1sUEsFBgAAAAAEAAQA8wAAAPgEAAAAAA==&#10;" filled="f" stroked="f">
            <v:textbox style="mso-fit-shape-to-text:t">
              <w:txbxContent>
                <w:p w:rsidR="00B33E86" w:rsidRDefault="00B33E86" w:rsidP="00B33E8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theme="minorBidi"/>
                      <w:b/>
                      <w:bCs/>
                      <w:color w:val="44546A" w:themeColor="text2"/>
                      <w:kern w:val="24"/>
                      <w:sz w:val="64"/>
                      <w:szCs w:val="64"/>
                    </w:rPr>
                    <w:t>Não</w:t>
                  </w:r>
                </w:p>
              </w:txbxContent>
            </v:textbox>
          </v:shape>
        </w:pict>
      </w:r>
      <w:r w:rsidR="00504CAF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f</w:t>
      </w:r>
      <w:r w:rsidR="00B33E86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ig. 6                   fig. 7</w:t>
      </w: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</w:p>
    <w:p w:rsidR="007702D8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6835140</wp:posOffset>
            </wp:positionH>
            <wp:positionV relativeFrom="paragraph">
              <wp:posOffset>1824990</wp:posOffset>
            </wp:positionV>
            <wp:extent cx="3689350" cy="4075430"/>
            <wp:effectExtent l="38100" t="38100" r="44450" b="39370"/>
            <wp:wrapNone/>
            <wp:docPr id="8" name="Picture 4" descr="fig_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fig_10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075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2D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É importante destacar que a não visualização do abaulamento inguinal ou </w:t>
      </w:r>
      <w:r w:rsidR="00504CAF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i</w:t>
      </w:r>
      <w:r w:rsidR="007702D8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nguino-escrotal não invalida o diagnóstico de hérnia. A história consistente de visualização do abaulamento pelo cuidador da criança ou pelo pediatra e a palpação do aumento do volume do cordão espermático ou ligamento redondo faz o diagnóstico. Outro aspecto importante a destacar é que não necessidade de US de canal inguinal para o diagnóstico.</w:t>
      </w:r>
      <w:r w:rsidR="00C51D24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O US só faz o diagnóstico se houver abaulamento no momento do exame.</w:t>
      </w:r>
    </w:p>
    <w:p w:rsidR="00B33E86" w:rsidRPr="00FE2FBB" w:rsidRDefault="00B33E8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O tratamento da hérnia inguinal ou inguino-escrotal é cirúrgico. </w:t>
      </w:r>
      <w:r w:rsidR="00724DE3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Não há necessidade de exames pré-operatórios para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realização do procedimento em regime ambulatorial, uma vez que </w:t>
      </w:r>
      <w:r w:rsidR="00724DE3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para essa modalidade,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a criança não </w:t>
      </w:r>
      <w:r w:rsidR="00724DE3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deve ser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portadora de co-morbidades</w:t>
      </w:r>
      <w:r w:rsidR="00724DE3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, Entretanto, em nosso meio, solicita-se apenas um hemograma, pois se observa uma frequência aumentada de anemia em crianças pré-escolares.</w:t>
      </w:r>
    </w:p>
    <w:p w:rsidR="00724DE3" w:rsidRPr="00FE2FBB" w:rsidRDefault="00724DE3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A cirurgia está indicada assim que feito o diagnóstico, independente</w:t>
      </w:r>
      <w:r w:rsidR="00C44940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mente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da idade do paciente. Na maioria dos casos, a cirurgia pode ser r</w:t>
      </w:r>
      <w:r w:rsidR="000E3F95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ealizada em regime ambulatorial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exceto</w:t>
      </w:r>
      <w:r w:rsidR="000E3F95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,como já </w:t>
      </w:r>
      <w:r w:rsidR="000E3F95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lastRenderedPageBreak/>
        <w:t xml:space="preserve">dito antes, 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em crianças portadoras de co-morbidades e recém-nascidos </w:t>
      </w:r>
      <w:r w:rsidR="00C44940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com idade menor que 52 semanas corrigidas devido ao risco de apnéia. Em recém-nascidos internados em UTI neonatal com diagnóstico de hérnia inguinal, a maioria prematuros, recomenda-se fazer a correção cirúrgica quando o mesmo estiver estabilizado clinicamente e antes da alta hospitalar. Há de se destacar que, crianças com episódios recorrentes de encarceramento devem ser operadas o mais breve possível, antes de um novo encarceramento.</w:t>
      </w:r>
    </w:p>
    <w:p w:rsidR="00A146A6" w:rsidRPr="00FE2FBB" w:rsidRDefault="00A146A6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Um aspecto importante é quanto a exploração contralateral nas hérnias inguinais unilaterais. Os critérios para a exploração contralateral são: meninos abaixo de 1 ano de idade, </w:t>
      </w:r>
      <w:r w:rsidR="00F65330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em todas as meninas independentemente da idade, meninos abaixo de 2 anos com história de hérnia inguinal esquerda e quando existem patologias associadas que aumentem o risco de hérnia inguinal (</w:t>
      </w:r>
      <w:r w:rsidR="000E3F95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patologias ou condições que causem aumento da pressão intrabdominal</w:t>
      </w:r>
      <w:r w:rsidR="00F65330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).</w:t>
      </w:r>
    </w:p>
    <w:p w:rsidR="00293BCB" w:rsidRPr="00FE2FBB" w:rsidRDefault="00293BCB" w:rsidP="007702D8">
      <w:pPr>
        <w:spacing w:after="0" w:line="360" w:lineRule="auto"/>
        <w:ind w:firstLine="360"/>
        <w:jc w:val="both"/>
        <w:textAlignment w:val="baseline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As vias de acesso para correção cirúrgica da hérnia inguinal são via aberta (inguinotomia) ou videolaparotomia.</w:t>
      </w:r>
    </w:p>
    <w:p w:rsidR="0000122D" w:rsidRPr="00FE2FBB" w:rsidRDefault="00F65330" w:rsidP="00293BC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A maior complicação de uma hérnia inguinal é o encarceramento</w:t>
      </w:r>
      <w:r w:rsidR="0000122D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(figura 8)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.</w:t>
      </w:r>
      <w:r w:rsidR="0000122D" w:rsidRPr="00FE2FBB">
        <w:rPr>
          <w:rFonts w:ascii="Arial" w:hAnsi="Arial" w:cs="Arial"/>
          <w:sz w:val="28"/>
          <w:szCs w:val="28"/>
        </w:rPr>
        <w:t xml:space="preserve">O quadro clínico é evolutivo, inicia-se com dor súbita associada a tumoração irredutível e dolorosa, com consistência firme, localizada em canal inguinal podendo se estender até a bolsa escrotal. A medida que o quadro evolui </w:t>
      </w:r>
      <w:r w:rsidR="00252BB6" w:rsidRPr="00FE2FBB">
        <w:rPr>
          <w:rFonts w:ascii="Arial" w:hAnsi="Arial" w:cs="Arial"/>
          <w:sz w:val="28"/>
          <w:szCs w:val="28"/>
        </w:rPr>
        <w:t xml:space="preserve">a dor aumenta, a criança fica cada vez mais chorosa e irrequieta, </w:t>
      </w:r>
      <w:r w:rsidR="0000122D" w:rsidRPr="00FE2FBB">
        <w:rPr>
          <w:rFonts w:ascii="Arial" w:hAnsi="Arial" w:cs="Arial"/>
          <w:sz w:val="28"/>
          <w:szCs w:val="28"/>
        </w:rPr>
        <w:t xml:space="preserve">pode </w:t>
      </w:r>
      <w:r w:rsidR="00252BB6" w:rsidRPr="00FE2FBB">
        <w:rPr>
          <w:rFonts w:ascii="Arial" w:hAnsi="Arial" w:cs="Arial"/>
          <w:sz w:val="28"/>
          <w:szCs w:val="28"/>
        </w:rPr>
        <w:t>surgir vômitos e recusa alimentar. Quando surgem alterações is</w:t>
      </w:r>
      <w:r w:rsidR="0000122D" w:rsidRPr="00FE2FBB">
        <w:rPr>
          <w:rFonts w:ascii="Arial" w:hAnsi="Arial" w:cs="Arial"/>
          <w:sz w:val="28"/>
          <w:szCs w:val="28"/>
        </w:rPr>
        <w:t>quêmicas, a dor se intensifica, o</w:t>
      </w:r>
      <w:r w:rsidR="00252BB6" w:rsidRPr="00FE2FBB">
        <w:rPr>
          <w:rFonts w:ascii="Arial" w:hAnsi="Arial" w:cs="Arial"/>
          <w:sz w:val="28"/>
          <w:szCs w:val="28"/>
        </w:rPr>
        <w:t>s</w:t>
      </w:r>
      <w:r w:rsidR="0000122D" w:rsidRPr="00FE2FBB">
        <w:rPr>
          <w:rFonts w:ascii="Arial" w:hAnsi="Arial" w:cs="Arial"/>
          <w:sz w:val="28"/>
          <w:szCs w:val="28"/>
        </w:rPr>
        <w:t xml:space="preserve"> vômito</w:t>
      </w:r>
      <w:r w:rsidR="00252BB6" w:rsidRPr="00FE2FBB">
        <w:rPr>
          <w:rFonts w:ascii="Arial" w:hAnsi="Arial" w:cs="Arial"/>
          <w:sz w:val="28"/>
          <w:szCs w:val="28"/>
        </w:rPr>
        <w:t>s</w:t>
      </w:r>
      <w:r w:rsidR="0000122D" w:rsidRPr="00FE2FBB">
        <w:rPr>
          <w:rFonts w:ascii="Arial" w:hAnsi="Arial" w:cs="Arial"/>
          <w:sz w:val="28"/>
          <w:szCs w:val="28"/>
        </w:rPr>
        <w:t xml:space="preserve"> se</w:t>
      </w:r>
      <w:r w:rsidR="00252BB6" w:rsidRPr="00FE2FBB">
        <w:rPr>
          <w:rFonts w:ascii="Arial" w:hAnsi="Arial" w:cs="Arial"/>
          <w:sz w:val="28"/>
          <w:szCs w:val="28"/>
        </w:rPr>
        <w:t xml:space="preserve"> tornam biliosos </w:t>
      </w:r>
      <w:r w:rsidR="0000122D" w:rsidRPr="00FE2FBB">
        <w:rPr>
          <w:rFonts w:ascii="Arial" w:hAnsi="Arial" w:cs="Arial"/>
          <w:sz w:val="28"/>
          <w:szCs w:val="28"/>
        </w:rPr>
        <w:t>ou mesmo fecalóide</w:t>
      </w:r>
      <w:r w:rsidR="00252BB6" w:rsidRPr="00FE2FBB">
        <w:rPr>
          <w:rFonts w:ascii="Arial" w:hAnsi="Arial" w:cs="Arial"/>
          <w:sz w:val="28"/>
          <w:szCs w:val="28"/>
        </w:rPr>
        <w:t xml:space="preserve"> (sinalizando um quadro obstrutivo)</w:t>
      </w:r>
      <w:r w:rsidR="0000122D" w:rsidRPr="00FE2FBB">
        <w:rPr>
          <w:rFonts w:ascii="Arial" w:hAnsi="Arial" w:cs="Arial"/>
          <w:sz w:val="28"/>
          <w:szCs w:val="28"/>
        </w:rPr>
        <w:t xml:space="preserve">, a </w:t>
      </w:r>
      <w:r w:rsidR="00252BB6" w:rsidRPr="00FE2FBB">
        <w:rPr>
          <w:rFonts w:ascii="Arial" w:hAnsi="Arial" w:cs="Arial"/>
          <w:sz w:val="28"/>
          <w:szCs w:val="28"/>
        </w:rPr>
        <w:t xml:space="preserve">tumoração inguinal </w:t>
      </w:r>
      <w:r w:rsidR="0000122D" w:rsidRPr="00FE2FBB">
        <w:rPr>
          <w:rFonts w:ascii="Arial" w:hAnsi="Arial" w:cs="Arial"/>
          <w:sz w:val="28"/>
          <w:szCs w:val="28"/>
        </w:rPr>
        <w:t>se torna ainda</w:t>
      </w:r>
      <w:r w:rsidR="00252BB6" w:rsidRPr="00FE2FBB">
        <w:rPr>
          <w:rFonts w:ascii="Arial" w:hAnsi="Arial" w:cs="Arial"/>
          <w:sz w:val="28"/>
          <w:szCs w:val="28"/>
        </w:rPr>
        <w:t xml:space="preserve"> mais dolorosa, hiperêmica e edemaciada</w:t>
      </w:r>
      <w:r w:rsidR="0000122D" w:rsidRPr="00FE2FBB">
        <w:rPr>
          <w:rFonts w:ascii="Arial" w:hAnsi="Arial" w:cs="Arial"/>
          <w:sz w:val="28"/>
          <w:szCs w:val="28"/>
        </w:rPr>
        <w:t>.</w:t>
      </w:r>
      <w:r w:rsidR="00252BB6" w:rsidRPr="00FE2FBB">
        <w:rPr>
          <w:rFonts w:ascii="Arial" w:hAnsi="Arial" w:cs="Arial"/>
          <w:sz w:val="28"/>
          <w:szCs w:val="28"/>
        </w:rPr>
        <w:t xml:space="preserve"> Se houver dúvidas </w:t>
      </w:r>
      <w:r w:rsidR="00252BB6" w:rsidRPr="00FE2FBB">
        <w:rPr>
          <w:rFonts w:ascii="Arial" w:hAnsi="Arial" w:cs="Arial"/>
          <w:sz w:val="28"/>
          <w:szCs w:val="28"/>
        </w:rPr>
        <w:lastRenderedPageBreak/>
        <w:t xml:space="preserve">diagnósticas </w:t>
      </w:r>
      <w:r w:rsidR="00DD7F6F" w:rsidRPr="00FE2FBB">
        <w:rPr>
          <w:rFonts w:ascii="Arial" w:hAnsi="Arial" w:cs="Arial"/>
          <w:sz w:val="28"/>
          <w:szCs w:val="28"/>
        </w:rPr>
        <w:t xml:space="preserve">(torção de testículo, linfadenite ou orquiepididimite) </w:t>
      </w:r>
      <w:r w:rsidR="00252BB6" w:rsidRPr="00FE2FBB">
        <w:rPr>
          <w:rFonts w:ascii="Arial" w:hAnsi="Arial" w:cs="Arial"/>
          <w:sz w:val="28"/>
          <w:szCs w:val="28"/>
        </w:rPr>
        <w:t xml:space="preserve">pode realizar um US para confirmação diagnóstica. </w:t>
      </w:r>
    </w:p>
    <w:p w:rsidR="004A7162" w:rsidRPr="00FE2FBB" w:rsidRDefault="00F6533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Se não houver sinais de estrangulamento, o tratamento conservador, isto é, redução incruenta, </w:t>
      </w:r>
      <w:r w:rsidR="004A7162"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>é sempre desejável e recomendável.  O ideal é realizar a cirurgia eletivamente.</w:t>
      </w:r>
      <w:r w:rsidRPr="00FE2FBB">
        <w:rPr>
          <w:rFonts w:ascii="Arial" w:eastAsiaTheme="maj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Se houver necessidade de sedação, recomenda-se a redução em ambiente hospitalar sob monitorização. Se a redução for bem sucedida, recomenda-se a correção cirúrgica o mais breve possível (após 48 horas),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quando haverá menos edema e o manejo do saco herniário será mais fáci</w:t>
      </w:r>
      <w:r w:rsidR="004A7162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l de se realizar (figura </w:t>
      </w:r>
      <w:r w:rsidR="0000122D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9</w:t>
      </w:r>
      <w:r w:rsidR="004A7162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).</w:t>
      </w:r>
    </w:p>
    <w:p w:rsidR="0035173F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186055</wp:posOffset>
            </wp:positionV>
            <wp:extent cx="3000375" cy="2276080"/>
            <wp:effectExtent l="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900" cy="228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73F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3244215</wp:posOffset>
            </wp:positionH>
            <wp:positionV relativeFrom="paragraph">
              <wp:posOffset>12700</wp:posOffset>
            </wp:positionV>
            <wp:extent cx="2657475" cy="2076450"/>
            <wp:effectExtent l="0" t="0" r="9525" b="0"/>
            <wp:wrapNone/>
            <wp:docPr id="12" name="Picture 2" descr="Resultado de imagem para embriologia da hernia inguinal na men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Resultado de imagem para embriologia da hernia inguinal na menin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5173F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5173F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5173F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5173F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A7162" w:rsidRPr="00FE2FBB" w:rsidRDefault="004A7162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04CAF" w:rsidRDefault="0035173F" w:rsidP="00504CAF">
      <w:pPr>
        <w:spacing w:after="0" w:line="360" w:lineRule="auto"/>
        <w:ind w:firstLine="360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textWrapping" w:clear="all"/>
      </w:r>
    </w:p>
    <w:p w:rsidR="004A7162" w:rsidRPr="00FE2FBB" w:rsidRDefault="00504CAF" w:rsidP="00504CAF">
      <w:pPr>
        <w:spacing w:after="0" w:line="360" w:lineRule="auto"/>
        <w:ind w:firstLine="360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f</w:t>
      </w:r>
      <w:r w:rsidR="0000122D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ig.8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 w:rsidR="0000122D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 w:rsidR="0000122D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  <w:t xml:space="preserve">        fig. 9</w:t>
      </w:r>
    </w:p>
    <w:p w:rsidR="004A7162" w:rsidRPr="00FE2FBB" w:rsidRDefault="004A7162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A7162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A cirurgia de urgência está indicada nos seguintes casos: insucesso nas tentativas de redução manual, sinais de estrangulamento associada a um quadro de obstrução intestinal e más condições gerais do paciente.</w:t>
      </w:r>
    </w:p>
    <w:p w:rsidR="0035173F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04CAF" w:rsidRDefault="00504CA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04CAF" w:rsidRDefault="00504CA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04CAF" w:rsidRDefault="00504CA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5173F" w:rsidRPr="00504CAF" w:rsidRDefault="0035173F" w:rsidP="00504CAF">
      <w:pPr>
        <w:pStyle w:val="PargrafodaLista"/>
        <w:numPr>
          <w:ilvl w:val="0"/>
          <w:numId w:val="32"/>
        </w:numPr>
        <w:spacing w:after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504CA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HIDROCELE</w:t>
      </w:r>
    </w:p>
    <w:p w:rsidR="00DD7F6F" w:rsidRPr="00FE2FBB" w:rsidRDefault="00DD7F6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DD7F6F" w:rsidRPr="00FE2FBB" w:rsidRDefault="00DD7F6F" w:rsidP="007C43AD">
      <w:pPr>
        <w:spacing w:after="0" w:line="360" w:lineRule="auto"/>
        <w:ind w:firstLine="360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 hidrocele comunicante é das manifestações clínicas da persistência do conduto peritônio-vaginal e se </w:t>
      </w: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>caracteriza pela passagem passiva de líquido peritoneal pelo canal inguinal se acumulando na bolsa escrotal</w:t>
      </w:r>
      <w:r w:rsidR="007C43AD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 xml:space="preserve"> (figura 10)</w:t>
      </w: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>. A hidrocele volumosa pode ser confundida com hérnia inguinal encarcerada</w:t>
      </w:r>
      <w:r w:rsidR="007C43AD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pt-BR"/>
        </w:rPr>
        <w:t>, quando avaliada por profissionais não habituados a lidar com essas patologias.</w:t>
      </w:r>
    </w:p>
    <w:p w:rsidR="00DD7F6F" w:rsidRPr="00FE2FBB" w:rsidRDefault="00DD7F6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5173F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1866900"/>
            <wp:effectExtent l="0" t="0" r="0" b="0"/>
            <wp:docPr id="13" name="Picture 2" descr="Resultado de imagem para hidrecele em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esultado de imagem para hidrecele em criança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73F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fig. 10</w:t>
      </w:r>
    </w:p>
    <w:p w:rsidR="00504CAF" w:rsidRPr="00FE2FBB" w:rsidRDefault="00504CA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C43AD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A hidrocele se manifesta com abaulamento intermitente em bolsa escrotal. A mãe geralmente conta que pela manhã a bolsa escrotal esta parcial ou totalmente vazia e que pela tarde, após a criança se movimentar bastante, a bolsa escrotal apresenta-se cheia. Não costuma ter dor associada. Ao exame físico nota-se, dependendo do período do dia, a bolsa escrotal com volume aumentado em graus variados</w:t>
      </w:r>
      <w:r w:rsidR="00293BCB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(figura 11)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. N</w:t>
      </w:r>
      <w:r w:rsidR="00293BCB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o exame do canal inguinal palpa-se aumento do volume do cordão espermático, porém este pode ser muito discreto. Outro achado importante é a transiluminação que é positiva (figura 12).</w:t>
      </w:r>
    </w:p>
    <w:p w:rsidR="007C43AD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C43AD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C43AD" w:rsidRPr="00FE2FBB" w:rsidRDefault="00293BCB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3250143</wp:posOffset>
            </wp:positionH>
            <wp:positionV relativeFrom="paragraph">
              <wp:posOffset>64186</wp:posOffset>
            </wp:positionV>
            <wp:extent cx="2184664" cy="1911514"/>
            <wp:effectExtent l="3175" t="0" r="0" b="0"/>
            <wp:wrapNone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6229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585229</wp:posOffset>
            </wp:positionH>
            <wp:positionV relativeFrom="paragraph">
              <wp:posOffset>157460</wp:posOffset>
            </wp:positionV>
            <wp:extent cx="2145137" cy="1684916"/>
            <wp:effectExtent l="1587" t="0" r="9208" b="9207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7074" cy="168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3AD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C43AD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C43AD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C43AD" w:rsidRPr="00FE2FBB" w:rsidRDefault="007C43A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5173F" w:rsidRPr="00FE2FBB" w:rsidRDefault="0035173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4A7162" w:rsidRPr="00FE2FBB" w:rsidRDefault="004A7162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A7162" w:rsidRPr="00FE2FBB" w:rsidRDefault="004A7162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A7162" w:rsidRDefault="00504CA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f</w:t>
      </w:r>
      <w:r w:rsidR="00293BCB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ig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293BCB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11                                 fig.12</w:t>
      </w:r>
    </w:p>
    <w:p w:rsidR="00504CAF" w:rsidRPr="00FE2FBB" w:rsidRDefault="00504CAF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293BCB" w:rsidRPr="00FE2FBB" w:rsidRDefault="00162713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 tratamento da hidrocele é cirúrgico, mas diferentemente da hérnia inguinal, é </w:t>
      </w:r>
      <w:r w:rsidR="00504CA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indicado 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após um ano de idade. É frequente o seu desaparecimento no primeiro ano de vida. Após o primeiro ano de vida está indicado a qualquer tempo.</w:t>
      </w:r>
    </w:p>
    <w:p w:rsidR="00162713" w:rsidRPr="00FE2FBB" w:rsidRDefault="00162713" w:rsidP="00162713">
      <w:pPr>
        <w:spacing w:after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2713" w:rsidRPr="00504CAF" w:rsidRDefault="00162713" w:rsidP="00504CAF">
      <w:pPr>
        <w:pStyle w:val="PargrafodaLista"/>
        <w:numPr>
          <w:ilvl w:val="0"/>
          <w:numId w:val="32"/>
        </w:numPr>
        <w:spacing w:after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504CA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CISTO DE CORDÃO ESPERMÁTICO</w:t>
      </w:r>
    </w:p>
    <w:p w:rsidR="00293BCB" w:rsidRPr="00FE2FBB" w:rsidRDefault="00293BCB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162713" w:rsidP="00450E00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O cisto de cordão, também conhecido por hidrocele encistada, é uma reabsorção incompleta da persistência do conduto peritônio-</w:t>
      </w:r>
      <w:r w:rsidR="00165A10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vaginal, resultando em uma tumoração cística, indolor, móvel e irredutível, em algum ponto do canal inguinal (figura 13).Na menina pode haver a formação de lesão cística, conhecida como cisto de Nuck. </w:t>
      </w:r>
    </w:p>
    <w:p w:rsidR="00450E00" w:rsidRPr="00FE2FBB" w:rsidRDefault="00450E00" w:rsidP="00450E00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O tratamento do cisto de cordão é cirúrgico a qualquer tempo, eletivamente, desde que a criança esteja em boas condições clínicas. A figura 14 mostra o aspecto pós-operatório de um cisto de cordão.</w:t>
      </w:r>
    </w:p>
    <w:p w:rsidR="004A7162" w:rsidRPr="00FE2FBB" w:rsidRDefault="004A7162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222250</wp:posOffset>
            </wp:positionV>
            <wp:extent cx="1704975" cy="2129790"/>
            <wp:effectExtent l="38100" t="38100" r="47625" b="41910"/>
            <wp:wrapNone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29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3019107</wp:posOffset>
            </wp:positionH>
            <wp:positionV relativeFrom="paragraph">
              <wp:posOffset>119698</wp:posOffset>
            </wp:positionV>
            <wp:extent cx="2206625" cy="1654810"/>
            <wp:effectExtent l="9208" t="0" r="0" b="0"/>
            <wp:wrapNone/>
            <wp:docPr id="21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66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50E00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f</w:t>
      </w:r>
      <w:r w:rsidR="00165A10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ig. 13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fig. 14</w:t>
      </w: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A1855" w:rsidRPr="00450E00" w:rsidRDefault="006A1855" w:rsidP="00450E00">
      <w:pPr>
        <w:pStyle w:val="PargrafodaLista"/>
        <w:numPr>
          <w:ilvl w:val="0"/>
          <w:numId w:val="32"/>
        </w:numPr>
        <w:spacing w:after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50E0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CRIPTORQUIDIA E TESTÍCULO RETRÁTIL</w:t>
      </w:r>
    </w:p>
    <w:p w:rsidR="006A1855" w:rsidRPr="00FE2FBB" w:rsidRDefault="006A1855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6A1855" w:rsidRPr="00FE2FBB" w:rsidRDefault="006A1855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 criptorquidia se caracteriza por uma falha na migração testicular </w:t>
      </w:r>
      <w:r w:rsidR="00B10231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para a bolsa escrotal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. Pode ser uni ou bilateral e o testículo poderá estar localizado em qualquer ponto entre o espaço retroperitonial e o canal inguinal.</w:t>
      </w:r>
    </w:p>
    <w:p w:rsidR="00B10231" w:rsidRPr="00FE2FBB" w:rsidRDefault="00B10231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10231" w:rsidRPr="00FE2FBB" w:rsidRDefault="00B10231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10231" w:rsidRPr="00FE2FBB" w:rsidRDefault="00B10231" w:rsidP="00B10231">
      <w:pPr>
        <w:spacing w:after="0" w:line="360" w:lineRule="auto"/>
        <w:ind w:firstLine="708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inline distT="0" distB="0" distL="0" distR="0">
            <wp:extent cx="2535966" cy="2266950"/>
            <wp:effectExtent l="0" t="0" r="0" b="0"/>
            <wp:docPr id="19" name="Picture 6" descr="Resultado de imagem para hernia inguinal na crianÃ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Resultado de imagem para hernia inguinal na crianÃ§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91" cy="22708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0231" w:rsidRPr="00FE2FBB" w:rsidRDefault="00450E00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f</w:t>
      </w:r>
      <w:r w:rsidR="00B10231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ig. 15</w:t>
      </w:r>
    </w:p>
    <w:p w:rsidR="00301E18" w:rsidRPr="00FE2FBB" w:rsidRDefault="00301E18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10231" w:rsidRPr="00FE2FBB" w:rsidRDefault="00B10231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O diagnóstico é clínico e se caracteriza por bolsa escrotal vazia, situação que já pode ser observada ainda na sala de parto (figura 16)</w:t>
      </w:r>
    </w:p>
    <w:p w:rsidR="00B10231" w:rsidRPr="00FE2FBB" w:rsidRDefault="00B10231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10231" w:rsidRPr="00FE2FBB" w:rsidRDefault="00B10231" w:rsidP="006A1855">
      <w:pPr>
        <w:spacing w:after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10231" w:rsidRPr="00FE2FBB" w:rsidRDefault="00B10231" w:rsidP="00B10231">
      <w:pPr>
        <w:spacing w:after="0" w:line="360" w:lineRule="auto"/>
        <w:ind w:firstLine="708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inline distT="0" distB="0" distL="0" distR="0">
            <wp:extent cx="2590800" cy="1690838"/>
            <wp:effectExtent l="38100" t="38100" r="38100" b="43180"/>
            <wp:docPr id="20" name="Picture 2" descr="Image result for criptorqui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criptorqui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87" cy="16957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CC"/>
                      </a:solidFill>
                    </a:ln>
                  </pic:spPr>
                </pic:pic>
              </a:graphicData>
            </a:graphic>
          </wp:inline>
        </w:drawing>
      </w:r>
    </w:p>
    <w:p w:rsidR="00165A10" w:rsidRPr="00FE2FBB" w:rsidRDefault="00450E0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f</w:t>
      </w:r>
      <w:r w:rsidR="00B10231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ig. 16</w:t>
      </w:r>
    </w:p>
    <w:p w:rsidR="00B10231" w:rsidRPr="00FE2FBB" w:rsidRDefault="00B10231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10231" w:rsidRPr="00FE2FBB" w:rsidRDefault="00B10231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No exame físico específico deve-se atentar a procura minuciosa do testículo ao longo do canal inguinal. Se for palpável deve-se verificar se não é retrátil. O testículo retrátil é a forma mais comum de bolsa escrotal vazia. O(s) testículo(s) podem não ser palpáveis.</w:t>
      </w:r>
    </w:p>
    <w:p w:rsidR="00B10231" w:rsidRPr="00FE2FBB" w:rsidRDefault="00D849EE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O tratamento é cirúrgico, quanto mais precoce possível. Atualmente se indica a cirurgia em crianças em torno de 6 meses. A espera por esse período se dá devido ao fato de que os testículos ainda podem migrar não necessitando de correção cirúrgica. O melhor momento cirúrgico é entre 6 a 12 meses de idade. Daí a importância de se encaminhar o paciente o mais rápido possível</w:t>
      </w:r>
      <w:r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r w:rsidR="0087301A"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A cirurgia tem por objetivos otimizar a função testicular (fertilidade) e reduzir ou facilitar o diagnóstico de tumor testicular. </w:t>
      </w:r>
      <w:r w:rsidRPr="00FE2FBB">
        <w:rPr>
          <w:rFonts w:ascii="Arial" w:hAnsi="Arial" w:cs="Arial"/>
          <w:sz w:val="28"/>
          <w:szCs w:val="28"/>
          <w:shd w:val="clear" w:color="auto" w:fill="FFFFFF"/>
        </w:rPr>
        <w:t>A terapia hormonal não é rotineiramente utilizada para o tratamento devido à falta de estudos mostrando a sua eficácia.</w:t>
      </w:r>
    </w:p>
    <w:p w:rsidR="0087301A" w:rsidRPr="00FE2FBB" w:rsidRDefault="0087301A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sz w:val="28"/>
          <w:szCs w:val="28"/>
          <w:shd w:val="clear" w:color="auto" w:fill="FFFFFF"/>
        </w:rPr>
        <w:lastRenderedPageBreak/>
        <w:t>O tratamento cirúrgico depende da localização do testículo. Se o testículo for palpável no canal inguinal o acesso se faz por inguinotomia. Caso não seja palpável indica-se a videolaparotomia para diagnóstico e também tratamento. Se não for possível o abaixamento e fixação do testículo nessa primeira abordagem é realizada a clipagem dos vasos do cordão e nova tentativa é feita 3 meses após, caso o testículo se mantenha viável</w:t>
      </w:r>
      <w:r w:rsidR="00450E00">
        <w:rPr>
          <w:rFonts w:ascii="Arial" w:hAnsi="Arial" w:cs="Arial"/>
          <w:sz w:val="28"/>
          <w:szCs w:val="28"/>
          <w:shd w:val="clear" w:color="auto" w:fill="FFFFFF"/>
        </w:rPr>
        <w:t xml:space="preserve"> (técnica de Fowler</w:t>
      </w:r>
      <w:r w:rsidR="00DA183D">
        <w:rPr>
          <w:rFonts w:ascii="Arial" w:hAnsi="Arial" w:cs="Arial"/>
          <w:sz w:val="28"/>
          <w:szCs w:val="28"/>
          <w:shd w:val="clear" w:color="auto" w:fill="FFFFFF"/>
        </w:rPr>
        <w:t xml:space="preserve"> Stephens)</w:t>
      </w:r>
      <w:r w:rsidRPr="00FE2FBB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402C87" w:rsidRPr="00FE2FBB" w:rsidRDefault="00402C87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sz w:val="28"/>
          <w:szCs w:val="28"/>
          <w:shd w:val="clear" w:color="auto" w:fill="FFFFFF"/>
        </w:rPr>
        <w:t>Nos casos de crianças maiores que 12 meses, a cirurgia é realizada desde que o testículo se mostre trófico.</w:t>
      </w:r>
      <w:r w:rsidR="00DA183D">
        <w:rPr>
          <w:rFonts w:ascii="Arial" w:hAnsi="Arial" w:cs="Arial"/>
          <w:sz w:val="28"/>
          <w:szCs w:val="28"/>
          <w:shd w:val="clear" w:color="auto" w:fill="FFFFFF"/>
        </w:rPr>
        <w:t xml:space="preserve"> Recomenda-se seguimento anual para detecção de qualquer anormalidade.</w:t>
      </w:r>
    </w:p>
    <w:p w:rsidR="00402C87" w:rsidRPr="00FE2FBB" w:rsidRDefault="00402C87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sz w:val="28"/>
          <w:szCs w:val="28"/>
          <w:shd w:val="clear" w:color="auto" w:fill="FFFFFF"/>
        </w:rPr>
        <w:t>Os testículos retráteis, diferentemente dos criptorquídico, apresentam o comprimento do cordão espermático normal. A sua migração fora da bolsa escrotal ocorre devido a hiper-reatividade crematérica associada a pobre fixação do gubernaculum testis</w:t>
      </w:r>
      <w:r w:rsidR="00301E18"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 na bolsa escrotal</w:t>
      </w:r>
      <w:r w:rsidR="006328E6" w:rsidRPr="00FE2FBB">
        <w:rPr>
          <w:rFonts w:ascii="Arial" w:hAnsi="Arial" w:cs="Arial"/>
          <w:sz w:val="28"/>
          <w:szCs w:val="28"/>
          <w:shd w:val="clear" w:color="auto" w:fill="FFFFFF"/>
        </w:rPr>
        <w:t>. Essas duas condições favorecem a torção testicular. O tratamento cirúrgico está indicado naqueles casos em que o testículo fique a maior parte do tempo fora da bolsa e em posição alta no canal inguinal. Fora essa condição indica-se seguimento clínico anual para acompanhar as condições do testículo</w:t>
      </w:r>
      <w:r w:rsidR="00DA183D">
        <w:rPr>
          <w:rFonts w:ascii="Arial" w:hAnsi="Arial" w:cs="Arial"/>
          <w:sz w:val="28"/>
          <w:szCs w:val="28"/>
          <w:shd w:val="clear" w:color="auto" w:fill="FFFFFF"/>
        </w:rPr>
        <w:t xml:space="preserve"> até chegar a puberdade</w:t>
      </w:r>
      <w:r w:rsidR="006328E6"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. Isto baseado ao fato de que na puberdade o testículo de tamanho e peso aumentados não saem mais da bolsa escrotal.   </w:t>
      </w:r>
    </w:p>
    <w:p w:rsidR="006328E6" w:rsidRPr="00FE2FBB" w:rsidRDefault="006328E6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sz w:val="28"/>
          <w:szCs w:val="28"/>
          <w:shd w:val="clear" w:color="auto" w:fill="FFFFFF"/>
        </w:rPr>
        <w:t>A maior complicação do testículo retrátil é a torção testicular, que se caracteriza clinicamente por dor de in</w:t>
      </w:r>
      <w:r w:rsidR="00530D46" w:rsidRPr="00FE2FBB">
        <w:rPr>
          <w:rFonts w:ascii="Arial" w:hAnsi="Arial" w:cs="Arial"/>
          <w:sz w:val="28"/>
          <w:szCs w:val="28"/>
          <w:shd w:val="clear" w:color="auto" w:fill="FFFFFF"/>
        </w:rPr>
        <w:t>í</w:t>
      </w:r>
      <w:r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cio súbito, de grande intensidade, irradiada para a região inguinal ou abdominal, precipitada </w:t>
      </w:r>
      <w:r w:rsidR="00530D46"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principalmente </w:t>
      </w:r>
      <w:r w:rsidRPr="00FE2FBB">
        <w:rPr>
          <w:rFonts w:ascii="Arial" w:hAnsi="Arial" w:cs="Arial"/>
          <w:sz w:val="28"/>
          <w:szCs w:val="28"/>
          <w:shd w:val="clear" w:color="auto" w:fill="FFFFFF"/>
        </w:rPr>
        <w:t>pelo frio, movimentos súbitos e trauma</w:t>
      </w:r>
      <w:r w:rsidR="002F58DA" w:rsidRPr="00FE2FBB">
        <w:rPr>
          <w:rFonts w:ascii="Arial" w:hAnsi="Arial" w:cs="Arial"/>
          <w:sz w:val="28"/>
          <w:szCs w:val="28"/>
          <w:shd w:val="clear" w:color="auto" w:fill="FFFFFF"/>
        </w:rPr>
        <w:t>, com náuseas e vômitos associados</w:t>
      </w:r>
      <w:r w:rsidR="00530D46"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 (figura 17). No exame físico nota-se edema, dor intensa a manipulação</w:t>
      </w:r>
      <w:r w:rsidR="00D87FB0"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 e sinal de Prenh negativo (não tem alivio da dor à elevação do testículo</w:t>
      </w:r>
      <w:r w:rsidR="002F58DA" w:rsidRPr="00FE2FBB">
        <w:rPr>
          <w:rFonts w:ascii="Arial" w:hAnsi="Arial" w:cs="Arial"/>
          <w:sz w:val="28"/>
          <w:szCs w:val="28"/>
          <w:shd w:val="clear" w:color="auto" w:fill="FFFFFF"/>
        </w:rPr>
        <w:t>(figura 18)</w:t>
      </w:r>
      <w:r w:rsidR="00D87FB0" w:rsidRPr="00FE2FBB"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1F1B74" w:rsidRPr="00FE2FBB">
        <w:rPr>
          <w:rFonts w:ascii="Arial" w:hAnsi="Arial" w:cs="Arial"/>
          <w:sz w:val="28"/>
          <w:szCs w:val="28"/>
          <w:shd w:val="clear" w:color="auto" w:fill="FFFFFF"/>
        </w:rPr>
        <w:t xml:space="preserve"> O </w:t>
      </w:r>
      <w:r w:rsidR="001F1B74" w:rsidRPr="00FE2FBB">
        <w:rPr>
          <w:rFonts w:ascii="Arial" w:hAnsi="Arial" w:cs="Arial"/>
          <w:sz w:val="28"/>
          <w:szCs w:val="28"/>
          <w:shd w:val="clear" w:color="auto" w:fill="FFFFFF"/>
        </w:rPr>
        <w:lastRenderedPageBreak/>
        <w:t>principal diagnóstico diferencial é a orquiepididimite, principalmente em uma fase mais avançada da torção quando os sintomas de dor se atenuam. Na dúvida diagnóstica solicitar um US de bolsa escrotal com Dopler</w:t>
      </w:r>
    </w:p>
    <w:p w:rsidR="001F1B74" w:rsidRPr="00FE2FBB" w:rsidRDefault="001F1B74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</w:p>
    <w:p w:rsidR="0087301A" w:rsidRPr="00FE2FBB" w:rsidRDefault="00DA183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37464</wp:posOffset>
            </wp:positionV>
            <wp:extent cx="2313662" cy="17049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16" cy="17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329564</wp:posOffset>
            </wp:positionH>
            <wp:positionV relativeFrom="paragraph">
              <wp:posOffset>56515</wp:posOffset>
            </wp:positionV>
            <wp:extent cx="2426701" cy="1619250"/>
            <wp:effectExtent l="57150" t="57150" r="50165" b="57150"/>
            <wp:wrapNone/>
            <wp:docPr id="15" name="Picture 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37" cy="162214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87301A" w:rsidRPr="00FE2FBB" w:rsidRDefault="0087301A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</w:p>
    <w:p w:rsidR="0087301A" w:rsidRPr="00FE2FBB" w:rsidRDefault="0087301A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</w:p>
    <w:p w:rsidR="0087301A" w:rsidRPr="00FE2FBB" w:rsidRDefault="0087301A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</w:p>
    <w:p w:rsidR="0087301A" w:rsidRPr="00FE2FBB" w:rsidRDefault="0087301A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</w:p>
    <w:p w:rsidR="0087301A" w:rsidRPr="00FE2FBB" w:rsidRDefault="0087301A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</w:p>
    <w:p w:rsidR="00B10231" w:rsidRDefault="00DA183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f</w:t>
      </w:r>
      <w:r w:rsidR="002F58DA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ig. 17                           fig. 18</w:t>
      </w:r>
    </w:p>
    <w:p w:rsidR="00DA183D" w:rsidRPr="00FE2FBB" w:rsidRDefault="00DA183D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D87FB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sz w:val="28"/>
          <w:szCs w:val="28"/>
        </w:rPr>
        <w:t>O tratamento é cirúrgico de urgência. O procedimento se resume em exploração cirúrgica da bolsa escrotal, distorção do testículo, avaliação da viabilidade, fixação do lado afetado se estiver viável, orquiectomia se não viável e fixação do testículo contralateral. O consenso é que o procedimento deva ser realizado até 6 horas de isquemia. Até 6 horas há uma chance de 85% ou mais de recuperação.</w:t>
      </w: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F1B74" w:rsidRPr="00DA183D" w:rsidRDefault="001F1B74" w:rsidP="00DA183D">
      <w:pPr>
        <w:pStyle w:val="PargrafodaLista"/>
        <w:numPr>
          <w:ilvl w:val="0"/>
          <w:numId w:val="32"/>
        </w:numPr>
        <w:spacing w:after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DA183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FIMOSE</w:t>
      </w:r>
    </w:p>
    <w:p w:rsidR="001F1B74" w:rsidRPr="00FE2FBB" w:rsidRDefault="001F1B74" w:rsidP="001F1B74">
      <w:pPr>
        <w:spacing w:after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1F1B74" w:rsidRPr="00FE2FBB" w:rsidRDefault="001F1B74" w:rsidP="001F1B74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bCs/>
          <w:color w:val="000000"/>
          <w:spacing w:val="2"/>
          <w:sz w:val="28"/>
          <w:szCs w:val="28"/>
          <w:shd w:val="clear" w:color="auto" w:fill="FFFFFF"/>
        </w:rPr>
        <w:t xml:space="preserve">Fimose </w:t>
      </w:r>
      <w:r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é uma condição que se caracteriza pelo excesso de pele que recobre o pênis dificultando que a exposição da glande. Esta condição é comum nos bebês meninos e tende a desaparecer com o passar do tempo, mas se na adolescência o problema persistir pode ser necessária uma intervenção cirúrgica simples para remoção da pele.</w:t>
      </w:r>
    </w:p>
    <w:p w:rsidR="001F1B74" w:rsidRDefault="001F1B74" w:rsidP="001F1B74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lastRenderedPageBreak/>
        <w:t>A fimose pode ser fisiológica</w:t>
      </w:r>
      <w:r w:rsidR="0087141C"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presente desde o nascimento</w:t>
      </w:r>
      <w:r w:rsidR="0087141C"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(figura </w:t>
      </w:r>
      <w:r w:rsidR="00DA183D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19</w:t>
      </w:r>
      <w:r w:rsidR="0087141C"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)</w:t>
      </w:r>
      <w:r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ou secundáriaresultante de infecções e traumatismos</w:t>
      </w:r>
      <w:r w:rsidR="0087141C"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(figura 2</w:t>
      </w:r>
      <w:r w:rsidR="00DA183D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0</w:t>
      </w:r>
      <w:r w:rsidR="0087141C"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)</w:t>
      </w:r>
      <w:r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. A fimose fisiológica tende a desaparecer expontaneamente na maioria dos casos</w:t>
      </w:r>
      <w:r w:rsidR="008A7BE9" w:rsidRPr="00FE2FBB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, entretanto a fimose secundária pode necessitar de procedimento cirúrgico. </w:t>
      </w:r>
    </w:p>
    <w:p w:rsidR="00DA183D" w:rsidRDefault="00DA183D" w:rsidP="001F1B74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</w:p>
    <w:p w:rsidR="00DA183D" w:rsidRPr="00FE2FBB" w:rsidRDefault="00DA183D" w:rsidP="001F1B74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104140</wp:posOffset>
            </wp:positionV>
            <wp:extent cx="3062605" cy="2296795"/>
            <wp:effectExtent l="0" t="0" r="4445" b="8255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FB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328930</wp:posOffset>
            </wp:positionV>
            <wp:extent cx="2627630" cy="1970405"/>
            <wp:effectExtent l="4762" t="0" r="6033" b="6032"/>
            <wp:wrapNone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6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65A10" w:rsidRPr="00FE2FBB" w:rsidRDefault="00165A10" w:rsidP="007702D8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D26FA" w:rsidRDefault="0087141C" w:rsidP="008D26FA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Fig. 19 fig. 20</w:t>
      </w:r>
    </w:p>
    <w:p w:rsidR="00DA183D" w:rsidRDefault="00DA183D" w:rsidP="00DA183D">
      <w:pPr>
        <w:spacing w:after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D26FA" w:rsidRPr="00FE2FBB" w:rsidRDefault="008D26FA" w:rsidP="00DA183D">
      <w:pPr>
        <w:spacing w:after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Classificação de fimose conforme Kikiros, Beasley e Woodward</w:t>
      </w:r>
    </w:p>
    <w:p w:rsidR="008D26FA" w:rsidRPr="00FE2FBB" w:rsidRDefault="008D26FA" w:rsidP="008D26FA">
      <w:pPr>
        <w:spacing w:after="0" w:line="360" w:lineRule="auto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A183D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G</w:t>
      </w:r>
      <w:r w:rsidR="008D26FA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rau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0 – retração total, nenhum anel prepucial, fácil retração </w:t>
      </w:r>
    </w:p>
    <w:p w:rsidR="00FC20B0" w:rsidRPr="00FE2FBB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limitada por adesão congênita (acolamento)</w:t>
      </w:r>
    </w:p>
    <w:p w:rsidR="006A6D96" w:rsidRPr="00FE2FBB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Grau 1 – retração total, porém com anel prepucial apertado</w:t>
      </w:r>
    </w:p>
    <w:p w:rsidR="00DA183D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Grau 2 – exposição parcial da glande, pele retrai parcialmente sem </w:t>
      </w:r>
    </w:p>
    <w:p w:rsidR="006A6D96" w:rsidRPr="00FE2FBB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nenhuma adesão congênita</w:t>
      </w:r>
    </w:p>
    <w:p w:rsidR="006A6D96" w:rsidRPr="00FE2FBB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Grau 3 – retração parcial, só o meato é visível</w:t>
      </w:r>
    </w:p>
    <w:p w:rsidR="00DA183D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Grau 4 – retração difícil, excesso de pele, não se visualiza a glande</w:t>
      </w:r>
    </w:p>
    <w:p w:rsidR="006A6D96" w:rsidRPr="00FE2FBB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e nem o meato uretral</w:t>
      </w:r>
    </w:p>
    <w:p w:rsidR="006A6D96" w:rsidRPr="00FE2FBB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Grau 5 – não há qualquer retração</w:t>
      </w:r>
    </w:p>
    <w:p w:rsidR="006A6D96" w:rsidRPr="00FE2FBB" w:rsidRDefault="006A6D96" w:rsidP="006A6D96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A6D96" w:rsidRPr="00FE2FBB" w:rsidRDefault="006A6D96" w:rsidP="003E04A6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Na avaliação clínica deve-se observar: </w:t>
      </w:r>
      <w:r w:rsidR="003E04A6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grau de fechamento do prepúcio, a elasticidade e tendência à abertura do anel prepucial à retração e a presença de sinais de fibrose inflamatória cicatricial.</w:t>
      </w:r>
    </w:p>
    <w:p w:rsidR="00993CCF" w:rsidRPr="00FE2FBB" w:rsidRDefault="003E04A6" w:rsidP="003E04A6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Na fimose fisiológica deve-se orientar apenas a higienização diária no banho, com leve retração do prepúcio, nos dois a três primeiros anos de vida. Após essa fase pode-se indicar o uso de corticoide tópico para massagem. O corticoide tópico mais frequentemente usado é o furoato de mometasona creme. Prescreve-se uso e massagem do produto, duas vezes ao dia na área estreitada do prepúcio, por um período de 2 meses. Para isso, deve-se tracionar o prepúcio até a visualização do estreitamento, para se fazer no local correto. </w:t>
      </w:r>
      <w:r w:rsidR="00993CCF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Nos casos bem sucedidos é muito frequente após a abertura do anel restar acolamento balanoprepucial (figura 2</w:t>
      </w:r>
      <w:r w:rsidR="00DA183D">
        <w:rPr>
          <w:rFonts w:ascii="Arial" w:hAnsi="Arial" w:cs="Arial"/>
          <w:color w:val="000000"/>
          <w:sz w:val="28"/>
          <w:szCs w:val="28"/>
          <w:shd w:val="clear" w:color="auto" w:fill="FFFFFF"/>
        </w:rPr>
        <w:t>1</w:t>
      </w:r>
      <w:r w:rsidR="00993CCF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), que pode ser resolvido apenas com a retração diária durante o banho.</w:t>
      </w:r>
    </w:p>
    <w:p w:rsidR="00993CCF" w:rsidRPr="00FE2FBB" w:rsidRDefault="00993CCF" w:rsidP="00993CCF">
      <w:pPr>
        <w:pStyle w:val="NormalWeb"/>
        <w:spacing w:before="134" w:beforeAutospacing="0" w:after="0" w:afterAutospacing="0" w:line="360" w:lineRule="auto"/>
        <w:ind w:firstLine="547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</w:rPr>
        <w:drawing>
          <wp:inline distT="0" distB="0" distL="0" distR="0">
            <wp:extent cx="2441173" cy="1855470"/>
            <wp:effectExtent l="0" t="0" r="0" b="0"/>
            <wp:docPr id="28" name="Picture 4" descr="Mvc-007f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vc-007fi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31" cy="185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CCF" w:rsidRPr="00FE2FBB" w:rsidRDefault="00993CCF" w:rsidP="003E04A6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Fig. 2</w:t>
      </w:r>
      <w:r w:rsidR="00DA183D">
        <w:rPr>
          <w:rFonts w:ascii="Arial" w:hAnsi="Arial" w:cs="Arial"/>
          <w:color w:val="000000"/>
          <w:sz w:val="28"/>
          <w:szCs w:val="28"/>
          <w:shd w:val="clear" w:color="auto" w:fill="FFFFFF"/>
        </w:rPr>
        <w:t>1</w:t>
      </w:r>
    </w:p>
    <w:p w:rsidR="00993CCF" w:rsidRPr="00FE2FBB" w:rsidRDefault="00993CCF" w:rsidP="003E04A6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O tratamento cirúrgico está indicado nos casos de fimose com sinais de fibrose cicatric</w:t>
      </w:r>
      <w:r w:rsidR="00DA183D">
        <w:rPr>
          <w:rFonts w:ascii="Arial" w:hAnsi="Arial" w:cs="Arial"/>
          <w:color w:val="000000"/>
          <w:sz w:val="28"/>
          <w:szCs w:val="28"/>
          <w:shd w:val="clear" w:color="auto" w:fill="FFFFFF"/>
        </w:rPr>
        <w:t>i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al (figura 2</w:t>
      </w:r>
      <w:r w:rsidR="00DA183D">
        <w:rPr>
          <w:rFonts w:ascii="Arial" w:hAnsi="Arial" w:cs="Arial"/>
          <w:color w:val="000000"/>
          <w:sz w:val="28"/>
          <w:szCs w:val="28"/>
          <w:shd w:val="clear" w:color="auto" w:fill="FFFFFF"/>
        </w:rPr>
        <w:t>2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), na falha do tratamento clínico e na recusa da mãe ou do paciente em aderir ao uso de creme e massagem.</w:t>
      </w:r>
    </w:p>
    <w:p w:rsidR="00993CCF" w:rsidRPr="00FE2FBB" w:rsidRDefault="00993CCF" w:rsidP="00993CCF">
      <w:pPr>
        <w:pStyle w:val="NormalWeb"/>
        <w:spacing w:before="134" w:beforeAutospacing="0" w:after="0" w:afterAutospacing="0" w:line="360" w:lineRule="auto"/>
        <w:ind w:firstLine="547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</w:rPr>
        <w:lastRenderedPageBreak/>
        <w:drawing>
          <wp:inline distT="0" distB="0" distL="0" distR="0">
            <wp:extent cx="2616291" cy="1962218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1" cy="196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CF" w:rsidRPr="00FE2FBB" w:rsidRDefault="00993CCF" w:rsidP="00993CCF">
      <w:pPr>
        <w:pStyle w:val="NormalWeb"/>
        <w:spacing w:before="134" w:beforeAutospacing="0" w:after="0" w:afterAutospacing="0" w:line="360" w:lineRule="auto"/>
        <w:ind w:firstLine="547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Fig. 2</w:t>
      </w:r>
      <w:r w:rsidR="00DA183D">
        <w:rPr>
          <w:rFonts w:ascii="Arial" w:hAnsi="Arial" w:cs="Arial"/>
          <w:color w:val="000000"/>
          <w:sz w:val="28"/>
          <w:szCs w:val="28"/>
          <w:shd w:val="clear" w:color="auto" w:fill="FFFFFF"/>
        </w:rPr>
        <w:t>2</w:t>
      </w:r>
    </w:p>
    <w:p w:rsidR="00993CCF" w:rsidRPr="00FE2FBB" w:rsidRDefault="00993CCF" w:rsidP="00993CCF">
      <w:pPr>
        <w:pStyle w:val="NormalWeb"/>
        <w:spacing w:before="134" w:beforeAutospacing="0" w:after="0" w:afterAutospacing="0" w:line="360" w:lineRule="auto"/>
        <w:ind w:firstLine="547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93CCF" w:rsidRPr="002A7D30" w:rsidRDefault="002A7D30" w:rsidP="002A7D30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 </w:t>
      </w:r>
      <w:r w:rsidRPr="002A7D3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figura 23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mostra </w:t>
      </w:r>
      <w:r w:rsidRPr="002A7D30">
        <w:rPr>
          <w:rFonts w:ascii="Arial" w:hAnsi="Arial" w:cs="Arial"/>
          <w:color w:val="000000"/>
          <w:sz w:val="28"/>
          <w:szCs w:val="28"/>
          <w:shd w:val="clear" w:color="auto" w:fill="FFFFFF"/>
        </w:rPr>
        <w:t>de forma resumida os passos da postectomia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993CCF" w:rsidRPr="00FE2FBB" w:rsidRDefault="00993CCF" w:rsidP="00993CCF">
      <w:pPr>
        <w:pStyle w:val="NormalWeb"/>
        <w:spacing w:before="134" w:beforeAutospacing="0" w:after="0" w:afterAutospacing="0" w:line="360" w:lineRule="auto"/>
        <w:ind w:firstLine="547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93CCF" w:rsidRPr="00FE2FBB" w:rsidRDefault="006A05FD" w:rsidP="00993CCF">
      <w:pPr>
        <w:pStyle w:val="NormalWeb"/>
        <w:spacing w:before="134" w:beforeAutospacing="0" w:after="0" w:afterAutospacing="0" w:line="360" w:lineRule="auto"/>
        <w:ind w:firstLine="547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</w:rPr>
        <w:drawing>
          <wp:inline distT="0" distB="0" distL="0" distR="0">
            <wp:extent cx="4591050" cy="2171701"/>
            <wp:effectExtent l="19050" t="19050" r="19050" b="19050"/>
            <wp:docPr id="31" name="Picture 2" descr="Resultado de imagem para postectomia n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m para postectomia na crianç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717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93CCF" w:rsidRPr="00FE2FBB" w:rsidRDefault="002A7D30" w:rsidP="003E04A6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Fig. 23</w:t>
      </w:r>
    </w:p>
    <w:p w:rsidR="002A7D30" w:rsidRDefault="002A7D30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93CCF" w:rsidRPr="00FE2FBB" w:rsidRDefault="006A05FD" w:rsidP="002A7D30">
      <w:pPr>
        <w:pStyle w:val="NormalWeb"/>
        <w:numPr>
          <w:ilvl w:val="0"/>
          <w:numId w:val="32"/>
        </w:numPr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HERNIA UMBILICAL</w:t>
      </w:r>
    </w:p>
    <w:p w:rsidR="006A05FD" w:rsidRPr="00FE2FBB" w:rsidRDefault="006A05FD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993CCF" w:rsidRDefault="006A05FD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ab/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A hérnia umbilical resulta de um defeito no fechamento da cicatriz umbilical (figura 24</w:t>
      </w:r>
      <w:r w:rsidR="002A7D30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Há uma tendência de fechamento expontâneo na maioria dos casos até 2 anos de idade em média. </w:t>
      </w: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Os anéis herniários maiores que 1,5 cm de diâmetro raramente se fecham expontaneamente. Lembrar que o tamanho da hérnia é medido pelo diâmetro do anel herniário aponeurótico.</w:t>
      </w:r>
    </w:p>
    <w:p w:rsidR="002A7D30" w:rsidRPr="00FE2FBB" w:rsidRDefault="002A7D30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A05FD" w:rsidRPr="00FE2FBB" w:rsidRDefault="00980549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280670</wp:posOffset>
            </wp:positionV>
            <wp:extent cx="2150110" cy="2058670"/>
            <wp:effectExtent l="38100" t="38100" r="40640" b="36830"/>
            <wp:wrapNone/>
            <wp:docPr id="1024" name="Picture 7" descr="UmbilicalHe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UmbilicalHerni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0586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6A05FD" w:rsidRPr="00FE2FBB" w:rsidRDefault="006A05FD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A05FD" w:rsidRPr="00FE2FBB" w:rsidRDefault="006A05FD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A05FD" w:rsidRPr="00FE2FBB" w:rsidRDefault="006A05FD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A05FD" w:rsidRPr="00FE2FBB" w:rsidRDefault="006A05FD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A05FD" w:rsidRPr="00FE2FBB" w:rsidRDefault="006A05FD" w:rsidP="006A05FD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2A7D30" w:rsidRDefault="00980549" w:rsidP="003E04A6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Fig. 24   </w:t>
      </w:r>
    </w:p>
    <w:p w:rsidR="00993CCF" w:rsidRPr="00FE2FBB" w:rsidRDefault="00993CCF" w:rsidP="003E04A6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80549" w:rsidRPr="00FE2FBB" w:rsidRDefault="00980549" w:rsidP="00980549">
      <w:pPr>
        <w:pStyle w:val="NormalWeb"/>
        <w:spacing w:before="0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sz w:val="28"/>
          <w:szCs w:val="28"/>
        </w:rPr>
      </w:pP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>Algumas recomendações são importantes na prática pediátrica, a dor abdominal sem diagnóstico, na ausência de abaulamento umbilical e anel herniário.  Deve-se pesquisar outras causas de dor abdominal. Solicitar US da região umbilical para confirmar/descartar alguma patologia umbilical ou supraumbilical, não visualizadas clinicamente. Na ausência de confirmação, pesquisar outras causas de dor abdominal.</w:t>
      </w:r>
    </w:p>
    <w:p w:rsidR="00980549" w:rsidRPr="00FE2FBB" w:rsidRDefault="00706359" w:rsidP="00980549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O tratamento cirúrgico está indicado nas crianças acima de 2 anos, eletivamente e a qualquer tempo. Abaixo de dois anos em crianças com anéis herniários maiores que 1,5 cm de diâmetro e naquelas crianças que serão submetidas a outro procedimento cirúrgico eletivo. O acesso ao anel herniário se faz por incisão arciforme na cicatriz umbilical, resultando em um bom aspecto estético (figura 25).</w:t>
      </w:r>
    </w:p>
    <w:p w:rsidR="00993CCF" w:rsidRPr="00FE2FBB" w:rsidRDefault="00706359" w:rsidP="00706359">
      <w:pPr>
        <w:pStyle w:val="NormalWeb"/>
        <w:spacing w:before="134" w:beforeAutospacing="0" w:after="0" w:afterAutospacing="0" w:line="360" w:lineRule="auto"/>
        <w:ind w:firstLine="547"/>
        <w:jc w:val="center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E2FBB">
        <w:rPr>
          <w:noProof/>
          <w:sz w:val="28"/>
          <w:szCs w:val="28"/>
        </w:rPr>
        <w:lastRenderedPageBreak/>
        <w:drawing>
          <wp:inline distT="0" distB="0" distL="0" distR="0">
            <wp:extent cx="1647825" cy="1753005"/>
            <wp:effectExtent l="0" t="0" r="0" b="0"/>
            <wp:docPr id="1027" name="Imagem 1027" descr="Resultado de imagem para herniorrafia umbilical n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herniorrafia umbilical na crianç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73" cy="17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59" w:rsidRDefault="002A7D30" w:rsidP="00706359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f</w:t>
      </w:r>
      <w:r w:rsidR="00706359" w:rsidRPr="00FE2FBB">
        <w:rPr>
          <w:rFonts w:ascii="Arial" w:hAnsi="Arial" w:cs="Arial"/>
          <w:color w:val="000000"/>
          <w:sz w:val="28"/>
          <w:szCs w:val="28"/>
          <w:shd w:val="clear" w:color="auto" w:fill="FFFFFF"/>
        </w:rPr>
        <w:t>ig. 25</w:t>
      </w:r>
    </w:p>
    <w:p w:rsidR="002A7D30" w:rsidRPr="00FE2FBB" w:rsidRDefault="002A7D30" w:rsidP="00706359">
      <w:pPr>
        <w:pStyle w:val="NormalWeb"/>
        <w:spacing w:before="134" w:beforeAutospacing="0" w:after="0" w:afterAutospacing="0" w:line="360" w:lineRule="auto"/>
        <w:ind w:firstLine="547"/>
        <w:jc w:val="both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E04A6" w:rsidRPr="00FE2FBB" w:rsidRDefault="00706359" w:rsidP="002A7D30">
      <w:pPr>
        <w:pStyle w:val="NormalWeb"/>
        <w:numPr>
          <w:ilvl w:val="0"/>
          <w:numId w:val="32"/>
        </w:numPr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FE2FB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HERNIA EPIGÁSTRICA</w:t>
      </w:r>
    </w:p>
    <w:p w:rsidR="00706359" w:rsidRPr="00FE2FBB" w:rsidRDefault="00706359" w:rsidP="00706359">
      <w:pPr>
        <w:pStyle w:val="NormalWeb"/>
        <w:spacing w:before="134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2F1938" w:rsidRPr="00FE2FBB" w:rsidRDefault="00706359" w:rsidP="002F1938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A hérnia epigástrica se caracteriza pela protusão de gordura pré-peritoneal através de pequeno defeito </w:t>
      </w:r>
      <w:r w:rsidR="002F1938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aponeurótico </w:t>
      </w: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na linha mediana </w:t>
      </w:r>
      <w:r w:rsidR="002F1938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>(figura 26)</w:t>
      </w:r>
    </w:p>
    <w:p w:rsidR="002F1938" w:rsidRPr="00FE2FBB" w:rsidRDefault="002F1938" w:rsidP="002F193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:rsidR="002F1938" w:rsidRPr="00FE2FBB" w:rsidRDefault="002F1938" w:rsidP="002F1938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  <w:r w:rsidRPr="00FE2FBB">
        <w:rPr>
          <w:noProof/>
          <w:sz w:val="28"/>
          <w:szCs w:val="28"/>
        </w:rPr>
        <w:drawing>
          <wp:inline distT="0" distB="0" distL="0" distR="0">
            <wp:extent cx="2003073" cy="1954411"/>
            <wp:effectExtent l="0" t="0" r="0" b="8255"/>
            <wp:docPr id="1028" name="Picture 2" descr="C:\Users\USER\Desktop\hern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hernia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50" cy="195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938" w:rsidRPr="00FE2FBB" w:rsidRDefault="002F1938" w:rsidP="00706359">
      <w:pPr>
        <w:pStyle w:val="NormalWeb"/>
        <w:spacing w:before="0" w:beforeAutospacing="0" w:after="0" w:afterAutospacing="0" w:line="360" w:lineRule="auto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Fig. 26</w:t>
      </w:r>
    </w:p>
    <w:p w:rsidR="002F1938" w:rsidRPr="00FE2FBB" w:rsidRDefault="002F1938" w:rsidP="00706359">
      <w:pPr>
        <w:pStyle w:val="NormalWeb"/>
        <w:spacing w:before="0" w:beforeAutospacing="0" w:after="0" w:afterAutospacing="0" w:line="360" w:lineRule="auto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:rsidR="00706359" w:rsidRDefault="00706359" w:rsidP="002A7D30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Geralmente </w:t>
      </w:r>
      <w:r w:rsidR="002F1938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>são sint</w:t>
      </w: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>omática</w:t>
      </w:r>
      <w:r w:rsidR="002F1938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s, manifestando-se com abaulamento em algum ponto da linha mediana supraumbilical, </w:t>
      </w: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>dor espontânea e à palpação</w:t>
      </w:r>
      <w:r w:rsidR="002F1938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. Podem ser redutíveis ou não. </w:t>
      </w:r>
      <w:r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O tratamento é cirúrgico </w:t>
      </w:r>
      <w:r w:rsidR="002F1938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e não deve-se esquecer de marcar o local do </w:t>
      </w:r>
      <w:r w:rsidR="002F1938" w:rsidRPr="00FE2FB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lastRenderedPageBreak/>
        <w:t>defeito, pois após a anestesia e o abdome relaxado pode-se tornar impossível a sua localização.</w:t>
      </w:r>
    </w:p>
    <w:p w:rsidR="002A7D30" w:rsidRDefault="002A7D30" w:rsidP="002A7D30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:rsidR="002A7D30" w:rsidRPr="00FE2FBB" w:rsidRDefault="002A7D30" w:rsidP="002A7D30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sectPr w:rsidR="002A7D30" w:rsidRPr="00FE2FBB" w:rsidSect="00CB32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BC7" w:rsidRDefault="00146BC7" w:rsidP="00DD7F6F">
      <w:pPr>
        <w:spacing w:after="0" w:line="240" w:lineRule="auto"/>
      </w:pPr>
      <w:r>
        <w:separator/>
      </w:r>
    </w:p>
  </w:endnote>
  <w:endnote w:type="continuationSeparator" w:id="1">
    <w:p w:rsidR="00146BC7" w:rsidRDefault="00146BC7" w:rsidP="00DD7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BC7" w:rsidRDefault="00146BC7" w:rsidP="00DD7F6F">
      <w:pPr>
        <w:spacing w:after="0" w:line="240" w:lineRule="auto"/>
      </w:pPr>
      <w:r>
        <w:separator/>
      </w:r>
    </w:p>
  </w:footnote>
  <w:footnote w:type="continuationSeparator" w:id="1">
    <w:p w:rsidR="00146BC7" w:rsidRDefault="00146BC7" w:rsidP="00DD7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3822"/>
    <w:multiLevelType w:val="hybridMultilevel"/>
    <w:tmpl w:val="621C3612"/>
    <w:lvl w:ilvl="0" w:tplc="E2FC5B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CCC0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681DC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EE06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C871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663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A85D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A47E6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B4E3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D316C"/>
    <w:multiLevelType w:val="hybridMultilevel"/>
    <w:tmpl w:val="5058C2A6"/>
    <w:lvl w:ilvl="0" w:tplc="DFFC65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5635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64C8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D62C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8CDB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D66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8F8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464D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FC67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EA7909"/>
    <w:multiLevelType w:val="hybridMultilevel"/>
    <w:tmpl w:val="AD9A94D2"/>
    <w:lvl w:ilvl="0" w:tplc="726634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ACE2D58"/>
    <w:multiLevelType w:val="hybridMultilevel"/>
    <w:tmpl w:val="891094DA"/>
    <w:lvl w:ilvl="0" w:tplc="D4204A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0AAD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DC1E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E4FB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07B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AED9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4F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7CF1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F0D4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8316E7"/>
    <w:multiLevelType w:val="hybridMultilevel"/>
    <w:tmpl w:val="AE2AF83C"/>
    <w:lvl w:ilvl="0" w:tplc="984C26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E870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AA34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1ABA2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30FCC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E3E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422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C2ED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1E2D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D37216"/>
    <w:multiLevelType w:val="hybridMultilevel"/>
    <w:tmpl w:val="F9C496E0"/>
    <w:lvl w:ilvl="0" w:tplc="A3E4F0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2CE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57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5C31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DAD1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189E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060C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16DC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4AB0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B138FB"/>
    <w:multiLevelType w:val="hybridMultilevel"/>
    <w:tmpl w:val="86C0DE24"/>
    <w:lvl w:ilvl="0" w:tplc="B0DC88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2EBE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FAED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66A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4BB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D661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0DC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FC4E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A07A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892332"/>
    <w:multiLevelType w:val="hybridMultilevel"/>
    <w:tmpl w:val="01FEBDD4"/>
    <w:lvl w:ilvl="0" w:tplc="23B65B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A0FD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2E31C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BEB3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926D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5A97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9257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725C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4E3D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C67E3A"/>
    <w:multiLevelType w:val="hybridMultilevel"/>
    <w:tmpl w:val="7F2E83BA"/>
    <w:lvl w:ilvl="0" w:tplc="FF889F8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AC905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2B3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826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7079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5A07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03C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A61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565D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45421"/>
    <w:multiLevelType w:val="hybridMultilevel"/>
    <w:tmpl w:val="5754A886"/>
    <w:lvl w:ilvl="0" w:tplc="B41ACA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78F7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C4FF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EEA6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EED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7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C8AD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441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5E27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B37B7B"/>
    <w:multiLevelType w:val="hybridMultilevel"/>
    <w:tmpl w:val="F13074E0"/>
    <w:lvl w:ilvl="0" w:tplc="4DAC1A5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4EB8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44F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A65F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B472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C851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780A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C081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8061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094F01"/>
    <w:multiLevelType w:val="hybridMultilevel"/>
    <w:tmpl w:val="40A80090"/>
    <w:lvl w:ilvl="0" w:tplc="F08493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6EC0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3AB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E24B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FC56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2E8B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BCD1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963F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AFE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330C16"/>
    <w:multiLevelType w:val="hybridMultilevel"/>
    <w:tmpl w:val="B7EEB508"/>
    <w:lvl w:ilvl="0" w:tplc="89E6E4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969E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08D8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C85D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0037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546B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475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FE97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641F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5109CE"/>
    <w:multiLevelType w:val="hybridMultilevel"/>
    <w:tmpl w:val="EFCAAA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553681"/>
    <w:multiLevelType w:val="hybridMultilevel"/>
    <w:tmpl w:val="5E6E35C4"/>
    <w:lvl w:ilvl="0" w:tplc="F498EBA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C8201AA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4AA19C2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DE897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EA468A4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D4865B0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4D07F8E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B84D17A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148B77A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1E6495A"/>
    <w:multiLevelType w:val="hybridMultilevel"/>
    <w:tmpl w:val="9A1CBC68"/>
    <w:lvl w:ilvl="0" w:tplc="663808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9072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00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4E7BD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5065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2D04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74B3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D45F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F267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0D6691"/>
    <w:multiLevelType w:val="hybridMultilevel"/>
    <w:tmpl w:val="17FA4D14"/>
    <w:lvl w:ilvl="0" w:tplc="82A0C6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67A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49D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431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E6F5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3866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16C1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180D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4C10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C966BC"/>
    <w:multiLevelType w:val="hybridMultilevel"/>
    <w:tmpl w:val="0C9AE262"/>
    <w:lvl w:ilvl="0" w:tplc="52BA06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2CD7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72F3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3A9F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DE93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D00D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7AB99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CFB0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FE57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415E30"/>
    <w:multiLevelType w:val="hybridMultilevel"/>
    <w:tmpl w:val="3132BD98"/>
    <w:lvl w:ilvl="0" w:tplc="E54076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A3F0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1C80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A16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44F4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CA5D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6276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88EB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FEE7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2E7821"/>
    <w:multiLevelType w:val="hybridMultilevel"/>
    <w:tmpl w:val="A93E4930"/>
    <w:lvl w:ilvl="0" w:tplc="3B22D1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46FF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8E4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AA8F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121E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3AFD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481B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BCAE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EE3C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9423BA"/>
    <w:multiLevelType w:val="hybridMultilevel"/>
    <w:tmpl w:val="96360CB4"/>
    <w:lvl w:ilvl="0" w:tplc="C59A2F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B4F8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B806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5E33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9476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A0AA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64D2D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3E8E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AA7B5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B01E3F"/>
    <w:multiLevelType w:val="hybridMultilevel"/>
    <w:tmpl w:val="332A2574"/>
    <w:lvl w:ilvl="0" w:tplc="35E272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06EF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0054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671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CEC0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2EB1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380F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14FF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A7B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731772"/>
    <w:multiLevelType w:val="hybridMultilevel"/>
    <w:tmpl w:val="232A620C"/>
    <w:lvl w:ilvl="0" w:tplc="B04C07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CE54C4"/>
    <w:multiLevelType w:val="hybridMultilevel"/>
    <w:tmpl w:val="5DA27DB0"/>
    <w:lvl w:ilvl="0" w:tplc="44DE7E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CA87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06BB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4689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66C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FE5B7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0C73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EE97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983C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184E60"/>
    <w:multiLevelType w:val="hybridMultilevel"/>
    <w:tmpl w:val="FE9EA1D2"/>
    <w:lvl w:ilvl="0" w:tplc="81DC4D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669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8083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3E72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2A76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AC51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6033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AC0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2E7F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0306D98"/>
    <w:multiLevelType w:val="hybridMultilevel"/>
    <w:tmpl w:val="78D28AE8"/>
    <w:lvl w:ilvl="0" w:tplc="5F6C3E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1453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9210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5652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2C2C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1EAB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3880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5E61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5A07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4F67A04"/>
    <w:multiLevelType w:val="hybridMultilevel"/>
    <w:tmpl w:val="370AE1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3439C3"/>
    <w:multiLevelType w:val="hybridMultilevel"/>
    <w:tmpl w:val="6B7255EE"/>
    <w:lvl w:ilvl="0" w:tplc="FC167C96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FB98AE48" w:tentative="1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83F85B82" w:tentative="1">
      <w:start w:val="1"/>
      <w:numFmt w:val="bullet"/>
      <w:lvlText w:val="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DD8A9106" w:tentative="1">
      <w:start w:val="1"/>
      <w:numFmt w:val="bullet"/>
      <w:lvlText w:val="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1F52E2A8" w:tentative="1">
      <w:start w:val="1"/>
      <w:numFmt w:val="bullet"/>
      <w:lvlText w:val="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F11A2D6C" w:tentative="1">
      <w:start w:val="1"/>
      <w:numFmt w:val="bullet"/>
      <w:lvlText w:val="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F3FE2142" w:tentative="1">
      <w:start w:val="1"/>
      <w:numFmt w:val="bullet"/>
      <w:lvlText w:val="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5C24592E" w:tentative="1">
      <w:start w:val="1"/>
      <w:numFmt w:val="bullet"/>
      <w:lvlText w:val="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93D6F264" w:tentative="1">
      <w:start w:val="1"/>
      <w:numFmt w:val="bullet"/>
      <w:lvlText w:val="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>
    <w:nsid w:val="714D68B4"/>
    <w:multiLevelType w:val="hybridMultilevel"/>
    <w:tmpl w:val="9CCCC5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3F13AE"/>
    <w:multiLevelType w:val="hybridMultilevel"/>
    <w:tmpl w:val="7CA89504"/>
    <w:lvl w:ilvl="0" w:tplc="3370C9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82B6C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A6A4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76D3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3216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E4C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5A9A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AAA7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0A665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25342F"/>
    <w:multiLevelType w:val="hybridMultilevel"/>
    <w:tmpl w:val="61CE8FFA"/>
    <w:lvl w:ilvl="0" w:tplc="00B6C3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5E1D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66F5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C437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E6023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A26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9A09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4093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56DF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A75EF2"/>
    <w:multiLevelType w:val="hybridMultilevel"/>
    <w:tmpl w:val="399A31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29"/>
  </w:num>
  <w:num w:numId="4">
    <w:abstractNumId w:val="3"/>
  </w:num>
  <w:num w:numId="5">
    <w:abstractNumId w:val="5"/>
  </w:num>
  <w:num w:numId="6">
    <w:abstractNumId w:val="19"/>
  </w:num>
  <w:num w:numId="7">
    <w:abstractNumId w:val="23"/>
  </w:num>
  <w:num w:numId="8">
    <w:abstractNumId w:val="14"/>
  </w:num>
  <w:num w:numId="9">
    <w:abstractNumId w:val="8"/>
  </w:num>
  <w:num w:numId="10">
    <w:abstractNumId w:val="7"/>
  </w:num>
  <w:num w:numId="11">
    <w:abstractNumId w:val="4"/>
  </w:num>
  <w:num w:numId="12">
    <w:abstractNumId w:val="24"/>
  </w:num>
  <w:num w:numId="13">
    <w:abstractNumId w:val="20"/>
  </w:num>
  <w:num w:numId="14">
    <w:abstractNumId w:val="9"/>
  </w:num>
  <w:num w:numId="15">
    <w:abstractNumId w:val="28"/>
  </w:num>
  <w:num w:numId="16">
    <w:abstractNumId w:val="18"/>
  </w:num>
  <w:num w:numId="17">
    <w:abstractNumId w:val="13"/>
  </w:num>
  <w:num w:numId="18">
    <w:abstractNumId w:val="27"/>
  </w:num>
  <w:num w:numId="19">
    <w:abstractNumId w:val="21"/>
  </w:num>
  <w:num w:numId="20">
    <w:abstractNumId w:val="0"/>
  </w:num>
  <w:num w:numId="21">
    <w:abstractNumId w:val="26"/>
  </w:num>
  <w:num w:numId="22">
    <w:abstractNumId w:val="31"/>
  </w:num>
  <w:num w:numId="23">
    <w:abstractNumId w:val="30"/>
  </w:num>
  <w:num w:numId="24">
    <w:abstractNumId w:val="12"/>
  </w:num>
  <w:num w:numId="25">
    <w:abstractNumId w:val="6"/>
  </w:num>
  <w:num w:numId="26">
    <w:abstractNumId w:val="16"/>
  </w:num>
  <w:num w:numId="27">
    <w:abstractNumId w:val="11"/>
  </w:num>
  <w:num w:numId="28">
    <w:abstractNumId w:val="25"/>
  </w:num>
  <w:num w:numId="29">
    <w:abstractNumId w:val="15"/>
  </w:num>
  <w:num w:numId="30">
    <w:abstractNumId w:val="10"/>
  </w:num>
  <w:num w:numId="31">
    <w:abstractNumId w:val="1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0193"/>
    <w:rsid w:val="0000122D"/>
    <w:rsid w:val="00024D1A"/>
    <w:rsid w:val="00061769"/>
    <w:rsid w:val="00080910"/>
    <w:rsid w:val="000840CF"/>
    <w:rsid w:val="000E3F95"/>
    <w:rsid w:val="000E6D5F"/>
    <w:rsid w:val="0012507F"/>
    <w:rsid w:val="00146BC7"/>
    <w:rsid w:val="00162713"/>
    <w:rsid w:val="00165A10"/>
    <w:rsid w:val="001662E8"/>
    <w:rsid w:val="00191D94"/>
    <w:rsid w:val="0019405E"/>
    <w:rsid w:val="001C463F"/>
    <w:rsid w:val="001E2937"/>
    <w:rsid w:val="001F1B74"/>
    <w:rsid w:val="001F1BCA"/>
    <w:rsid w:val="002346C8"/>
    <w:rsid w:val="00252BB6"/>
    <w:rsid w:val="002777E8"/>
    <w:rsid w:val="00293BCB"/>
    <w:rsid w:val="002A7D30"/>
    <w:rsid w:val="002F1938"/>
    <w:rsid w:val="002F58DA"/>
    <w:rsid w:val="00301E18"/>
    <w:rsid w:val="0035173F"/>
    <w:rsid w:val="0035436F"/>
    <w:rsid w:val="003615CD"/>
    <w:rsid w:val="00363EEF"/>
    <w:rsid w:val="003952C6"/>
    <w:rsid w:val="003B657F"/>
    <w:rsid w:val="003C4BB2"/>
    <w:rsid w:val="003D7C72"/>
    <w:rsid w:val="003E04A6"/>
    <w:rsid w:val="00402C87"/>
    <w:rsid w:val="00415EE0"/>
    <w:rsid w:val="0042454A"/>
    <w:rsid w:val="00450E00"/>
    <w:rsid w:val="0046134B"/>
    <w:rsid w:val="004713E6"/>
    <w:rsid w:val="004765FA"/>
    <w:rsid w:val="004A2654"/>
    <w:rsid w:val="004A7162"/>
    <w:rsid w:val="004B327D"/>
    <w:rsid w:val="004B49E7"/>
    <w:rsid w:val="004B5F9A"/>
    <w:rsid w:val="00504CAF"/>
    <w:rsid w:val="00515852"/>
    <w:rsid w:val="00530D46"/>
    <w:rsid w:val="00540B8A"/>
    <w:rsid w:val="00547324"/>
    <w:rsid w:val="00577A00"/>
    <w:rsid w:val="00593E5C"/>
    <w:rsid w:val="005D6041"/>
    <w:rsid w:val="005E1CF7"/>
    <w:rsid w:val="005E29D0"/>
    <w:rsid w:val="005E3B79"/>
    <w:rsid w:val="005E4033"/>
    <w:rsid w:val="00611823"/>
    <w:rsid w:val="006328E6"/>
    <w:rsid w:val="00635F2F"/>
    <w:rsid w:val="00662786"/>
    <w:rsid w:val="0066359E"/>
    <w:rsid w:val="00676730"/>
    <w:rsid w:val="00694B3E"/>
    <w:rsid w:val="006A05FD"/>
    <w:rsid w:val="006A1855"/>
    <w:rsid w:val="006A6D96"/>
    <w:rsid w:val="006B7946"/>
    <w:rsid w:val="006C387C"/>
    <w:rsid w:val="006D3556"/>
    <w:rsid w:val="00706359"/>
    <w:rsid w:val="00724DE3"/>
    <w:rsid w:val="007702D8"/>
    <w:rsid w:val="007A6B87"/>
    <w:rsid w:val="007B5252"/>
    <w:rsid w:val="007B6559"/>
    <w:rsid w:val="007C37E4"/>
    <w:rsid w:val="007C43AD"/>
    <w:rsid w:val="007C4E6E"/>
    <w:rsid w:val="007C6E87"/>
    <w:rsid w:val="007F4BF3"/>
    <w:rsid w:val="007F78B3"/>
    <w:rsid w:val="0080043C"/>
    <w:rsid w:val="0081107B"/>
    <w:rsid w:val="0081508B"/>
    <w:rsid w:val="00862F56"/>
    <w:rsid w:val="00865B73"/>
    <w:rsid w:val="0087141C"/>
    <w:rsid w:val="0087301A"/>
    <w:rsid w:val="0087560E"/>
    <w:rsid w:val="008A7BE9"/>
    <w:rsid w:val="008C5F1A"/>
    <w:rsid w:val="008D26FA"/>
    <w:rsid w:val="008E0CAC"/>
    <w:rsid w:val="008E611A"/>
    <w:rsid w:val="008F5D45"/>
    <w:rsid w:val="00922164"/>
    <w:rsid w:val="00925F90"/>
    <w:rsid w:val="00952F6D"/>
    <w:rsid w:val="009702C8"/>
    <w:rsid w:val="00980549"/>
    <w:rsid w:val="00993CCF"/>
    <w:rsid w:val="009A5961"/>
    <w:rsid w:val="00A02785"/>
    <w:rsid w:val="00A12FE0"/>
    <w:rsid w:val="00A1469C"/>
    <w:rsid w:val="00A146A6"/>
    <w:rsid w:val="00A178A6"/>
    <w:rsid w:val="00A33176"/>
    <w:rsid w:val="00A357E7"/>
    <w:rsid w:val="00A36E63"/>
    <w:rsid w:val="00A65C32"/>
    <w:rsid w:val="00A86F73"/>
    <w:rsid w:val="00AB4059"/>
    <w:rsid w:val="00AC2850"/>
    <w:rsid w:val="00AE10CA"/>
    <w:rsid w:val="00B02FC0"/>
    <w:rsid w:val="00B0419E"/>
    <w:rsid w:val="00B059FD"/>
    <w:rsid w:val="00B10231"/>
    <w:rsid w:val="00B27135"/>
    <w:rsid w:val="00B33E86"/>
    <w:rsid w:val="00B67E32"/>
    <w:rsid w:val="00BC5E86"/>
    <w:rsid w:val="00BF3008"/>
    <w:rsid w:val="00C2403E"/>
    <w:rsid w:val="00C44940"/>
    <w:rsid w:val="00C45224"/>
    <w:rsid w:val="00C51D24"/>
    <w:rsid w:val="00C83317"/>
    <w:rsid w:val="00CB3296"/>
    <w:rsid w:val="00CD78F7"/>
    <w:rsid w:val="00CE7761"/>
    <w:rsid w:val="00D05A5C"/>
    <w:rsid w:val="00D1649C"/>
    <w:rsid w:val="00D24538"/>
    <w:rsid w:val="00D74253"/>
    <w:rsid w:val="00D849EE"/>
    <w:rsid w:val="00D87FB0"/>
    <w:rsid w:val="00DA183D"/>
    <w:rsid w:val="00DB03D6"/>
    <w:rsid w:val="00DD7F6F"/>
    <w:rsid w:val="00DE0388"/>
    <w:rsid w:val="00DE6382"/>
    <w:rsid w:val="00DF461E"/>
    <w:rsid w:val="00DF6B46"/>
    <w:rsid w:val="00E00CE9"/>
    <w:rsid w:val="00E02542"/>
    <w:rsid w:val="00E24737"/>
    <w:rsid w:val="00E64BE2"/>
    <w:rsid w:val="00EA099E"/>
    <w:rsid w:val="00EB15D1"/>
    <w:rsid w:val="00EB2271"/>
    <w:rsid w:val="00ED3035"/>
    <w:rsid w:val="00ED35B1"/>
    <w:rsid w:val="00EE47FD"/>
    <w:rsid w:val="00EF5478"/>
    <w:rsid w:val="00F048D7"/>
    <w:rsid w:val="00F074BB"/>
    <w:rsid w:val="00F32612"/>
    <w:rsid w:val="00F569A3"/>
    <w:rsid w:val="00F65330"/>
    <w:rsid w:val="00F82B5A"/>
    <w:rsid w:val="00FC20B0"/>
    <w:rsid w:val="00FD0193"/>
    <w:rsid w:val="00FE2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0419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47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D7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7F6F"/>
  </w:style>
  <w:style w:type="paragraph" w:styleId="Rodap">
    <w:name w:val="footer"/>
    <w:basedOn w:val="Normal"/>
    <w:link w:val="RodapChar"/>
    <w:uiPriority w:val="99"/>
    <w:unhideWhenUsed/>
    <w:rsid w:val="00DD7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7F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673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11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17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943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35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8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7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2715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dcterms:created xsi:type="dcterms:W3CDTF">2020-09-28T16:03:00Z</dcterms:created>
  <dcterms:modified xsi:type="dcterms:W3CDTF">2020-09-28T16:03:00Z</dcterms:modified>
</cp:coreProperties>
</file>