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C6" w:rsidRPr="006168C6" w:rsidRDefault="00AA683B" w:rsidP="006168C6">
      <w:pPr>
        <w:keepNext/>
        <w:widowControl w:val="0"/>
        <w:jc w:val="center"/>
        <w:rPr>
          <w:b/>
          <w:smallCaps/>
          <w:color w:val="548DD4" w:themeColor="text2" w:themeTint="99"/>
          <w:sz w:val="20"/>
          <w:szCs w:val="20"/>
          <w:u w:val="single"/>
        </w:rPr>
      </w:pPr>
      <w:bookmarkStart w:id="0" w:name="_GoBack"/>
      <w:bookmarkEnd w:id="0"/>
      <w:r>
        <w:rPr>
          <w:b/>
          <w:smallCaps/>
          <w:sz w:val="20"/>
          <w:szCs w:val="20"/>
        </w:rPr>
        <w:t xml:space="preserve">Ponto 1 </w:t>
      </w:r>
      <w:r w:rsidR="006168C6" w:rsidRPr="006168C6">
        <w:rPr>
          <w:b/>
          <w:smallCaps/>
          <w:sz w:val="20"/>
          <w:szCs w:val="20"/>
        </w:rPr>
        <w:t xml:space="preserve">- </w:t>
      </w:r>
      <w:r w:rsidR="006168C6" w:rsidRPr="006168C6">
        <w:rPr>
          <w:b/>
          <w:smallCaps/>
          <w:color w:val="548DD4" w:themeColor="text2" w:themeTint="99"/>
          <w:sz w:val="20"/>
          <w:szCs w:val="20"/>
          <w:u w:val="single"/>
        </w:rPr>
        <w:t xml:space="preserve">Finalidade e Importância do Estudo do Direito Agrário. O Conceito de Direito Agrário. Estudo comparativo das principais definições. A </w:t>
      </w:r>
      <w:proofErr w:type="spellStart"/>
      <w:r w:rsidR="006168C6" w:rsidRPr="006168C6">
        <w:rPr>
          <w:b/>
          <w:smallCaps/>
          <w:color w:val="548DD4" w:themeColor="text2" w:themeTint="99"/>
          <w:sz w:val="20"/>
          <w:szCs w:val="20"/>
          <w:u w:val="single"/>
        </w:rPr>
        <w:t>Agrariedade</w:t>
      </w:r>
      <w:proofErr w:type="spellEnd"/>
      <w:r w:rsidR="006168C6" w:rsidRPr="006168C6">
        <w:rPr>
          <w:b/>
          <w:smallCaps/>
          <w:color w:val="548DD4" w:themeColor="text2" w:themeTint="99"/>
          <w:sz w:val="20"/>
          <w:szCs w:val="20"/>
          <w:u w:val="single"/>
        </w:rPr>
        <w:t>. A Especialidade da Matéria Agrária</w:t>
      </w:r>
    </w:p>
    <w:p w:rsidR="00426B48" w:rsidRPr="006F02A2" w:rsidRDefault="00426B48" w:rsidP="006168C6">
      <w:pPr>
        <w:keepNext/>
        <w:widowControl w:val="0"/>
        <w:jc w:val="center"/>
        <w:rPr>
          <w:b/>
          <w:smallCaps/>
        </w:rPr>
      </w:pPr>
    </w:p>
    <w:p w:rsidR="002E2957" w:rsidRPr="00A730EF" w:rsidRDefault="002E2957" w:rsidP="006168C6">
      <w:pPr>
        <w:keepNext/>
        <w:widowControl w:val="0"/>
        <w:rPr>
          <w:b/>
          <w:smallCaps/>
          <w:sz w:val="22"/>
          <w:szCs w:val="22"/>
        </w:rPr>
      </w:pPr>
      <w:r w:rsidRPr="00A730EF">
        <w:rPr>
          <w:b/>
          <w:sz w:val="22"/>
          <w:szCs w:val="22"/>
        </w:rPr>
        <w:t xml:space="preserve">I- </w:t>
      </w:r>
      <w:r w:rsidRPr="00A730EF">
        <w:rPr>
          <w:b/>
          <w:smallCaps/>
          <w:sz w:val="22"/>
          <w:szCs w:val="22"/>
        </w:rPr>
        <w:t>Do Direito Fundiário ao Direito Agrário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1.1- O surgimento e a delimitação dos contornos de uma nova disciplina jurídica;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1.2- A justificativa da especialidade do Direito Agrário sob a perspectiva da geração de riquezas;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1.3- O papel da propriedade em sua relação com a empresa no Direito Agrário atual;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1.4- O Direito Agrário como um </w:t>
      </w:r>
      <w:r w:rsidRPr="00A730EF">
        <w:rPr>
          <w:i/>
          <w:color w:val="17365D" w:themeColor="text2" w:themeShade="BF"/>
          <w:sz w:val="22"/>
          <w:szCs w:val="22"/>
        </w:rPr>
        <w:t xml:space="preserve">Direito da Agricultura – </w:t>
      </w:r>
      <w:r w:rsidRPr="00A730EF">
        <w:rPr>
          <w:color w:val="17365D" w:themeColor="text2" w:themeShade="BF"/>
          <w:sz w:val="22"/>
          <w:szCs w:val="22"/>
        </w:rPr>
        <w:t xml:space="preserve">a questão do </w:t>
      </w:r>
      <w:r w:rsidRPr="00A730EF">
        <w:rPr>
          <w:i/>
          <w:color w:val="17365D" w:themeColor="text2" w:themeShade="BF"/>
          <w:sz w:val="22"/>
          <w:szCs w:val="22"/>
        </w:rPr>
        <w:t>fato técnico</w:t>
      </w:r>
      <w:r w:rsidRPr="00A730EF">
        <w:rPr>
          <w:color w:val="17365D" w:themeColor="text2" w:themeShade="BF"/>
          <w:sz w:val="22"/>
          <w:szCs w:val="22"/>
        </w:rPr>
        <w:t xml:space="preserve">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1.5- A evolução das atividades agrárias e sua contínua e renovada importância para a qualificação de um tipo distinto de empresa;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1.6- As atividades agrárias complexas e ampliadas: a sua regulação crescente e as peculiaridades concorrenciais;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1.7- A compreensão das atividades agrárias sob a influência do avanço tecnológico;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1.8- Os atuais limites e alcance do poder de destinação do empresário no que se refere aos bens imóveis agrários;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1.9- As questões concernentes à qualidade dos produtos agrários e à satisfação dos interesses dos consumidores;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1.10- A afirmação da presença cada vez mais relevante dos bens imateriais no conjunto formador do estabelecimento agrário;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1.11- Os direitos sobre bens imateriais reconhecidos pelo Direito Agrário e a crescente imposição de novos deveres dos empresários; </w:t>
      </w:r>
    </w:p>
    <w:p w:rsidR="002E2957" w:rsidRPr="00A730EF" w:rsidRDefault="002E2957" w:rsidP="002E2957">
      <w:pPr>
        <w:pStyle w:val="PargrafodaLista"/>
        <w:keepNext/>
        <w:widowControl w:val="0"/>
        <w:spacing w:before="120" w:after="120"/>
        <w:ind w:left="0"/>
        <w:jc w:val="both"/>
        <w:rPr>
          <w:smallCaps/>
          <w:color w:val="17365D" w:themeColor="text2" w:themeShade="BF"/>
          <w:sz w:val="22"/>
          <w:szCs w:val="22"/>
        </w:rPr>
      </w:pPr>
      <w:r w:rsidRPr="00A730EF">
        <w:rPr>
          <w:color w:val="17365D" w:themeColor="text2" w:themeShade="BF"/>
          <w:sz w:val="22"/>
          <w:szCs w:val="22"/>
        </w:rPr>
        <w:t xml:space="preserve">1.12- O Direito Agrário e a especialização de bens imateriais: novamente, a importância do </w:t>
      </w:r>
      <w:r w:rsidRPr="00A730EF">
        <w:rPr>
          <w:i/>
          <w:color w:val="17365D" w:themeColor="text2" w:themeShade="BF"/>
          <w:sz w:val="22"/>
          <w:szCs w:val="22"/>
        </w:rPr>
        <w:t>fato técnico.</w:t>
      </w:r>
    </w:p>
    <w:p w:rsidR="002E2957" w:rsidRPr="00A730EF" w:rsidRDefault="002E2957" w:rsidP="006168C6">
      <w:pPr>
        <w:keepNext/>
        <w:widowControl w:val="0"/>
        <w:rPr>
          <w:b/>
          <w:sz w:val="22"/>
          <w:szCs w:val="22"/>
        </w:rPr>
      </w:pPr>
    </w:p>
    <w:p w:rsidR="00426B48" w:rsidRPr="00A730EF" w:rsidRDefault="002E2957" w:rsidP="006168C6">
      <w:pPr>
        <w:keepNext/>
        <w:widowControl w:val="0"/>
        <w:rPr>
          <w:b/>
          <w:smallCaps/>
          <w:sz w:val="22"/>
          <w:szCs w:val="22"/>
        </w:rPr>
      </w:pPr>
      <w:r w:rsidRPr="00A730EF">
        <w:rPr>
          <w:b/>
          <w:sz w:val="22"/>
          <w:szCs w:val="22"/>
        </w:rPr>
        <w:t>I</w:t>
      </w:r>
      <w:r w:rsidR="00426B48" w:rsidRPr="00A730EF">
        <w:rPr>
          <w:b/>
          <w:sz w:val="22"/>
          <w:szCs w:val="22"/>
        </w:rPr>
        <w:t xml:space="preserve">I- </w:t>
      </w:r>
      <w:r w:rsidR="00426B48" w:rsidRPr="00A730EF">
        <w:rPr>
          <w:b/>
          <w:smallCaps/>
          <w:sz w:val="22"/>
          <w:szCs w:val="22"/>
        </w:rPr>
        <w:t>Noções do Direito Agrário</w:t>
      </w:r>
    </w:p>
    <w:p w:rsidR="00426B48" w:rsidRPr="00A730EF" w:rsidRDefault="00426B48" w:rsidP="006168C6">
      <w:pPr>
        <w:keepNext/>
        <w:widowControl w:val="0"/>
        <w:rPr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>O direito agrário apresenta-se como:</w:t>
      </w:r>
    </w:p>
    <w:p w:rsidR="00426B48" w:rsidRPr="00AA683B" w:rsidRDefault="00426B48" w:rsidP="006168C6">
      <w:pPr>
        <w:keepNext/>
        <w:widowControl w:val="0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a) um direito genérico da agricultura;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b) um direito das coisas, seja com referência aos fatores produtivos e em especial ao fundo, seja com referência aos produtos agrícolas;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c) como um direito da propriedade da terra;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d) como um direito dos contratos agrários;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e) como um direito da atividade;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f) como um direito da empresa;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g) como um direito dos recursos naturais;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2E2957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 xml:space="preserve">h) como um direito do território; </w:t>
      </w:r>
    </w:p>
    <w:p w:rsidR="002E2957" w:rsidRPr="00AA683B" w:rsidRDefault="002E2957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365F91" w:themeColor="accent1" w:themeShade="BF"/>
          <w:sz w:val="22"/>
          <w:szCs w:val="22"/>
        </w:rPr>
      </w:pPr>
      <w:r w:rsidRPr="00AA683B">
        <w:rPr>
          <w:color w:val="365F91" w:themeColor="accent1" w:themeShade="BF"/>
          <w:sz w:val="22"/>
          <w:szCs w:val="22"/>
        </w:rPr>
        <w:t>i) como um direito agroalimentar.</w:t>
      </w:r>
    </w:p>
    <w:p w:rsidR="00426B48" w:rsidRPr="00A730EF" w:rsidRDefault="00426B48" w:rsidP="006168C6">
      <w:pPr>
        <w:keepNext/>
        <w:widowControl w:val="0"/>
        <w:rPr>
          <w:sz w:val="22"/>
          <w:szCs w:val="22"/>
        </w:rPr>
      </w:pPr>
    </w:p>
    <w:p w:rsidR="00426B48" w:rsidRPr="00A730EF" w:rsidRDefault="002E2957" w:rsidP="006168C6">
      <w:pPr>
        <w:keepNext/>
        <w:widowControl w:val="0"/>
        <w:rPr>
          <w:b/>
          <w:smallCaps/>
          <w:sz w:val="22"/>
          <w:szCs w:val="22"/>
        </w:rPr>
      </w:pPr>
      <w:r w:rsidRPr="00A730EF">
        <w:rPr>
          <w:b/>
          <w:sz w:val="22"/>
          <w:szCs w:val="22"/>
        </w:rPr>
        <w:t>I</w:t>
      </w:r>
      <w:r w:rsidR="00426B48" w:rsidRPr="00A730EF">
        <w:rPr>
          <w:b/>
          <w:sz w:val="22"/>
          <w:szCs w:val="22"/>
        </w:rPr>
        <w:t xml:space="preserve">II- </w:t>
      </w:r>
      <w:r w:rsidR="00426B48" w:rsidRPr="00A730EF">
        <w:rPr>
          <w:b/>
          <w:smallCaps/>
          <w:sz w:val="22"/>
          <w:szCs w:val="22"/>
        </w:rPr>
        <w:t>Autonomia ou Especialidade da Disciplina</w:t>
      </w:r>
    </w:p>
    <w:p w:rsidR="00426B48" w:rsidRPr="00A730EF" w:rsidRDefault="00426B48" w:rsidP="006168C6">
      <w:pPr>
        <w:keepNext/>
        <w:widowControl w:val="0"/>
        <w:rPr>
          <w:smallCaps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Finalidade e importância do estudo do direito agrário. O conceito de direito agrário. Estudo comparativo das principais definições. A </w:t>
      </w:r>
      <w:proofErr w:type="spellStart"/>
      <w:r w:rsidRPr="00AA683B">
        <w:rPr>
          <w:i/>
          <w:color w:val="244061" w:themeColor="accent1" w:themeShade="80"/>
          <w:sz w:val="22"/>
          <w:szCs w:val="22"/>
        </w:rPr>
        <w:t>Agrariedade</w:t>
      </w:r>
      <w:proofErr w:type="spellEnd"/>
      <w:r w:rsidRPr="00AA683B">
        <w:rPr>
          <w:color w:val="244061" w:themeColor="accent1" w:themeShade="80"/>
          <w:sz w:val="22"/>
          <w:szCs w:val="22"/>
        </w:rPr>
        <w:t>. A especialidade da matéria agrária</w:t>
      </w:r>
    </w:p>
    <w:p w:rsidR="00426B48" w:rsidRPr="00AA683B" w:rsidRDefault="00426B48" w:rsidP="006168C6">
      <w:pPr>
        <w:keepNext/>
        <w:widowControl w:val="0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O surgimento do Direito Agrário: Escola Toscana. O surgimento do Direito Agrário. O Código de 1865 na Itália (reprodução do </w:t>
      </w:r>
      <w:proofErr w:type="spellStart"/>
      <w:r w:rsidRPr="00AA683B">
        <w:rPr>
          <w:color w:val="244061" w:themeColor="accent1" w:themeShade="80"/>
          <w:sz w:val="22"/>
          <w:szCs w:val="22"/>
        </w:rPr>
        <w:t>Code</w:t>
      </w:r>
      <w:proofErr w:type="spellEnd"/>
      <w:r w:rsidRPr="00AA683B">
        <w:rPr>
          <w:color w:val="244061" w:themeColor="accent1" w:themeShade="80"/>
          <w:sz w:val="22"/>
          <w:szCs w:val="22"/>
        </w:rPr>
        <w:t xml:space="preserve"> </w:t>
      </w:r>
      <w:proofErr w:type="spellStart"/>
      <w:r w:rsidRPr="00AA683B">
        <w:rPr>
          <w:color w:val="244061" w:themeColor="accent1" w:themeShade="80"/>
          <w:sz w:val="22"/>
          <w:szCs w:val="22"/>
        </w:rPr>
        <w:t>Napoléon</w:t>
      </w:r>
      <w:proofErr w:type="spellEnd"/>
      <w:r w:rsidRPr="00AA683B">
        <w:rPr>
          <w:color w:val="244061" w:themeColor="accent1" w:themeShade="80"/>
          <w:sz w:val="22"/>
          <w:szCs w:val="22"/>
        </w:rPr>
        <w:t xml:space="preserve"> de 1804) poderia ser definido como um protótipo de um código rural ou </w:t>
      </w:r>
      <w:r w:rsidRPr="00AA683B">
        <w:rPr>
          <w:color w:val="244061" w:themeColor="accent1" w:themeShade="80"/>
          <w:sz w:val="22"/>
          <w:szCs w:val="22"/>
        </w:rPr>
        <w:lastRenderedPageBreak/>
        <w:t>como uma carta da burguesia rural. Em 1882, houve a divisão entre os Códigos Civil e Comercial.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>- A autonomia: a busca de princípios gerais. Autonomia didática, legislativa e científica.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A Especialidade da Disciplina: o estudo através da identificação dos institutos (“conjunto de normas coordenadas em direção a um fim comum e as relações que elas visam regular” – </w:t>
      </w:r>
      <w:r w:rsidRPr="00AA683B">
        <w:rPr>
          <w:i/>
          <w:smallCaps/>
          <w:color w:val="244061" w:themeColor="accent1" w:themeShade="80"/>
          <w:sz w:val="22"/>
          <w:szCs w:val="22"/>
        </w:rPr>
        <w:t xml:space="preserve">Vicente </w:t>
      </w:r>
      <w:proofErr w:type="spellStart"/>
      <w:r w:rsidRPr="00AA683B">
        <w:rPr>
          <w:i/>
          <w:smallCaps/>
          <w:color w:val="244061" w:themeColor="accent1" w:themeShade="80"/>
          <w:sz w:val="22"/>
          <w:szCs w:val="22"/>
        </w:rPr>
        <w:t>Ráo</w:t>
      </w:r>
      <w:proofErr w:type="spellEnd"/>
      <w:r w:rsidRPr="00AA683B">
        <w:rPr>
          <w:color w:val="244061" w:themeColor="accent1" w:themeShade="80"/>
          <w:sz w:val="22"/>
          <w:szCs w:val="22"/>
        </w:rPr>
        <w:t>)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A polêmica entre as escolas de </w:t>
      </w:r>
      <w:proofErr w:type="spellStart"/>
      <w:r w:rsidRPr="00AA683B">
        <w:rPr>
          <w:i/>
          <w:color w:val="244061" w:themeColor="accent1" w:themeShade="80"/>
          <w:sz w:val="22"/>
          <w:szCs w:val="22"/>
        </w:rPr>
        <w:t>Bolla</w:t>
      </w:r>
      <w:proofErr w:type="spellEnd"/>
      <w:r w:rsidRPr="00AA683B">
        <w:rPr>
          <w:i/>
          <w:color w:val="244061" w:themeColor="accent1" w:themeShade="80"/>
          <w:sz w:val="22"/>
          <w:szCs w:val="22"/>
        </w:rPr>
        <w:t xml:space="preserve"> </w:t>
      </w:r>
      <w:r w:rsidRPr="00AA683B">
        <w:rPr>
          <w:color w:val="244061" w:themeColor="accent1" w:themeShade="80"/>
          <w:sz w:val="22"/>
          <w:szCs w:val="22"/>
        </w:rPr>
        <w:t xml:space="preserve">e </w:t>
      </w:r>
      <w:r w:rsidRPr="00AA683B">
        <w:rPr>
          <w:i/>
          <w:color w:val="244061" w:themeColor="accent1" w:themeShade="80"/>
          <w:sz w:val="22"/>
          <w:szCs w:val="22"/>
        </w:rPr>
        <w:t>Arcangeli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O vínculo entre os institutos: a </w:t>
      </w:r>
      <w:proofErr w:type="spellStart"/>
      <w:r w:rsidRPr="00AA683B">
        <w:rPr>
          <w:i/>
          <w:color w:val="244061" w:themeColor="accent1" w:themeShade="80"/>
          <w:sz w:val="22"/>
          <w:szCs w:val="22"/>
        </w:rPr>
        <w:t>Agrariedade</w:t>
      </w:r>
      <w:proofErr w:type="spellEnd"/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A </w:t>
      </w:r>
      <w:proofErr w:type="spellStart"/>
      <w:r w:rsidRPr="00AA683B">
        <w:rPr>
          <w:i/>
          <w:color w:val="244061" w:themeColor="accent1" w:themeShade="80"/>
          <w:sz w:val="22"/>
          <w:szCs w:val="22"/>
        </w:rPr>
        <w:t>Agrariedade</w:t>
      </w:r>
      <w:proofErr w:type="spellEnd"/>
      <w:r w:rsidRPr="00AA683B">
        <w:rPr>
          <w:color w:val="244061" w:themeColor="accent1" w:themeShade="80"/>
          <w:sz w:val="22"/>
          <w:szCs w:val="22"/>
        </w:rPr>
        <w:t xml:space="preserve">, a definição de </w:t>
      </w:r>
      <w:r w:rsidRPr="00AA683B">
        <w:rPr>
          <w:i/>
          <w:color w:val="244061" w:themeColor="accent1" w:themeShade="80"/>
          <w:sz w:val="22"/>
          <w:szCs w:val="22"/>
        </w:rPr>
        <w:t xml:space="preserve">Antonio </w:t>
      </w:r>
      <w:proofErr w:type="spellStart"/>
      <w:r w:rsidRPr="00AA683B">
        <w:rPr>
          <w:i/>
          <w:color w:val="244061" w:themeColor="accent1" w:themeShade="80"/>
          <w:sz w:val="22"/>
          <w:szCs w:val="22"/>
        </w:rPr>
        <w:t>Carrozza</w:t>
      </w:r>
      <w:proofErr w:type="spellEnd"/>
      <w:r w:rsidRPr="00AA683B">
        <w:rPr>
          <w:color w:val="244061" w:themeColor="accent1" w:themeShade="80"/>
          <w:sz w:val="22"/>
          <w:szCs w:val="22"/>
        </w:rPr>
        <w:t>, entendendo como “atividade produtiva agrícola o desenvolvimento de um ciclo biológico concernente à criação de animais ou vegetais, que resulta ligado diretamente ou indiretamente ao desfrute das forças e dos recursos naturais, e que se resolve economicamente na obtenção de frutos (vegetais ou animais), destinados ao consumo, seja como tais, seja prévia uma ou mais transformações”.</w:t>
      </w:r>
    </w:p>
    <w:p w:rsidR="00426B48" w:rsidRPr="00AA683B" w:rsidRDefault="00426B48" w:rsidP="006168C6">
      <w:pPr>
        <w:keepNext/>
        <w:widowControl w:val="0"/>
        <w:rPr>
          <w:smallCaps/>
          <w:color w:val="244061" w:themeColor="accent1" w:themeShade="80"/>
          <w:sz w:val="22"/>
          <w:szCs w:val="22"/>
        </w:rPr>
      </w:pPr>
    </w:p>
    <w:p w:rsidR="00426B48" w:rsidRPr="00A730EF" w:rsidRDefault="00426B48" w:rsidP="006168C6">
      <w:pPr>
        <w:keepNext/>
        <w:widowControl w:val="0"/>
        <w:rPr>
          <w:b/>
          <w:smallCaps/>
          <w:sz w:val="22"/>
          <w:szCs w:val="22"/>
        </w:rPr>
      </w:pPr>
      <w:r w:rsidRPr="00A730EF">
        <w:rPr>
          <w:b/>
          <w:smallCaps/>
          <w:sz w:val="22"/>
          <w:szCs w:val="22"/>
        </w:rPr>
        <w:t>I</w:t>
      </w:r>
      <w:r w:rsidR="002E2957" w:rsidRPr="00A730EF">
        <w:rPr>
          <w:b/>
          <w:smallCaps/>
          <w:sz w:val="22"/>
          <w:szCs w:val="22"/>
        </w:rPr>
        <w:t>V</w:t>
      </w:r>
      <w:r w:rsidRPr="00A730EF">
        <w:rPr>
          <w:b/>
          <w:smallCaps/>
          <w:sz w:val="22"/>
          <w:szCs w:val="22"/>
        </w:rPr>
        <w:t>- A Evolução da Disciplina do Direito Agrário</w:t>
      </w:r>
    </w:p>
    <w:p w:rsidR="00426B48" w:rsidRPr="00A730EF" w:rsidRDefault="00426B48" w:rsidP="006168C6">
      <w:pPr>
        <w:keepNext/>
        <w:widowControl w:val="0"/>
        <w:rPr>
          <w:smallCaps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smallCaps/>
          <w:color w:val="244061" w:themeColor="accent1" w:themeShade="80"/>
          <w:sz w:val="22"/>
          <w:szCs w:val="22"/>
        </w:rPr>
        <w:t xml:space="preserve">- </w:t>
      </w:r>
      <w:r w:rsidRPr="00AA683B">
        <w:rPr>
          <w:color w:val="244061" w:themeColor="accent1" w:themeShade="80"/>
          <w:sz w:val="22"/>
          <w:szCs w:val="22"/>
        </w:rPr>
        <w:t>Gênese: Escola Toscana (final do século XVIII e princípios do século XIX).</w:t>
      </w:r>
    </w:p>
    <w:p w:rsidR="00426B48" w:rsidRPr="00AA683B" w:rsidRDefault="00426B48" w:rsidP="006168C6">
      <w:pPr>
        <w:keepNext/>
        <w:widowControl w:val="0"/>
        <w:jc w:val="both"/>
        <w:rPr>
          <w:smallCaps/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smallCaps/>
          <w:color w:val="244061" w:themeColor="accent1" w:themeShade="80"/>
          <w:sz w:val="22"/>
          <w:szCs w:val="22"/>
        </w:rPr>
        <w:t xml:space="preserve">- O </w:t>
      </w:r>
      <w:r w:rsidRPr="00AA683B">
        <w:rPr>
          <w:color w:val="244061" w:themeColor="accent1" w:themeShade="80"/>
          <w:sz w:val="22"/>
          <w:szCs w:val="22"/>
        </w:rPr>
        <w:t>Código Civil Italiano de 1865 foi definido como um protótipo de Código Agrário, reforçada com o surgimento do Código de Comércio de 1882.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>- Surgimento de um direito agrário: relevância da empresa perante a propriedade fundiária.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 xml:space="preserve">- Escolas de Direito Agrário – </w:t>
      </w:r>
      <w:proofErr w:type="spellStart"/>
      <w:r w:rsidRPr="00AA683B">
        <w:rPr>
          <w:color w:val="244061" w:themeColor="accent1" w:themeShade="80"/>
          <w:sz w:val="22"/>
          <w:szCs w:val="22"/>
        </w:rPr>
        <w:t>Bolla</w:t>
      </w:r>
      <w:proofErr w:type="spellEnd"/>
      <w:r w:rsidRPr="00AA683B">
        <w:rPr>
          <w:color w:val="244061" w:themeColor="accent1" w:themeShade="80"/>
          <w:sz w:val="22"/>
          <w:szCs w:val="22"/>
        </w:rPr>
        <w:t xml:space="preserve"> X </w:t>
      </w:r>
      <w:proofErr w:type="spellStart"/>
      <w:r w:rsidRPr="00AA683B">
        <w:rPr>
          <w:color w:val="244061" w:themeColor="accent1" w:themeShade="80"/>
          <w:sz w:val="22"/>
          <w:szCs w:val="22"/>
        </w:rPr>
        <w:t>Bassanelli</w:t>
      </w:r>
      <w:proofErr w:type="spellEnd"/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>- Reunificação dos Códigos de 1865 e de 1882 no Código Civil italiano de 1942, em torno da noção de empresa e de uma teoria unificante dos contratos.</w:t>
      </w: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</w:p>
    <w:p w:rsidR="00426B48" w:rsidRPr="00AA683B" w:rsidRDefault="00426B48" w:rsidP="006168C6">
      <w:pPr>
        <w:keepNext/>
        <w:widowControl w:val="0"/>
        <w:jc w:val="both"/>
        <w:rPr>
          <w:color w:val="244061" w:themeColor="accent1" w:themeShade="80"/>
          <w:sz w:val="22"/>
          <w:szCs w:val="22"/>
        </w:rPr>
      </w:pPr>
      <w:r w:rsidRPr="00AA683B">
        <w:rPr>
          <w:color w:val="244061" w:themeColor="accent1" w:themeShade="80"/>
          <w:sz w:val="22"/>
          <w:szCs w:val="22"/>
        </w:rPr>
        <w:t>- Empresa: modelo dinâmico da realidade econômica, seja agrária, seja comercial.</w:t>
      </w:r>
    </w:p>
    <w:p w:rsidR="00426B48" w:rsidRPr="00A730EF" w:rsidRDefault="00426B48" w:rsidP="006168C6">
      <w:pPr>
        <w:keepNext/>
        <w:widowControl w:val="0"/>
        <w:rPr>
          <w:smallCaps/>
          <w:sz w:val="22"/>
          <w:szCs w:val="22"/>
        </w:rPr>
      </w:pPr>
    </w:p>
    <w:p w:rsidR="00426B48" w:rsidRPr="00A730EF" w:rsidRDefault="00426B48" w:rsidP="006168C6">
      <w:pPr>
        <w:keepNext/>
        <w:widowControl w:val="0"/>
        <w:rPr>
          <w:b/>
          <w:sz w:val="22"/>
          <w:szCs w:val="22"/>
          <w:lang w:val="it-IT"/>
        </w:rPr>
      </w:pPr>
      <w:r w:rsidRPr="00A730EF">
        <w:rPr>
          <w:b/>
          <w:sz w:val="22"/>
          <w:szCs w:val="22"/>
          <w:lang w:val="it-IT"/>
        </w:rPr>
        <w:t>Bibliografia:</w:t>
      </w:r>
    </w:p>
    <w:p w:rsidR="00426B48" w:rsidRPr="00A730EF" w:rsidRDefault="00426B48" w:rsidP="006168C6">
      <w:pPr>
        <w:keepNext/>
        <w:widowControl w:val="0"/>
        <w:rPr>
          <w:b/>
          <w:sz w:val="22"/>
          <w:szCs w:val="22"/>
          <w:lang w:val="it-IT"/>
        </w:rPr>
      </w:pPr>
    </w:p>
    <w:p w:rsidR="00426B48" w:rsidRPr="00A730EF" w:rsidRDefault="00426B48" w:rsidP="006168C6">
      <w:pPr>
        <w:keepNext/>
        <w:widowControl w:val="0"/>
        <w:jc w:val="both"/>
        <w:rPr>
          <w:sz w:val="22"/>
          <w:szCs w:val="22"/>
          <w:lang w:val="es-ES"/>
        </w:rPr>
      </w:pPr>
      <w:r w:rsidRPr="00A730EF">
        <w:rPr>
          <w:sz w:val="22"/>
          <w:szCs w:val="22"/>
          <w:lang w:val="it-IT"/>
        </w:rPr>
        <w:t xml:space="preserve">Carrozza, Antonio. </w:t>
      </w:r>
      <w:r w:rsidRPr="00A730EF">
        <w:rPr>
          <w:i/>
          <w:sz w:val="22"/>
          <w:szCs w:val="22"/>
          <w:lang w:val="it-IT"/>
        </w:rPr>
        <w:t>L’Autonomia del diritto agrário</w:t>
      </w:r>
      <w:r w:rsidRPr="00A730EF">
        <w:rPr>
          <w:sz w:val="22"/>
          <w:szCs w:val="22"/>
          <w:lang w:val="it-IT"/>
        </w:rPr>
        <w:t xml:space="preserve">, in Manuale di Diritto Agrario Italiano. </w:t>
      </w:r>
      <w:proofErr w:type="spellStart"/>
      <w:proofErr w:type="gramStart"/>
      <w:r w:rsidRPr="00A730EF">
        <w:rPr>
          <w:sz w:val="22"/>
          <w:szCs w:val="22"/>
          <w:lang w:val="es-ES"/>
        </w:rPr>
        <w:t>Turim</w:t>
      </w:r>
      <w:proofErr w:type="spellEnd"/>
      <w:r w:rsidRPr="00A730EF">
        <w:rPr>
          <w:sz w:val="22"/>
          <w:szCs w:val="22"/>
          <w:lang w:val="es-ES"/>
        </w:rPr>
        <w:t xml:space="preserve"> :</w:t>
      </w:r>
      <w:proofErr w:type="gramEnd"/>
      <w:r w:rsidRPr="00A730EF">
        <w:rPr>
          <w:sz w:val="22"/>
          <w:szCs w:val="22"/>
          <w:lang w:val="es-ES"/>
        </w:rPr>
        <w:t xml:space="preserve"> UTET, 1980.</w:t>
      </w:r>
    </w:p>
    <w:p w:rsidR="00426B48" w:rsidRPr="00A730EF" w:rsidRDefault="00426B48" w:rsidP="006168C6">
      <w:pPr>
        <w:keepNext/>
        <w:widowControl w:val="0"/>
        <w:jc w:val="both"/>
        <w:rPr>
          <w:sz w:val="22"/>
          <w:szCs w:val="22"/>
          <w:lang w:val="it-IT"/>
        </w:rPr>
      </w:pPr>
      <w:r w:rsidRPr="00A730EF">
        <w:rPr>
          <w:sz w:val="22"/>
          <w:szCs w:val="22"/>
          <w:lang w:val="es-ES"/>
        </w:rPr>
        <w:t xml:space="preserve">____________. </w:t>
      </w:r>
      <w:r w:rsidR="00F94ABF" w:rsidRPr="00A730EF">
        <w:rPr>
          <w:i/>
          <w:sz w:val="22"/>
          <w:szCs w:val="22"/>
          <w:lang w:val="es-ES"/>
        </w:rPr>
        <w:t>Noción</w:t>
      </w:r>
      <w:r w:rsidRPr="00A730EF">
        <w:rPr>
          <w:i/>
          <w:sz w:val="22"/>
          <w:szCs w:val="22"/>
          <w:lang w:val="es-ES"/>
        </w:rPr>
        <w:t xml:space="preserve"> de </w:t>
      </w:r>
      <w:r w:rsidR="009D1BB6" w:rsidRPr="00A730EF">
        <w:rPr>
          <w:i/>
          <w:sz w:val="22"/>
          <w:szCs w:val="22"/>
          <w:lang w:val="es-ES"/>
        </w:rPr>
        <w:t>d</w:t>
      </w:r>
      <w:r w:rsidRPr="00A730EF">
        <w:rPr>
          <w:i/>
          <w:sz w:val="22"/>
          <w:szCs w:val="22"/>
          <w:lang w:val="es-ES"/>
        </w:rPr>
        <w:t xml:space="preserve">erecho </w:t>
      </w:r>
      <w:r w:rsidR="009D1BB6" w:rsidRPr="00A730EF">
        <w:rPr>
          <w:i/>
          <w:sz w:val="22"/>
          <w:szCs w:val="22"/>
          <w:lang w:val="es-ES"/>
        </w:rPr>
        <w:t>a</w:t>
      </w:r>
      <w:r w:rsidRPr="00A730EF">
        <w:rPr>
          <w:i/>
          <w:sz w:val="22"/>
          <w:szCs w:val="22"/>
          <w:lang w:val="es-ES"/>
        </w:rPr>
        <w:t>grario</w:t>
      </w:r>
      <w:r w:rsidRPr="00A730EF">
        <w:rPr>
          <w:sz w:val="22"/>
          <w:szCs w:val="22"/>
          <w:lang w:val="es-ES"/>
        </w:rPr>
        <w:t xml:space="preserve">, in </w:t>
      </w:r>
      <w:r w:rsidR="008B2D89" w:rsidRPr="00A730EF">
        <w:rPr>
          <w:i/>
          <w:sz w:val="22"/>
          <w:szCs w:val="22"/>
          <w:lang w:val="es-ES"/>
        </w:rPr>
        <w:t>Teoría</w:t>
      </w:r>
      <w:r w:rsidRPr="00A730EF">
        <w:rPr>
          <w:i/>
          <w:sz w:val="22"/>
          <w:szCs w:val="22"/>
          <w:lang w:val="es-ES"/>
        </w:rPr>
        <w:t xml:space="preserve"> </w:t>
      </w:r>
      <w:r w:rsidR="009D1BB6" w:rsidRPr="00A730EF">
        <w:rPr>
          <w:i/>
          <w:sz w:val="22"/>
          <w:szCs w:val="22"/>
          <w:lang w:val="es-ES"/>
        </w:rPr>
        <w:t>g</w:t>
      </w:r>
      <w:r w:rsidRPr="00A730EF">
        <w:rPr>
          <w:i/>
          <w:sz w:val="22"/>
          <w:szCs w:val="22"/>
          <w:lang w:val="es-ES"/>
        </w:rPr>
        <w:t xml:space="preserve">eneral e </w:t>
      </w:r>
      <w:r w:rsidR="009D1BB6" w:rsidRPr="00A730EF">
        <w:rPr>
          <w:i/>
          <w:sz w:val="22"/>
          <w:szCs w:val="22"/>
          <w:lang w:val="es-ES"/>
        </w:rPr>
        <w:t>i</w:t>
      </w:r>
      <w:r w:rsidRPr="00A730EF">
        <w:rPr>
          <w:i/>
          <w:sz w:val="22"/>
          <w:szCs w:val="22"/>
          <w:lang w:val="es-ES"/>
        </w:rPr>
        <w:t xml:space="preserve">nstitutos de </w:t>
      </w:r>
      <w:r w:rsidR="009D1BB6" w:rsidRPr="00A730EF">
        <w:rPr>
          <w:i/>
          <w:sz w:val="22"/>
          <w:szCs w:val="22"/>
          <w:lang w:val="es-ES"/>
        </w:rPr>
        <w:t>d</w:t>
      </w:r>
      <w:r w:rsidRPr="00A730EF">
        <w:rPr>
          <w:i/>
          <w:sz w:val="22"/>
          <w:szCs w:val="22"/>
          <w:lang w:val="es-ES"/>
        </w:rPr>
        <w:t xml:space="preserve">erecho </w:t>
      </w:r>
      <w:r w:rsidR="009D1BB6" w:rsidRPr="00A730EF">
        <w:rPr>
          <w:i/>
          <w:sz w:val="22"/>
          <w:szCs w:val="22"/>
          <w:lang w:val="es-ES"/>
        </w:rPr>
        <w:t>a</w:t>
      </w:r>
      <w:r w:rsidRPr="00A730EF">
        <w:rPr>
          <w:i/>
          <w:sz w:val="22"/>
          <w:szCs w:val="22"/>
          <w:lang w:val="es-ES"/>
        </w:rPr>
        <w:t>grario</w:t>
      </w:r>
      <w:r w:rsidRPr="00A730EF">
        <w:rPr>
          <w:sz w:val="22"/>
          <w:szCs w:val="22"/>
          <w:lang w:val="es-ES"/>
        </w:rPr>
        <w:t xml:space="preserve">. </w:t>
      </w:r>
      <w:r w:rsidRPr="00A730EF">
        <w:rPr>
          <w:sz w:val="22"/>
          <w:szCs w:val="22"/>
          <w:lang w:val="it-IT"/>
        </w:rPr>
        <w:t>San Jose : Astrea, 1990.</w:t>
      </w:r>
    </w:p>
    <w:p w:rsidR="00426B48" w:rsidRPr="00A730EF" w:rsidRDefault="00426B48" w:rsidP="006168C6">
      <w:pPr>
        <w:keepNext/>
        <w:widowControl w:val="0"/>
        <w:jc w:val="both"/>
        <w:rPr>
          <w:sz w:val="22"/>
          <w:szCs w:val="22"/>
          <w:lang w:val="it-IT"/>
        </w:rPr>
      </w:pPr>
      <w:r w:rsidRPr="00A730EF">
        <w:rPr>
          <w:sz w:val="22"/>
          <w:szCs w:val="22"/>
          <w:lang w:val="it-IT"/>
        </w:rPr>
        <w:t xml:space="preserve">Galloni, Giovanni. </w:t>
      </w:r>
      <w:r w:rsidRPr="00A730EF">
        <w:rPr>
          <w:i/>
          <w:sz w:val="22"/>
          <w:szCs w:val="22"/>
          <w:lang w:val="it-IT"/>
        </w:rPr>
        <w:t>Agricoltora (diritto dell’)</w:t>
      </w:r>
      <w:r w:rsidRPr="00A730EF">
        <w:rPr>
          <w:sz w:val="22"/>
          <w:szCs w:val="22"/>
          <w:lang w:val="it-IT"/>
        </w:rPr>
        <w:t xml:space="preserve">. </w:t>
      </w:r>
      <w:r w:rsidRPr="00A730EF">
        <w:rPr>
          <w:i/>
          <w:sz w:val="22"/>
          <w:szCs w:val="22"/>
          <w:lang w:val="it-IT"/>
        </w:rPr>
        <w:t xml:space="preserve">Quali </w:t>
      </w:r>
      <w:r w:rsidR="009D1BB6" w:rsidRPr="00A730EF">
        <w:rPr>
          <w:i/>
          <w:sz w:val="22"/>
          <w:szCs w:val="22"/>
          <w:lang w:val="it-IT"/>
        </w:rPr>
        <w:t>p</w:t>
      </w:r>
      <w:r w:rsidRPr="00A730EF">
        <w:rPr>
          <w:i/>
          <w:sz w:val="22"/>
          <w:szCs w:val="22"/>
          <w:lang w:val="it-IT"/>
        </w:rPr>
        <w:t xml:space="preserve">rospettive per </w:t>
      </w:r>
      <w:r w:rsidR="009D1BB6" w:rsidRPr="00A730EF">
        <w:rPr>
          <w:i/>
          <w:sz w:val="22"/>
          <w:szCs w:val="22"/>
          <w:lang w:val="it-IT"/>
        </w:rPr>
        <w:t>g</w:t>
      </w:r>
      <w:r w:rsidRPr="00A730EF">
        <w:rPr>
          <w:i/>
          <w:sz w:val="22"/>
          <w:szCs w:val="22"/>
          <w:lang w:val="it-IT"/>
        </w:rPr>
        <w:t xml:space="preserve">li </w:t>
      </w:r>
      <w:r w:rsidR="009D1BB6" w:rsidRPr="00A730EF">
        <w:rPr>
          <w:i/>
          <w:sz w:val="22"/>
          <w:szCs w:val="22"/>
          <w:lang w:val="it-IT"/>
        </w:rPr>
        <w:t>a</w:t>
      </w:r>
      <w:r w:rsidRPr="00A730EF">
        <w:rPr>
          <w:i/>
          <w:sz w:val="22"/>
          <w:szCs w:val="22"/>
          <w:lang w:val="it-IT"/>
        </w:rPr>
        <w:t>nni ’80</w:t>
      </w:r>
      <w:r w:rsidRPr="00A730EF">
        <w:rPr>
          <w:sz w:val="22"/>
          <w:szCs w:val="22"/>
          <w:lang w:val="it-IT"/>
        </w:rPr>
        <w:t xml:space="preserve">, in </w:t>
      </w:r>
      <w:r w:rsidRPr="00A730EF">
        <w:rPr>
          <w:i/>
          <w:sz w:val="22"/>
          <w:szCs w:val="22"/>
          <w:lang w:val="it-IT"/>
        </w:rPr>
        <w:t xml:space="preserve">Dizionario del </w:t>
      </w:r>
      <w:r w:rsidR="009D1BB6" w:rsidRPr="00A730EF">
        <w:rPr>
          <w:i/>
          <w:sz w:val="22"/>
          <w:szCs w:val="22"/>
          <w:lang w:val="it-IT"/>
        </w:rPr>
        <w:t>d</w:t>
      </w:r>
      <w:r w:rsidRPr="00A730EF">
        <w:rPr>
          <w:i/>
          <w:sz w:val="22"/>
          <w:szCs w:val="22"/>
          <w:lang w:val="it-IT"/>
        </w:rPr>
        <w:t xml:space="preserve">iritto </w:t>
      </w:r>
      <w:r w:rsidR="009D1BB6" w:rsidRPr="00A730EF">
        <w:rPr>
          <w:i/>
          <w:sz w:val="22"/>
          <w:szCs w:val="22"/>
          <w:lang w:val="it-IT"/>
        </w:rPr>
        <w:t>p</w:t>
      </w:r>
      <w:r w:rsidRPr="00A730EF">
        <w:rPr>
          <w:i/>
          <w:sz w:val="22"/>
          <w:szCs w:val="22"/>
          <w:lang w:val="it-IT"/>
        </w:rPr>
        <w:t>rivato, a cura di Natalino Irti</w:t>
      </w:r>
      <w:r w:rsidRPr="00A730EF">
        <w:rPr>
          <w:sz w:val="22"/>
          <w:szCs w:val="22"/>
          <w:lang w:val="it-IT"/>
        </w:rPr>
        <w:t>. Milão : Giuffrè, 1983.</w:t>
      </w:r>
    </w:p>
    <w:p w:rsidR="00426B48" w:rsidRPr="00A730EF" w:rsidRDefault="00426B48" w:rsidP="006168C6">
      <w:pPr>
        <w:keepNext/>
        <w:widowControl w:val="0"/>
        <w:jc w:val="both"/>
        <w:rPr>
          <w:sz w:val="22"/>
          <w:szCs w:val="22"/>
          <w:lang w:val="it-IT"/>
        </w:rPr>
      </w:pPr>
      <w:r w:rsidRPr="00A730EF">
        <w:rPr>
          <w:sz w:val="22"/>
          <w:szCs w:val="22"/>
          <w:lang w:val="it-IT"/>
        </w:rPr>
        <w:t xml:space="preserve">Longo, Mario. </w:t>
      </w:r>
      <w:r w:rsidRPr="00A730EF">
        <w:rPr>
          <w:i/>
          <w:sz w:val="22"/>
          <w:szCs w:val="22"/>
          <w:lang w:val="it-IT"/>
        </w:rPr>
        <w:t xml:space="preserve">Profili di </w:t>
      </w:r>
      <w:r w:rsidR="009D1BB6" w:rsidRPr="00A730EF">
        <w:rPr>
          <w:i/>
          <w:sz w:val="22"/>
          <w:szCs w:val="22"/>
          <w:lang w:val="it-IT"/>
        </w:rPr>
        <w:t>d</w:t>
      </w:r>
      <w:r w:rsidRPr="00A730EF">
        <w:rPr>
          <w:i/>
          <w:sz w:val="22"/>
          <w:szCs w:val="22"/>
          <w:lang w:val="it-IT"/>
        </w:rPr>
        <w:t xml:space="preserve">iritto </w:t>
      </w:r>
      <w:r w:rsidR="009D1BB6" w:rsidRPr="00A730EF">
        <w:rPr>
          <w:i/>
          <w:sz w:val="22"/>
          <w:szCs w:val="22"/>
          <w:lang w:val="it-IT"/>
        </w:rPr>
        <w:t>a</w:t>
      </w:r>
      <w:r w:rsidRPr="00A730EF">
        <w:rPr>
          <w:i/>
          <w:sz w:val="22"/>
          <w:szCs w:val="22"/>
          <w:lang w:val="it-IT"/>
        </w:rPr>
        <w:t xml:space="preserve">grario </w:t>
      </w:r>
      <w:r w:rsidR="009D1BB6" w:rsidRPr="00A730EF">
        <w:rPr>
          <w:i/>
          <w:sz w:val="22"/>
          <w:szCs w:val="22"/>
          <w:lang w:val="it-IT"/>
        </w:rPr>
        <w:t>i</w:t>
      </w:r>
      <w:r w:rsidRPr="00A730EF">
        <w:rPr>
          <w:i/>
          <w:sz w:val="22"/>
          <w:szCs w:val="22"/>
          <w:lang w:val="it-IT"/>
        </w:rPr>
        <w:t>taliano</w:t>
      </w:r>
      <w:r w:rsidRPr="00A730EF">
        <w:rPr>
          <w:sz w:val="22"/>
          <w:szCs w:val="22"/>
          <w:lang w:val="it-IT"/>
        </w:rPr>
        <w:t>. Turim : G. Giappichelli, 1951</w:t>
      </w:r>
      <w:r w:rsidR="00F94ABF" w:rsidRPr="00A730EF">
        <w:rPr>
          <w:sz w:val="22"/>
          <w:szCs w:val="22"/>
          <w:lang w:val="it-IT"/>
        </w:rPr>
        <w:t>.</w:t>
      </w:r>
    </w:p>
    <w:p w:rsidR="00426B48" w:rsidRPr="00A730EF" w:rsidRDefault="00426B48" w:rsidP="006168C6">
      <w:pPr>
        <w:keepNext/>
        <w:widowControl w:val="0"/>
        <w:jc w:val="both"/>
        <w:rPr>
          <w:sz w:val="22"/>
          <w:szCs w:val="22"/>
        </w:rPr>
      </w:pPr>
      <w:r w:rsidRPr="00A730EF">
        <w:rPr>
          <w:sz w:val="22"/>
          <w:szCs w:val="22"/>
        </w:rPr>
        <w:t xml:space="preserve">Scaff, Fernando Campos. </w:t>
      </w:r>
      <w:r w:rsidRPr="00A730EF">
        <w:rPr>
          <w:i/>
          <w:sz w:val="22"/>
          <w:szCs w:val="22"/>
        </w:rPr>
        <w:t xml:space="preserve">Aspectos </w:t>
      </w:r>
      <w:r w:rsidR="009D1BB6" w:rsidRPr="00A730EF">
        <w:rPr>
          <w:i/>
          <w:sz w:val="22"/>
          <w:szCs w:val="22"/>
        </w:rPr>
        <w:t>f</w:t>
      </w:r>
      <w:r w:rsidRPr="00A730EF">
        <w:rPr>
          <w:i/>
          <w:sz w:val="22"/>
          <w:szCs w:val="22"/>
        </w:rPr>
        <w:t xml:space="preserve">undamentais da </w:t>
      </w:r>
      <w:r w:rsidR="009D1BB6" w:rsidRPr="00A730EF">
        <w:rPr>
          <w:i/>
          <w:sz w:val="22"/>
          <w:szCs w:val="22"/>
        </w:rPr>
        <w:t>e</w:t>
      </w:r>
      <w:r w:rsidRPr="00A730EF">
        <w:rPr>
          <w:i/>
          <w:sz w:val="22"/>
          <w:szCs w:val="22"/>
        </w:rPr>
        <w:t xml:space="preserve">mpresa </w:t>
      </w:r>
      <w:r w:rsidR="009D1BB6" w:rsidRPr="00A730EF">
        <w:rPr>
          <w:i/>
          <w:sz w:val="22"/>
          <w:szCs w:val="22"/>
        </w:rPr>
        <w:t>a</w:t>
      </w:r>
      <w:r w:rsidRPr="00A730EF">
        <w:rPr>
          <w:i/>
          <w:sz w:val="22"/>
          <w:szCs w:val="22"/>
        </w:rPr>
        <w:t>grária</w:t>
      </w:r>
      <w:r w:rsidRPr="00A730EF">
        <w:rPr>
          <w:sz w:val="22"/>
          <w:szCs w:val="22"/>
        </w:rPr>
        <w:t xml:space="preserve">. São </w:t>
      </w:r>
      <w:proofErr w:type="gramStart"/>
      <w:r w:rsidRPr="00A730EF">
        <w:rPr>
          <w:sz w:val="22"/>
          <w:szCs w:val="22"/>
        </w:rPr>
        <w:t>Paulo :</w:t>
      </w:r>
      <w:proofErr w:type="gramEnd"/>
      <w:r w:rsidRPr="00A730EF">
        <w:rPr>
          <w:sz w:val="22"/>
          <w:szCs w:val="22"/>
        </w:rPr>
        <w:t xml:space="preserve"> Malheiros, 1997.</w:t>
      </w:r>
    </w:p>
    <w:p w:rsidR="0058294E" w:rsidRPr="00A730EF" w:rsidRDefault="0058294E" w:rsidP="0058294E">
      <w:pPr>
        <w:keepNext/>
        <w:widowControl w:val="0"/>
        <w:jc w:val="both"/>
        <w:rPr>
          <w:sz w:val="22"/>
          <w:szCs w:val="22"/>
        </w:rPr>
      </w:pPr>
      <w:r w:rsidRPr="00A730EF">
        <w:rPr>
          <w:sz w:val="22"/>
          <w:szCs w:val="22"/>
        </w:rPr>
        <w:t xml:space="preserve">____________________ </w:t>
      </w:r>
      <w:r w:rsidRPr="00A730EF">
        <w:rPr>
          <w:i/>
          <w:sz w:val="22"/>
          <w:szCs w:val="22"/>
        </w:rPr>
        <w:t>Direito Agrário: origens, evolução e biotecnologia</w:t>
      </w:r>
      <w:r w:rsidRPr="00A730EF">
        <w:rPr>
          <w:sz w:val="22"/>
          <w:szCs w:val="22"/>
        </w:rPr>
        <w:t xml:space="preserve">. São </w:t>
      </w:r>
      <w:proofErr w:type="gramStart"/>
      <w:r w:rsidRPr="00A730EF">
        <w:rPr>
          <w:sz w:val="22"/>
          <w:szCs w:val="22"/>
        </w:rPr>
        <w:t>Paulo :</w:t>
      </w:r>
      <w:proofErr w:type="gramEnd"/>
      <w:r w:rsidRPr="00A730EF">
        <w:rPr>
          <w:sz w:val="22"/>
          <w:szCs w:val="22"/>
        </w:rPr>
        <w:t xml:space="preserve"> Atlas, 2012.</w:t>
      </w:r>
    </w:p>
    <w:p w:rsidR="006168C6" w:rsidRPr="00A730EF" w:rsidRDefault="006168C6" w:rsidP="006168C6">
      <w:pPr>
        <w:keepNext/>
        <w:widowControl w:val="0"/>
        <w:jc w:val="both"/>
        <w:rPr>
          <w:sz w:val="22"/>
          <w:szCs w:val="22"/>
        </w:rPr>
      </w:pPr>
    </w:p>
    <w:sectPr w:rsidR="006168C6" w:rsidRPr="00A730EF" w:rsidSect="00F74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7B" w:rsidRDefault="00175E7B" w:rsidP="00BA34EC">
      <w:r>
        <w:separator/>
      </w:r>
    </w:p>
  </w:endnote>
  <w:endnote w:type="continuationSeparator" w:id="0">
    <w:p w:rsidR="00175E7B" w:rsidRDefault="00175E7B" w:rsidP="00BA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BC" w:rsidRDefault="002322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BC" w:rsidRDefault="002322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BC" w:rsidRDefault="002322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7B" w:rsidRDefault="00175E7B" w:rsidP="00BA34EC">
      <w:r>
        <w:separator/>
      </w:r>
    </w:p>
  </w:footnote>
  <w:footnote w:type="continuationSeparator" w:id="0">
    <w:p w:rsidR="00175E7B" w:rsidRDefault="00175E7B" w:rsidP="00BA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BC" w:rsidRDefault="002322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C6" w:rsidRPr="002322BC" w:rsidRDefault="006168C6" w:rsidP="00BD24DF">
    <w:pPr>
      <w:pStyle w:val="Cabealho"/>
      <w:jc w:val="center"/>
      <w:rPr>
        <w:rFonts w:ascii="Tempus Sans ITC" w:hAnsi="Tempus Sans ITC"/>
        <w:b/>
        <w:color w:val="1F497D" w:themeColor="text2"/>
      </w:rPr>
    </w:pPr>
    <w:r w:rsidRPr="002322BC">
      <w:rPr>
        <w:rFonts w:ascii="Tempus Sans ITC" w:hAnsi="Tempus Sans ITC"/>
        <w:b/>
        <w:color w:val="1F497D" w:themeColor="text2"/>
      </w:rPr>
      <w:t>Fernando Campos Scaff</w:t>
    </w:r>
  </w:p>
  <w:p w:rsidR="006168C6" w:rsidRPr="002322BC" w:rsidRDefault="006168C6" w:rsidP="00BD24DF">
    <w:pPr>
      <w:pStyle w:val="Cabealho"/>
      <w:jc w:val="center"/>
      <w:rPr>
        <w:rFonts w:ascii="Tempus Sans ITC" w:hAnsi="Tempus Sans ITC"/>
        <w:b/>
        <w:color w:val="1F497D" w:themeColor="text2"/>
        <w:sz w:val="20"/>
      </w:rPr>
    </w:pPr>
    <w:r w:rsidRPr="002322BC">
      <w:rPr>
        <w:rFonts w:ascii="Tempus Sans ITC" w:hAnsi="Tempus Sans ITC"/>
        <w:b/>
        <w:color w:val="1F497D" w:themeColor="text2"/>
        <w:sz w:val="20"/>
      </w:rPr>
      <w:t>Professor Titular da Faculdade de Direito da Universidade de São Paulo</w:t>
    </w:r>
  </w:p>
  <w:p w:rsidR="006168C6" w:rsidRDefault="006168C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BC" w:rsidRDefault="00232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48"/>
    <w:rsid w:val="000164DE"/>
    <w:rsid w:val="00083D95"/>
    <w:rsid w:val="000E6523"/>
    <w:rsid w:val="0010248C"/>
    <w:rsid w:val="00170436"/>
    <w:rsid w:val="00175E7B"/>
    <w:rsid w:val="001C06D8"/>
    <w:rsid w:val="001F0320"/>
    <w:rsid w:val="00227D62"/>
    <w:rsid w:val="002322BC"/>
    <w:rsid w:val="00237AD2"/>
    <w:rsid w:val="002C47D5"/>
    <w:rsid w:val="002D0AA8"/>
    <w:rsid w:val="002D66EB"/>
    <w:rsid w:val="002E2957"/>
    <w:rsid w:val="002E3830"/>
    <w:rsid w:val="002F0F5C"/>
    <w:rsid w:val="00364CC6"/>
    <w:rsid w:val="00366DA3"/>
    <w:rsid w:val="003C016B"/>
    <w:rsid w:val="003C036A"/>
    <w:rsid w:val="003D4C3C"/>
    <w:rsid w:val="00426B48"/>
    <w:rsid w:val="00446C3A"/>
    <w:rsid w:val="0046589D"/>
    <w:rsid w:val="00484233"/>
    <w:rsid w:val="004A40C1"/>
    <w:rsid w:val="005131CB"/>
    <w:rsid w:val="005324FD"/>
    <w:rsid w:val="00540BA0"/>
    <w:rsid w:val="005513CE"/>
    <w:rsid w:val="005522D2"/>
    <w:rsid w:val="0058294E"/>
    <w:rsid w:val="006168C6"/>
    <w:rsid w:val="00667493"/>
    <w:rsid w:val="006A5361"/>
    <w:rsid w:val="00737244"/>
    <w:rsid w:val="00737FBC"/>
    <w:rsid w:val="00754B95"/>
    <w:rsid w:val="007A506E"/>
    <w:rsid w:val="007B50E3"/>
    <w:rsid w:val="007C24F6"/>
    <w:rsid w:val="007D114A"/>
    <w:rsid w:val="007D4259"/>
    <w:rsid w:val="007E109B"/>
    <w:rsid w:val="007F235F"/>
    <w:rsid w:val="007F5410"/>
    <w:rsid w:val="00811C20"/>
    <w:rsid w:val="008261F6"/>
    <w:rsid w:val="00872525"/>
    <w:rsid w:val="008B2D89"/>
    <w:rsid w:val="008E6C33"/>
    <w:rsid w:val="00927870"/>
    <w:rsid w:val="009A06EE"/>
    <w:rsid w:val="009B201F"/>
    <w:rsid w:val="009B290E"/>
    <w:rsid w:val="009B4E05"/>
    <w:rsid w:val="009C25F9"/>
    <w:rsid w:val="009D1BB6"/>
    <w:rsid w:val="00A52197"/>
    <w:rsid w:val="00A730EF"/>
    <w:rsid w:val="00A971BE"/>
    <w:rsid w:val="00AA683B"/>
    <w:rsid w:val="00AD214B"/>
    <w:rsid w:val="00AD28E9"/>
    <w:rsid w:val="00AD5B5C"/>
    <w:rsid w:val="00B00E5B"/>
    <w:rsid w:val="00B33E70"/>
    <w:rsid w:val="00B93472"/>
    <w:rsid w:val="00BA34EC"/>
    <w:rsid w:val="00BC45D7"/>
    <w:rsid w:val="00C12052"/>
    <w:rsid w:val="00CB09C0"/>
    <w:rsid w:val="00D04E7C"/>
    <w:rsid w:val="00D17E37"/>
    <w:rsid w:val="00D33E29"/>
    <w:rsid w:val="00D93E98"/>
    <w:rsid w:val="00DC3EFB"/>
    <w:rsid w:val="00DD0244"/>
    <w:rsid w:val="00DF17E5"/>
    <w:rsid w:val="00DF6C17"/>
    <w:rsid w:val="00E64DA6"/>
    <w:rsid w:val="00EB3016"/>
    <w:rsid w:val="00EC07E0"/>
    <w:rsid w:val="00F5073F"/>
    <w:rsid w:val="00F6170C"/>
    <w:rsid w:val="00F638EC"/>
    <w:rsid w:val="00F74BF2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DC65C4-9D4A-4077-B1BD-34C566A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48"/>
    <w:pPr>
      <w:jc w:val="left"/>
    </w:pPr>
    <w:rPr>
      <w:rFonts w:eastAsia="Times New Roman"/>
      <w:b w:val="0"/>
      <w:bCs w:val="0"/>
      <w:color w:val="auto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B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B5C"/>
    <w:rPr>
      <w:rFonts w:ascii="Tahoma" w:eastAsia="Times New Roman" w:hAnsi="Tahoma" w:cs="Tahoma"/>
      <w:b w:val="0"/>
      <w:bCs w:val="0"/>
      <w:color w:val="auto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34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4EC"/>
    <w:rPr>
      <w:rFonts w:eastAsia="Times New Roman"/>
      <w:b w:val="0"/>
      <w:bCs w:val="0"/>
      <w:color w:val="auto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34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4EC"/>
    <w:rPr>
      <w:rFonts w:eastAsia="Times New Roman"/>
      <w:b w:val="0"/>
      <w:bCs w:val="0"/>
      <w:color w:val="auto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2E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48F5-0EBD-4EEE-8939-9B136BB8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2</cp:revision>
  <cp:lastPrinted>2016-02-16T17:34:00Z</cp:lastPrinted>
  <dcterms:created xsi:type="dcterms:W3CDTF">2022-03-15T18:19:00Z</dcterms:created>
  <dcterms:modified xsi:type="dcterms:W3CDTF">2022-03-15T18:19:00Z</dcterms:modified>
</cp:coreProperties>
</file>