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EF19F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5703F">
        <w:rPr>
          <w:rFonts w:ascii="Times New Roman" w:hAnsi="Times New Roman" w:cs="Times New Roman"/>
          <w:sz w:val="28"/>
          <w:szCs w:val="28"/>
        </w:rPr>
        <w:t>XX</w:t>
      </w:r>
    </w:p>
    <w:p w:rsidR="00EF19FD" w:rsidRDefault="00EF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lastRenderedPageBreak/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0382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apresentada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2427A1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Escola de Engenharia de São Carlos da Universidade de São Paulo, </w:t>
      </w:r>
      <w:r w:rsidR="00B60F4C">
        <w:rPr>
          <w:rFonts w:ascii="Times New Roman" w:hAnsi="Times New Roman" w:cs="Times New Roman"/>
          <w:sz w:val="24"/>
          <w:szCs w:val="24"/>
        </w:rPr>
        <w:t xml:space="preserve">como parte dos requisitos </w:t>
      </w:r>
      <w:r>
        <w:rPr>
          <w:rFonts w:ascii="Times New Roman" w:hAnsi="Times New Roman" w:cs="Times New Roman"/>
          <w:sz w:val="24"/>
          <w:szCs w:val="24"/>
        </w:rPr>
        <w:t xml:space="preserve">para obtenção do título de Engenheiro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470188" w:rsidRDefault="005D0E01" w:rsidP="00470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</w:t>
      </w:r>
      <w:r w:rsidR="0035703F">
        <w:rPr>
          <w:rFonts w:ascii="Times New Roman" w:hAnsi="Times New Roman" w:cs="Times New Roman"/>
          <w:sz w:val="24"/>
          <w:szCs w:val="24"/>
        </w:rPr>
        <w:t>XX</w:t>
      </w:r>
    </w:p>
    <w:p w:rsidR="005D0E01" w:rsidRPr="005D0E01" w:rsidRDefault="00470188" w:rsidP="0047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E01" w:rsidRPr="005D0E01">
        <w:rPr>
          <w:rFonts w:ascii="Times New Roman" w:hAnsi="Times New Roman" w:cs="Times New Roman"/>
          <w:sz w:val="24"/>
          <w:szCs w:val="24"/>
        </w:rPr>
        <w:lastRenderedPageBreak/>
        <w:t>Esta página deve conter a ficha catalográfica</w:t>
      </w:r>
      <w:r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20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49"/>
        <w:gridCol w:w="3750"/>
        <w:gridCol w:w="3647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Elemento </w:t>
            </w:r>
            <w:proofErr w:type="spellStart"/>
            <w:r w:rsidRPr="00AB0820">
              <w:rPr>
                <w:sz w:val="24"/>
                <w:szCs w:val="24"/>
              </w:rPr>
              <w:t>opciotnal</w:t>
            </w:r>
            <w:proofErr w:type="spellEnd"/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proofErr w:type="spellStart"/>
            <w:r w:rsidRPr="00AB0820">
              <w:rPr>
                <w:sz w:val="24"/>
                <w:szCs w:val="24"/>
              </w:rPr>
              <w:t>Caracteríscas</w:t>
            </w:r>
            <w:proofErr w:type="spellEnd"/>
            <w:r w:rsidRPr="00AB0820">
              <w:rPr>
                <w:sz w:val="24"/>
                <w:szCs w:val="24"/>
              </w:rPr>
              <w:t xml:space="preserve">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Dr.José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Dra.Ludmila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 w:rsidRPr="005D0E01">
        <w:rPr>
          <w:rFonts w:ascii="Times New Roman" w:hAnsi="Times New Roman" w:cs="Times New Roman"/>
          <w:sz w:val="24"/>
          <w:szCs w:val="24"/>
        </w:rPr>
        <w:t>: subtítulo.  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5D0E01">
        <w:rPr>
          <w:rFonts w:ascii="Times New Roman" w:hAnsi="Times New Roman" w:cs="Times New Roman"/>
          <w:sz w:val="24"/>
          <w:szCs w:val="24"/>
        </w:rPr>
        <w:t>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proofErr w:type="spellStart"/>
      <w:r w:rsidRPr="0028188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28188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81881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2818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1881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81881">
        <w:rPr>
          <w:rFonts w:ascii="Times New Roman" w:hAnsi="Times New Roman" w:cs="Times New Roman"/>
          <w:sz w:val="24"/>
          <w:szCs w:val="24"/>
        </w:rPr>
        <w:t>.   201</w:t>
      </w:r>
      <w:r w:rsidR="00B60F4C" w:rsidRPr="00281881">
        <w:rPr>
          <w:rFonts w:ascii="Times New Roman" w:hAnsi="Times New Roman" w:cs="Times New Roman"/>
          <w:sz w:val="24"/>
          <w:szCs w:val="24"/>
        </w:rPr>
        <w:t>6</w:t>
      </w:r>
      <w:r w:rsidRPr="0028188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f_c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G_c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EF19F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Todas as folhas do trabalho devem ser contadas, as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devem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3D2309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C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6C610D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10FED8D0" wp14:editId="1BD05FBC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6C610D">
        <w:rPr>
          <w:rFonts w:ascii="Times New Roman" w:hAnsi="Times New Roman" w:cs="Times New Roman"/>
        </w:rPr>
        <w:t xml:space="preserve">: </w:t>
      </w:r>
      <w:r w:rsidRPr="00422214">
        <w:rPr>
          <w:rFonts w:ascii="Times New Roman" w:hAnsi="Times New Roman" w:cs="Times New Roman"/>
        </w:rPr>
        <w:t>Imaginário (2015)</w:t>
      </w:r>
      <w:r w:rsidR="006C610D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6C610D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0D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6C610D" w:rsidRDefault="004F7E80" w:rsidP="006C61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C610D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68"/>
        <w:gridCol w:w="2268"/>
        <w:gridCol w:w="2263"/>
      </w:tblGrid>
      <w:tr w:rsidR="004F7E80" w:rsidTr="006C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6C610D" w:rsidP="006C610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7E80" w:rsidRPr="006903F7">
        <w:rPr>
          <w:rFonts w:ascii="Times New Roman" w:hAnsi="Times New Roman" w:cs="Times New Roman"/>
        </w:rPr>
        <w:t>Fonte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4F7E80" w:rsidRPr="006903F7">
        <w:rPr>
          <w:rFonts w:ascii="Times New Roman" w:hAnsi="Times New Roman" w:cs="Times New Roman"/>
        </w:rPr>
        <w:t>Casius</w:t>
      </w:r>
      <w:proofErr w:type="spellEnd"/>
      <w:r w:rsidR="004F7E80" w:rsidRPr="006903F7">
        <w:rPr>
          <w:rFonts w:ascii="Times New Roman" w:hAnsi="Times New Roman" w:cs="Times New Roman"/>
        </w:rPr>
        <w:t xml:space="preserve"> (2016)</w:t>
      </w:r>
      <w:r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proofErr w:type="spellStart"/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 Exemplo “[...] as citações são elementos que deve-se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citação direta de mais de três linhas deve aparecer abaixo do texto, ter um recuo de 4 cm.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53" w:rsidRDefault="00745D53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F6B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5D53" w:rsidRDefault="00745D53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(2015) afirma que o barulho contínuo do ar condicionado constituí em um fator de estresse [...] (Informação verbal)*.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*Informação fornecida por Carlos Alberto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AE1F3D" w:rsidRDefault="00745D53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745D53" w:rsidRDefault="00745D53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648C8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745D53" w:rsidRPr="00AE1F3D" w:rsidRDefault="00745D53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>Separados por vírgula</w:t>
                      </w:r>
                    </w:p>
                    <w:p w:rsidR="00745D53" w:rsidRDefault="00745D53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Sobrenome do autor (es), ou título, ou entidade (depende da referência)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da publicação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5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Sobrenome do autor (es), ou título, ou entidade (depende da referência)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Data da publicação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segundo Lopes (2000, p.225),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Merriam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Calfarella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Ou, no final da frase depois da citação, de fato, “semelhante equacionamento do problema conteria o risco de considerar a literatura meramente como uma fonte a mais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Delanay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Diferencia-se pelo acréscimo de letras minúsculas após o ano,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[...] a observação feita por Cross (2000);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(1986);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Mezirow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REFERÊNCIAS</w:t>
      </w:r>
    </w:p>
    <w:p w:rsidR="005D0E01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:rsidR="00745D53" w:rsidRPr="00B2290E" w:rsidRDefault="00745D53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:rsidR="00745D53" w:rsidRPr="00B2290E" w:rsidRDefault="00745D53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23" w:rsidRPr="00BC7FF6" w:rsidRDefault="00905F23" w:rsidP="0090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872E5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3C" w:rsidRDefault="0083293C" w:rsidP="0083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F8" w:rsidRPr="00BC7FF6" w:rsidRDefault="007923F8" w:rsidP="0079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442A7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DF" w:rsidRPr="001C79B9" w:rsidRDefault="00F47FDF" w:rsidP="00F4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e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benzatina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189A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54" w:rsidRPr="001C79B9" w:rsidRDefault="005C1754" w:rsidP="005C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340098" w:rsidRDefault="00745D53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F7589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745D53" w:rsidRPr="00340098" w:rsidRDefault="00745D53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50622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B46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dês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N° 145).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8214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Até  três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artigo de revista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minúscula)/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mesma página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B20" w:rsidRPr="00990F2C" w:rsidRDefault="00084B20" w:rsidP="0008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 xml:space="preserve">eriais.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Brewste</w:t>
      </w:r>
      <w:r>
        <w:rPr>
          <w:rFonts w:ascii="Times New Roman" w:hAnsi="Times New Roman" w:cs="Times New Roman"/>
          <w:sz w:val="24"/>
          <w:szCs w:val="24"/>
          <w:lang w:val="en-US"/>
        </w:rPr>
        <w:t>r angle microscopy: techniques.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In: STEED,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W.; GALE,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A. (Ed.).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 w:rsidR="00C107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5BA2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 xml:space="preserve">ing. Acesso em: 12 </w:t>
      </w:r>
      <w:r w:rsidR="00C107C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an. 2015.</w:t>
      </w:r>
    </w:p>
    <w:p w:rsidR="0032226D" w:rsidRDefault="0032226D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Apêndice 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Apêndice B – Digitar o título do apêndice B</w:t>
      </w:r>
    </w:p>
    <w:p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:rsid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:rsidR="007A01AC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EF19FD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E7" w:rsidRDefault="00A525E7" w:rsidP="00F84054">
      <w:pPr>
        <w:spacing w:after="0" w:line="240" w:lineRule="auto"/>
      </w:pPr>
      <w:r>
        <w:separator/>
      </w:r>
    </w:p>
  </w:endnote>
  <w:endnote w:type="continuationSeparator" w:id="0">
    <w:p w:rsidR="00A525E7" w:rsidRDefault="00A525E7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E7" w:rsidRDefault="00A525E7" w:rsidP="00F84054">
      <w:pPr>
        <w:spacing w:after="0" w:line="240" w:lineRule="auto"/>
      </w:pPr>
      <w:r>
        <w:separator/>
      </w:r>
    </w:p>
  </w:footnote>
  <w:footnote w:type="continuationSeparator" w:id="0">
    <w:p w:rsidR="00A525E7" w:rsidRDefault="00A525E7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3" w:rsidRDefault="00745D53">
    <w:pPr>
      <w:pStyle w:val="Cabealho"/>
    </w:pPr>
  </w:p>
  <w:p w:rsidR="00745D53" w:rsidRDefault="00745D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3" w:rsidRDefault="00745D53">
    <w:pPr>
      <w:pStyle w:val="Cabealho"/>
      <w:jc w:val="right"/>
    </w:pPr>
  </w:p>
  <w:p w:rsidR="00745D53" w:rsidRDefault="00745D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3627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54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7489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53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1"/>
    <w:rsid w:val="0008250F"/>
    <w:rsid w:val="00084B20"/>
    <w:rsid w:val="000B692F"/>
    <w:rsid w:val="000E223C"/>
    <w:rsid w:val="000E28C3"/>
    <w:rsid w:val="000E2CAF"/>
    <w:rsid w:val="000E53BB"/>
    <w:rsid w:val="00126AB2"/>
    <w:rsid w:val="001B5E61"/>
    <w:rsid w:val="001D3E94"/>
    <w:rsid w:val="00223736"/>
    <w:rsid w:val="002427A1"/>
    <w:rsid w:val="00281881"/>
    <w:rsid w:val="0028276A"/>
    <w:rsid w:val="002D0A44"/>
    <w:rsid w:val="0032226D"/>
    <w:rsid w:val="00340098"/>
    <w:rsid w:val="0035703F"/>
    <w:rsid w:val="003623D2"/>
    <w:rsid w:val="00366217"/>
    <w:rsid w:val="003B4195"/>
    <w:rsid w:val="003C40FB"/>
    <w:rsid w:val="003D2309"/>
    <w:rsid w:val="003D652E"/>
    <w:rsid w:val="003F5CAE"/>
    <w:rsid w:val="00401FDE"/>
    <w:rsid w:val="00407BDB"/>
    <w:rsid w:val="00422214"/>
    <w:rsid w:val="00431448"/>
    <w:rsid w:val="0045333A"/>
    <w:rsid w:val="00463D4B"/>
    <w:rsid w:val="00470188"/>
    <w:rsid w:val="00496A55"/>
    <w:rsid w:val="004F5406"/>
    <w:rsid w:val="004F7E80"/>
    <w:rsid w:val="00515A04"/>
    <w:rsid w:val="0052305C"/>
    <w:rsid w:val="005645BA"/>
    <w:rsid w:val="005905A8"/>
    <w:rsid w:val="005A01FD"/>
    <w:rsid w:val="005A26F1"/>
    <w:rsid w:val="005A3488"/>
    <w:rsid w:val="005C1754"/>
    <w:rsid w:val="005D0E01"/>
    <w:rsid w:val="005D709B"/>
    <w:rsid w:val="005E4305"/>
    <w:rsid w:val="0064548F"/>
    <w:rsid w:val="006903F7"/>
    <w:rsid w:val="00697BDE"/>
    <w:rsid w:val="006C610D"/>
    <w:rsid w:val="00727E91"/>
    <w:rsid w:val="00745D53"/>
    <w:rsid w:val="00765C64"/>
    <w:rsid w:val="00781DED"/>
    <w:rsid w:val="00787F8C"/>
    <w:rsid w:val="007923F8"/>
    <w:rsid w:val="007A01AC"/>
    <w:rsid w:val="007A7C25"/>
    <w:rsid w:val="007B382E"/>
    <w:rsid w:val="007D3052"/>
    <w:rsid w:val="0080382A"/>
    <w:rsid w:val="00804054"/>
    <w:rsid w:val="0083293C"/>
    <w:rsid w:val="008F5401"/>
    <w:rsid w:val="00905F23"/>
    <w:rsid w:val="00986AB7"/>
    <w:rsid w:val="00990F2C"/>
    <w:rsid w:val="009924DC"/>
    <w:rsid w:val="009E75DD"/>
    <w:rsid w:val="00A2439A"/>
    <w:rsid w:val="00A525E7"/>
    <w:rsid w:val="00A71B86"/>
    <w:rsid w:val="00A8625A"/>
    <w:rsid w:val="00A96BBC"/>
    <w:rsid w:val="00AB0820"/>
    <w:rsid w:val="00AE13FB"/>
    <w:rsid w:val="00AF769B"/>
    <w:rsid w:val="00B2290E"/>
    <w:rsid w:val="00B24AC8"/>
    <w:rsid w:val="00B4253F"/>
    <w:rsid w:val="00B60F4C"/>
    <w:rsid w:val="00B95514"/>
    <w:rsid w:val="00BA682F"/>
    <w:rsid w:val="00BB4BD9"/>
    <w:rsid w:val="00BB736F"/>
    <w:rsid w:val="00BD330C"/>
    <w:rsid w:val="00BE6174"/>
    <w:rsid w:val="00C02188"/>
    <w:rsid w:val="00C05BA2"/>
    <w:rsid w:val="00C107CB"/>
    <w:rsid w:val="00C56E17"/>
    <w:rsid w:val="00C76F88"/>
    <w:rsid w:val="00CA74F5"/>
    <w:rsid w:val="00DA70C2"/>
    <w:rsid w:val="00DE1E1A"/>
    <w:rsid w:val="00E80317"/>
    <w:rsid w:val="00EA5427"/>
    <w:rsid w:val="00EF19FD"/>
    <w:rsid w:val="00F30F71"/>
    <w:rsid w:val="00F4178D"/>
    <w:rsid w:val="00F47FDF"/>
    <w:rsid w:val="00F84054"/>
    <w:rsid w:val="00FB3C57"/>
    <w:rsid w:val="00FB7429"/>
    <w:rsid w:val="00FD3E91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C8BB"/>
  <w15:docId w15:val="{1A82194A-B4F9-427C-BF3B-5264741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nature0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B90AF1F-689E-4DA4-A946-A829F81F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4520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</cp:lastModifiedBy>
  <cp:revision>13</cp:revision>
  <dcterms:created xsi:type="dcterms:W3CDTF">2020-04-27T11:53:00Z</dcterms:created>
  <dcterms:modified xsi:type="dcterms:W3CDTF">2020-04-27T12:24:00Z</dcterms:modified>
</cp:coreProperties>
</file>