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F3BEC" w:rsidRPr="00E8389E" w:rsidRDefault="007C155C">
      <w:pPr>
        <w:pStyle w:val="Heading1"/>
        <w:jc w:val="center"/>
        <w:rPr>
          <w:rFonts w:ascii="Calibri" w:eastAsia="Calibri" w:hAnsi="Calibri" w:cs="Calibri"/>
          <w:sz w:val="24"/>
          <w:szCs w:val="24"/>
          <w:u w:val="single"/>
        </w:rPr>
      </w:pPr>
      <w:r w:rsidRPr="00E8389E">
        <w:rPr>
          <w:rFonts w:ascii="Calibri" w:eastAsia="Calibri" w:hAnsi="Calibri" w:cs="Calibri"/>
          <w:sz w:val="24"/>
          <w:szCs w:val="24"/>
          <w:u w:val="single"/>
        </w:rPr>
        <w:t>Faculdade de Direito da Universidade de São Paulo</w:t>
      </w:r>
    </w:p>
    <w:p w14:paraId="00000002" w14:textId="77777777" w:rsidR="00FF3BEC" w:rsidRPr="00E8389E" w:rsidRDefault="00FF3BEC">
      <w:pPr>
        <w:jc w:val="both"/>
        <w:rPr>
          <w:rFonts w:ascii="Calibri" w:eastAsia="Calibri" w:hAnsi="Calibri" w:cs="Calibri"/>
        </w:rPr>
      </w:pPr>
    </w:p>
    <w:p w14:paraId="00000003" w14:textId="5D42EE11" w:rsidR="00FF3BEC" w:rsidRPr="00E8389E" w:rsidRDefault="007C155C">
      <w:pPr>
        <w:jc w:val="center"/>
        <w:rPr>
          <w:rFonts w:ascii="Calibri" w:eastAsia="Calibri" w:hAnsi="Calibri" w:cs="Calibri"/>
          <w:b/>
        </w:rPr>
      </w:pPr>
      <w:r w:rsidRPr="00E8389E">
        <w:rPr>
          <w:rFonts w:ascii="Calibri" w:eastAsia="Calibri" w:hAnsi="Calibri" w:cs="Calibri"/>
          <w:b/>
        </w:rPr>
        <w:t xml:space="preserve">Quarto ano </w:t>
      </w:r>
      <w:r w:rsidR="00E42553">
        <w:rPr>
          <w:rFonts w:ascii="Calibri" w:eastAsia="Calibri" w:hAnsi="Calibri" w:cs="Calibri"/>
          <w:b/>
        </w:rPr>
        <w:t>noturno</w:t>
      </w:r>
      <w:r w:rsidRPr="00E8389E">
        <w:rPr>
          <w:rFonts w:ascii="Calibri" w:eastAsia="Calibri" w:hAnsi="Calibri" w:cs="Calibri"/>
          <w:b/>
        </w:rPr>
        <w:t xml:space="preserve"> – Primeiro semestre de 202</w:t>
      </w:r>
      <w:r w:rsidR="00B6675F">
        <w:rPr>
          <w:rFonts w:ascii="Calibri" w:eastAsia="Calibri" w:hAnsi="Calibri" w:cs="Calibri"/>
          <w:b/>
        </w:rPr>
        <w:t>3</w:t>
      </w:r>
    </w:p>
    <w:p w14:paraId="00000004" w14:textId="77777777" w:rsidR="00FF3BEC" w:rsidRPr="00E8389E" w:rsidRDefault="00FF3BEC">
      <w:pPr>
        <w:jc w:val="center"/>
        <w:rPr>
          <w:rFonts w:ascii="Calibri" w:eastAsia="Calibri" w:hAnsi="Calibri" w:cs="Calibri"/>
          <w:b/>
        </w:rPr>
      </w:pPr>
    </w:p>
    <w:p w14:paraId="00000005" w14:textId="77777777" w:rsidR="00FF3BEC" w:rsidRPr="00E8389E" w:rsidRDefault="007C155C">
      <w:pPr>
        <w:pStyle w:val="Heading2"/>
        <w:jc w:val="center"/>
        <w:rPr>
          <w:rFonts w:ascii="Calibri" w:eastAsia="Calibri" w:hAnsi="Calibri" w:cs="Calibri"/>
          <w:sz w:val="24"/>
          <w:szCs w:val="24"/>
          <w:u w:val="single"/>
        </w:rPr>
      </w:pPr>
      <w:r w:rsidRPr="00E8389E">
        <w:rPr>
          <w:rFonts w:ascii="Calibri" w:eastAsia="Calibri" w:hAnsi="Calibri" w:cs="Calibri"/>
          <w:sz w:val="24"/>
          <w:szCs w:val="24"/>
          <w:u w:val="single"/>
        </w:rPr>
        <w:t>Disciplina: Teoria Geral da Arbitragem – DPC0447</w:t>
      </w:r>
    </w:p>
    <w:p w14:paraId="00000006" w14:textId="77777777" w:rsidR="00FF3BEC" w:rsidRPr="00E8389E" w:rsidRDefault="00FF3BEC">
      <w:pPr>
        <w:jc w:val="both"/>
        <w:rPr>
          <w:rFonts w:ascii="Calibri" w:eastAsia="Calibri" w:hAnsi="Calibri" w:cs="Calibri"/>
        </w:rPr>
      </w:pPr>
    </w:p>
    <w:p w14:paraId="00000009" w14:textId="2468388D" w:rsidR="00FF3BEC" w:rsidRPr="00E42553" w:rsidRDefault="007C155C" w:rsidP="00E42553">
      <w:pPr>
        <w:pStyle w:val="Heading3"/>
        <w:rPr>
          <w:rFonts w:ascii="Calibri" w:eastAsia="Calibri" w:hAnsi="Calibri" w:cs="Calibri"/>
          <w:sz w:val="24"/>
        </w:rPr>
      </w:pPr>
      <w:r w:rsidRPr="00E42553">
        <w:rPr>
          <w:rFonts w:ascii="Calibri" w:eastAsia="Calibri" w:hAnsi="Calibri" w:cs="Calibri"/>
          <w:sz w:val="24"/>
        </w:rPr>
        <w:t>Horário</w:t>
      </w:r>
      <w:r w:rsidR="00E42553" w:rsidRPr="00E42553">
        <w:rPr>
          <w:rFonts w:ascii="Calibri" w:eastAsia="Calibri" w:hAnsi="Calibri" w:cs="Calibri"/>
          <w:sz w:val="24"/>
        </w:rPr>
        <w:t xml:space="preserve"> das aulas</w:t>
      </w:r>
      <w:r w:rsidR="00E42553">
        <w:rPr>
          <w:rFonts w:ascii="Calibri" w:eastAsia="Calibri" w:hAnsi="Calibri" w:cs="Calibri"/>
          <w:sz w:val="24"/>
        </w:rPr>
        <w:t>:</w:t>
      </w:r>
      <w:r w:rsidRPr="00E42553">
        <w:rPr>
          <w:rFonts w:ascii="Calibri" w:eastAsia="Calibri" w:hAnsi="Calibri" w:cs="Calibri"/>
          <w:sz w:val="24"/>
        </w:rPr>
        <w:t xml:space="preserve"> </w:t>
      </w:r>
      <w:r w:rsidR="007835B7" w:rsidRPr="00E42553">
        <w:rPr>
          <w:rFonts w:ascii="Calibri" w:eastAsia="Calibri" w:hAnsi="Calibri" w:cs="Calibri"/>
          <w:sz w:val="24"/>
        </w:rPr>
        <w:t>6</w:t>
      </w:r>
      <w:r w:rsidRPr="00E42553">
        <w:rPr>
          <w:rFonts w:ascii="Calibri" w:eastAsia="Calibri" w:hAnsi="Calibri" w:cs="Calibri"/>
          <w:sz w:val="24"/>
        </w:rPr>
        <w:t>ª feira</w:t>
      </w:r>
      <w:r w:rsidR="00E42553">
        <w:rPr>
          <w:rFonts w:ascii="Calibri" w:eastAsia="Calibri" w:hAnsi="Calibri" w:cs="Calibri"/>
          <w:sz w:val="24"/>
        </w:rPr>
        <w:t>, das</w:t>
      </w:r>
      <w:r w:rsidRPr="00E42553">
        <w:rPr>
          <w:rFonts w:ascii="Calibri" w:eastAsia="Calibri" w:hAnsi="Calibri" w:cs="Calibri"/>
          <w:sz w:val="24"/>
        </w:rPr>
        <w:t xml:space="preserve"> </w:t>
      </w:r>
      <w:r w:rsidR="007835B7" w:rsidRPr="00E42553">
        <w:rPr>
          <w:rFonts w:ascii="Calibri" w:eastAsia="Calibri" w:hAnsi="Calibri" w:cs="Calibri"/>
          <w:sz w:val="24"/>
        </w:rPr>
        <w:t>18</w:t>
      </w:r>
      <w:r w:rsidRPr="00E42553">
        <w:rPr>
          <w:rFonts w:ascii="Calibri" w:eastAsia="Calibri" w:hAnsi="Calibri" w:cs="Calibri"/>
          <w:sz w:val="24"/>
        </w:rPr>
        <w:t>h</w:t>
      </w:r>
      <w:r w:rsidR="00E42553" w:rsidRPr="00E42553">
        <w:rPr>
          <w:rFonts w:ascii="Calibri" w:eastAsia="Calibri" w:hAnsi="Calibri" w:cs="Calibri"/>
          <w:sz w:val="24"/>
        </w:rPr>
        <w:t>30</w:t>
      </w:r>
      <w:r w:rsidRPr="00E42553">
        <w:rPr>
          <w:rFonts w:ascii="Calibri" w:eastAsia="Calibri" w:hAnsi="Calibri" w:cs="Calibri"/>
          <w:sz w:val="24"/>
        </w:rPr>
        <w:t xml:space="preserve"> às </w:t>
      </w:r>
      <w:r w:rsidR="000A20D4" w:rsidRPr="00E42553">
        <w:rPr>
          <w:rFonts w:ascii="Calibri" w:eastAsia="Calibri" w:hAnsi="Calibri" w:cs="Calibri"/>
          <w:sz w:val="24"/>
        </w:rPr>
        <w:t>20</w:t>
      </w:r>
      <w:r w:rsidRPr="00E42553">
        <w:rPr>
          <w:rFonts w:ascii="Calibri" w:eastAsia="Calibri" w:hAnsi="Calibri" w:cs="Calibri"/>
          <w:sz w:val="24"/>
        </w:rPr>
        <w:t>h00</w:t>
      </w:r>
    </w:p>
    <w:p w14:paraId="0000000A" w14:textId="77777777" w:rsidR="00FF3BEC" w:rsidRPr="00E8389E" w:rsidRDefault="007C155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Calibri" w:eastAsia="Calibri" w:hAnsi="Calibri" w:cs="Calibri"/>
        </w:rPr>
      </w:pPr>
      <w:r w:rsidRPr="00E8389E">
        <w:rPr>
          <w:rFonts w:ascii="Calibri" w:eastAsia="Calibri" w:hAnsi="Calibri" w:cs="Calibri"/>
        </w:rPr>
        <w:tab/>
      </w:r>
      <w:r w:rsidRPr="00E8389E">
        <w:rPr>
          <w:rFonts w:ascii="Calibri" w:eastAsia="Calibri" w:hAnsi="Calibri" w:cs="Calibri"/>
        </w:rPr>
        <w:tab/>
      </w:r>
    </w:p>
    <w:p w14:paraId="0000000B" w14:textId="77777777" w:rsidR="00FF3BEC" w:rsidRPr="00E8389E" w:rsidRDefault="00FF3BEC">
      <w:pPr>
        <w:pStyle w:val="Heading3"/>
        <w:jc w:val="left"/>
        <w:rPr>
          <w:rFonts w:ascii="Calibri" w:eastAsia="Calibri" w:hAnsi="Calibri" w:cs="Calibri"/>
          <w:sz w:val="24"/>
        </w:rPr>
      </w:pPr>
    </w:p>
    <w:p w14:paraId="0000000C" w14:textId="77777777" w:rsidR="00FF3BEC" w:rsidRPr="00E8389E" w:rsidRDefault="007C155C">
      <w:pPr>
        <w:pStyle w:val="Heading3"/>
        <w:rPr>
          <w:rFonts w:ascii="Calibri" w:eastAsia="Calibri" w:hAnsi="Calibri" w:cs="Calibri"/>
          <w:sz w:val="24"/>
        </w:rPr>
      </w:pPr>
      <w:r w:rsidRPr="00E8389E">
        <w:rPr>
          <w:rFonts w:ascii="Calibri" w:eastAsia="Calibri" w:hAnsi="Calibri" w:cs="Calibri"/>
          <w:sz w:val="24"/>
        </w:rPr>
        <w:t>Programa</w:t>
      </w:r>
    </w:p>
    <w:p w14:paraId="0000000D" w14:textId="77777777" w:rsidR="00FF3BEC" w:rsidRPr="00E8389E" w:rsidRDefault="00FF3BEC">
      <w:pPr>
        <w:tabs>
          <w:tab w:val="left" w:pos="1418"/>
        </w:tabs>
        <w:jc w:val="both"/>
        <w:rPr>
          <w:rFonts w:ascii="Calibri" w:eastAsia="Calibri" w:hAnsi="Calibri" w:cs="Calibri"/>
        </w:rPr>
      </w:pPr>
    </w:p>
    <w:p w14:paraId="0000000E" w14:textId="6201611D" w:rsidR="00FF3BEC" w:rsidRPr="00E8389E" w:rsidRDefault="000A20D4" w:rsidP="00AD4B04">
      <w:pPr>
        <w:spacing w:after="240"/>
        <w:jc w:val="center"/>
        <w:rPr>
          <w:rFonts w:ascii="Calibri" w:eastAsia="Calibri" w:hAnsi="Calibri" w:cs="Calibri"/>
          <w:b/>
          <w:bCs/>
          <w:u w:val="single"/>
        </w:rPr>
      </w:pPr>
      <w:r w:rsidRPr="00E8389E">
        <w:rPr>
          <w:rFonts w:ascii="Calibri" w:eastAsia="Calibri" w:hAnsi="Calibri" w:cs="Calibri"/>
          <w:b/>
          <w:bCs/>
          <w:u w:val="single"/>
        </w:rPr>
        <w:t>MARÇO</w:t>
      </w:r>
    </w:p>
    <w:p w14:paraId="5B91A60A" w14:textId="23E4BCA4" w:rsidR="000A20D4" w:rsidRPr="00E8389E" w:rsidRDefault="000A20D4">
      <w:pPr>
        <w:tabs>
          <w:tab w:val="left" w:pos="1418"/>
        </w:tabs>
        <w:jc w:val="both"/>
        <w:rPr>
          <w:rFonts w:ascii="Calibri" w:eastAsia="Calibri" w:hAnsi="Calibri" w:cs="Calibri"/>
        </w:rPr>
      </w:pPr>
      <w:r w:rsidRPr="00E8389E">
        <w:rPr>
          <w:rFonts w:ascii="Calibri" w:eastAsia="Calibri" w:hAnsi="Calibri" w:cs="Calibri"/>
          <w:b/>
          <w:bCs/>
        </w:rPr>
        <w:t>1</w:t>
      </w:r>
      <w:r w:rsidR="00480057">
        <w:rPr>
          <w:rFonts w:ascii="Calibri" w:eastAsia="Calibri" w:hAnsi="Calibri" w:cs="Calibri"/>
          <w:b/>
          <w:bCs/>
        </w:rPr>
        <w:t>7</w:t>
      </w:r>
      <w:r w:rsidRPr="00E8389E">
        <w:rPr>
          <w:rFonts w:ascii="Calibri" w:eastAsia="Calibri" w:hAnsi="Calibri" w:cs="Calibri"/>
          <w:b/>
          <w:bCs/>
        </w:rPr>
        <w:t xml:space="preserve">. </w:t>
      </w:r>
      <w:r w:rsidRPr="00E8389E">
        <w:rPr>
          <w:rFonts w:ascii="Calibri" w:eastAsia="Calibri" w:hAnsi="Calibri" w:cs="Calibri"/>
        </w:rPr>
        <w:t xml:space="preserve">Introdução ao curso: meios adequados para solução de disputas. Métodos autocompositivos e métodos </w:t>
      </w:r>
      <w:proofErr w:type="spellStart"/>
      <w:r w:rsidRPr="00E8389E">
        <w:rPr>
          <w:rFonts w:ascii="Calibri" w:eastAsia="Calibri" w:hAnsi="Calibri" w:cs="Calibri"/>
        </w:rPr>
        <w:t>heterocompositivos</w:t>
      </w:r>
      <w:proofErr w:type="spellEnd"/>
      <w:r w:rsidRPr="00E8389E">
        <w:rPr>
          <w:rFonts w:ascii="Calibri" w:eastAsia="Calibri" w:hAnsi="Calibri" w:cs="Calibri"/>
        </w:rPr>
        <w:t>. O sistema multiportas e as características principais do processo arbitral (“vantagens e desvantagens” do processo arbitral). Natureza jurídica da Arbitragem. A estrutura e visão geral da Lei de Arbitragem brasileira</w:t>
      </w:r>
      <w:r w:rsidR="00973846">
        <w:rPr>
          <w:rFonts w:ascii="Calibri" w:eastAsia="Calibri" w:hAnsi="Calibri" w:cs="Calibri"/>
        </w:rPr>
        <w:t xml:space="preserve"> (</w:t>
      </w:r>
      <w:r w:rsidR="005B103B">
        <w:rPr>
          <w:rFonts w:ascii="Calibri" w:eastAsia="Calibri" w:hAnsi="Calibri" w:cs="Calibri"/>
          <w:b/>
          <w:bCs/>
        </w:rPr>
        <w:t>FLY</w:t>
      </w:r>
      <w:r w:rsidR="008732B3">
        <w:rPr>
          <w:rFonts w:ascii="Calibri" w:eastAsia="Calibri" w:hAnsi="Calibri" w:cs="Calibri"/>
          <w:b/>
          <w:bCs/>
        </w:rPr>
        <w:t>/RCA</w:t>
      </w:r>
      <w:r w:rsidR="006C6208">
        <w:rPr>
          <w:rFonts w:ascii="Calibri" w:eastAsia="Calibri" w:hAnsi="Calibri" w:cs="Calibri"/>
          <w:b/>
          <w:bCs/>
        </w:rPr>
        <w:t>/RRA</w:t>
      </w:r>
      <w:r w:rsidR="00973846">
        <w:rPr>
          <w:rFonts w:ascii="Calibri" w:eastAsia="Calibri" w:hAnsi="Calibri" w:cs="Calibri"/>
        </w:rPr>
        <w:t>)</w:t>
      </w:r>
      <w:r w:rsidRPr="00E8389E">
        <w:rPr>
          <w:rFonts w:ascii="Calibri" w:eastAsia="Calibri" w:hAnsi="Calibri" w:cs="Calibri"/>
        </w:rPr>
        <w:t>.</w:t>
      </w:r>
    </w:p>
    <w:p w14:paraId="6932DE01" w14:textId="77777777" w:rsidR="000A20D4" w:rsidRPr="00E8389E" w:rsidRDefault="000A20D4">
      <w:pPr>
        <w:tabs>
          <w:tab w:val="left" w:pos="1418"/>
        </w:tabs>
        <w:jc w:val="both"/>
        <w:rPr>
          <w:rFonts w:ascii="Calibri" w:eastAsia="Calibri" w:hAnsi="Calibri" w:cs="Calibri"/>
        </w:rPr>
      </w:pPr>
    </w:p>
    <w:p w14:paraId="1F8A5700" w14:textId="77777777" w:rsidR="000A20D4" w:rsidRPr="00E8389E" w:rsidRDefault="000A20D4" w:rsidP="000A20D4">
      <w:pPr>
        <w:spacing w:after="240"/>
        <w:jc w:val="both"/>
        <w:rPr>
          <w:rFonts w:ascii="Calibri" w:eastAsia="Calibri" w:hAnsi="Calibri" w:cs="Calibri"/>
          <w:u w:val="single"/>
        </w:rPr>
      </w:pPr>
      <w:r w:rsidRPr="00E8389E">
        <w:rPr>
          <w:rFonts w:ascii="Calibri" w:eastAsia="Calibri" w:hAnsi="Calibri" w:cs="Calibri"/>
          <w:u w:val="single"/>
        </w:rPr>
        <w:t xml:space="preserve">Leituras recomendadas: </w:t>
      </w:r>
    </w:p>
    <w:p w14:paraId="19385EAA" w14:textId="5FD60019" w:rsidR="000A20D4" w:rsidRPr="00E8389E" w:rsidRDefault="000A20D4" w:rsidP="000A20D4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00E8389E">
        <w:rPr>
          <w:rFonts w:ascii="Calibri" w:eastAsia="Calibri" w:hAnsi="Calibri" w:cs="Calibri"/>
        </w:rPr>
        <w:t xml:space="preserve">Carmona, Carlos Alberto. </w:t>
      </w:r>
      <w:r w:rsidRPr="00AF1BFC">
        <w:rPr>
          <w:rFonts w:ascii="Calibri" w:eastAsia="Calibri" w:hAnsi="Calibri" w:cs="Calibri"/>
          <w:i/>
          <w:iCs/>
        </w:rPr>
        <w:t>Arbitragem e Proc</w:t>
      </w:r>
      <w:r w:rsidRPr="00E8389E">
        <w:rPr>
          <w:rFonts w:ascii="Calibri" w:eastAsia="Calibri" w:hAnsi="Calibri" w:cs="Calibri"/>
        </w:rPr>
        <w:t>esso, Atlas, 2009. Capítulo introdutório</w:t>
      </w:r>
    </w:p>
    <w:p w14:paraId="2294540F" w14:textId="4B43ABED" w:rsidR="000A20D4" w:rsidRPr="00E8389E" w:rsidRDefault="000A20D4" w:rsidP="000A20D4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00E8389E">
        <w:rPr>
          <w:rFonts w:ascii="Calibri" w:eastAsia="Calibri" w:hAnsi="Calibri" w:cs="Calibri"/>
        </w:rPr>
        <w:t xml:space="preserve">Carmona, Carlos Alberto. Arbitragem e Jurisdição. </w:t>
      </w:r>
      <w:r w:rsidRPr="00AF1BFC">
        <w:rPr>
          <w:rFonts w:ascii="Calibri" w:eastAsia="Calibri" w:hAnsi="Calibri" w:cs="Calibri"/>
          <w:i/>
          <w:iCs/>
        </w:rPr>
        <w:t>R</w:t>
      </w:r>
      <w:r w:rsidR="00AF1BFC" w:rsidRPr="00AF1BFC">
        <w:rPr>
          <w:rFonts w:ascii="Calibri" w:eastAsia="Calibri" w:hAnsi="Calibri" w:cs="Calibri"/>
          <w:i/>
          <w:iCs/>
        </w:rPr>
        <w:t>evista de Processo</w:t>
      </w:r>
      <w:r w:rsidRPr="00E8389E">
        <w:rPr>
          <w:rFonts w:ascii="Calibri" w:eastAsia="Calibri" w:hAnsi="Calibri" w:cs="Calibri"/>
        </w:rPr>
        <w:t>, vol. 58, 1990</w:t>
      </w:r>
    </w:p>
    <w:p w14:paraId="2F69950C" w14:textId="2A05D37E" w:rsidR="000A20D4" w:rsidRPr="00E8389E" w:rsidRDefault="000A20D4" w:rsidP="000A20D4">
      <w:pPr>
        <w:numPr>
          <w:ilvl w:val="0"/>
          <w:numId w:val="4"/>
        </w:numPr>
        <w:spacing w:after="240"/>
        <w:jc w:val="both"/>
        <w:rPr>
          <w:rFonts w:ascii="Calibri" w:eastAsia="Calibri" w:hAnsi="Calibri" w:cs="Calibri"/>
        </w:rPr>
      </w:pPr>
      <w:r w:rsidRPr="00E8389E">
        <w:rPr>
          <w:rFonts w:ascii="Calibri" w:eastAsia="Calibri" w:hAnsi="Calibri" w:cs="Calibri"/>
        </w:rPr>
        <w:t xml:space="preserve">Aprigliano, Ricardo de Carvalho. Jurisdição e arbitragem no novo Código de Processo Civil, </w:t>
      </w:r>
      <w:r w:rsidRPr="00AF1BFC">
        <w:rPr>
          <w:rFonts w:ascii="Calibri" w:eastAsia="Calibri" w:hAnsi="Calibri" w:cs="Calibri"/>
          <w:i/>
          <w:iCs/>
        </w:rPr>
        <w:t>A Reforma da Arbitragem</w:t>
      </w:r>
      <w:r w:rsidRPr="00E8389E">
        <w:rPr>
          <w:rFonts w:ascii="Calibri" w:eastAsia="Calibri" w:hAnsi="Calibri" w:cs="Calibri"/>
        </w:rPr>
        <w:t xml:space="preserve">, coord. Leonardo de Campos Melo e Renato Resende </w:t>
      </w:r>
      <w:proofErr w:type="spellStart"/>
      <w:r w:rsidRPr="00E8389E">
        <w:rPr>
          <w:rFonts w:ascii="Calibri" w:eastAsia="Calibri" w:hAnsi="Calibri" w:cs="Calibri"/>
        </w:rPr>
        <w:t>Beneduzi</w:t>
      </w:r>
      <w:proofErr w:type="spellEnd"/>
      <w:r w:rsidRPr="00E8389E">
        <w:rPr>
          <w:rFonts w:ascii="Calibri" w:eastAsia="Calibri" w:hAnsi="Calibri" w:cs="Calibri"/>
        </w:rPr>
        <w:t>, Forense, 2016, pp. 233-266</w:t>
      </w:r>
    </w:p>
    <w:p w14:paraId="64358404" w14:textId="77777777" w:rsidR="000A20D4" w:rsidRPr="00E8389E" w:rsidRDefault="000A20D4">
      <w:pPr>
        <w:tabs>
          <w:tab w:val="left" w:pos="1418"/>
        </w:tabs>
        <w:jc w:val="both"/>
        <w:rPr>
          <w:rFonts w:ascii="Calibri" w:eastAsia="Calibri" w:hAnsi="Calibri" w:cs="Calibri"/>
        </w:rPr>
      </w:pPr>
    </w:p>
    <w:p w14:paraId="0ECEF081" w14:textId="523F497B" w:rsidR="009B10DA" w:rsidRPr="00E8389E" w:rsidRDefault="000A20D4" w:rsidP="009B10DA">
      <w:pPr>
        <w:spacing w:after="240"/>
        <w:jc w:val="both"/>
        <w:rPr>
          <w:rFonts w:ascii="Calibri" w:eastAsia="Calibri" w:hAnsi="Calibri" w:cs="Calibri"/>
        </w:rPr>
      </w:pPr>
      <w:r w:rsidRPr="00E8389E">
        <w:rPr>
          <w:rFonts w:ascii="Calibri" w:eastAsia="Calibri" w:hAnsi="Calibri" w:cs="Calibri"/>
          <w:b/>
          <w:bCs/>
        </w:rPr>
        <w:t>2</w:t>
      </w:r>
      <w:r w:rsidR="00480057">
        <w:rPr>
          <w:rFonts w:ascii="Calibri" w:eastAsia="Calibri" w:hAnsi="Calibri" w:cs="Calibri"/>
          <w:b/>
          <w:bCs/>
        </w:rPr>
        <w:t>4</w:t>
      </w:r>
      <w:r w:rsidRPr="00E8389E">
        <w:rPr>
          <w:rFonts w:ascii="Calibri" w:eastAsia="Calibri" w:hAnsi="Calibri" w:cs="Calibri"/>
          <w:b/>
          <w:bCs/>
        </w:rPr>
        <w:t>.</w:t>
      </w:r>
      <w:r w:rsidR="009B10DA" w:rsidRPr="00E8389E">
        <w:rPr>
          <w:rFonts w:ascii="Calibri" w:eastAsia="Calibri" w:hAnsi="Calibri" w:cs="Calibri"/>
        </w:rPr>
        <w:t xml:space="preserve"> </w:t>
      </w:r>
      <w:proofErr w:type="spellStart"/>
      <w:r w:rsidR="009B10DA" w:rsidRPr="00E8389E">
        <w:rPr>
          <w:rFonts w:ascii="Calibri" w:eastAsia="Calibri" w:hAnsi="Calibri" w:cs="Calibri"/>
        </w:rPr>
        <w:t>Arbitrabilidade</w:t>
      </w:r>
      <w:proofErr w:type="spellEnd"/>
      <w:r w:rsidR="009B10DA" w:rsidRPr="00E8389E">
        <w:rPr>
          <w:rFonts w:ascii="Calibri" w:eastAsia="Calibri" w:hAnsi="Calibri" w:cs="Calibri"/>
        </w:rPr>
        <w:t xml:space="preserve"> subjetiva e objetiva. Capacidade jurídica, de ser parte e postulatória. “Direito patrimonial disponível”. Arbitragem envolvendo a Administração Pública, as relações trabalhistas. Novas fronteiras da arbitragem (direito tributário, concorrencial, ambiental). Características da arbitragem com entes públicos e análise de alguns instrumentos normativos no que diz respeito à </w:t>
      </w:r>
      <w:proofErr w:type="spellStart"/>
      <w:r w:rsidR="009B10DA" w:rsidRPr="00E8389E">
        <w:rPr>
          <w:rFonts w:ascii="Calibri" w:eastAsia="Calibri" w:hAnsi="Calibri" w:cs="Calibri"/>
        </w:rPr>
        <w:t>arbitrabilidade</w:t>
      </w:r>
      <w:proofErr w:type="spellEnd"/>
      <w:r w:rsidR="009B10DA" w:rsidRPr="00E8389E">
        <w:rPr>
          <w:rFonts w:ascii="Calibri" w:eastAsia="Calibri" w:hAnsi="Calibri" w:cs="Calibri"/>
        </w:rPr>
        <w:t>. Arbitragem, recuperação e falência</w:t>
      </w:r>
      <w:r w:rsidR="00973846">
        <w:rPr>
          <w:rFonts w:ascii="Calibri" w:eastAsia="Calibri" w:hAnsi="Calibri" w:cs="Calibri"/>
        </w:rPr>
        <w:t xml:space="preserve"> </w:t>
      </w:r>
      <w:r w:rsidR="00973846" w:rsidRPr="007C492C">
        <w:rPr>
          <w:rFonts w:ascii="Calibri" w:eastAsia="Calibri" w:hAnsi="Calibri" w:cs="Calibri"/>
          <w:b/>
          <w:bCs/>
        </w:rPr>
        <w:t>(</w:t>
      </w:r>
      <w:r w:rsidR="00857AEE">
        <w:rPr>
          <w:rFonts w:ascii="Calibri" w:eastAsia="Calibri" w:hAnsi="Calibri" w:cs="Calibri"/>
          <w:b/>
          <w:bCs/>
        </w:rPr>
        <w:t xml:space="preserve">FLY + </w:t>
      </w:r>
      <w:r w:rsidR="0037644D">
        <w:rPr>
          <w:rFonts w:ascii="Calibri" w:eastAsia="Calibri" w:hAnsi="Calibri" w:cs="Calibri"/>
          <w:b/>
          <w:bCs/>
        </w:rPr>
        <w:t>RRA</w:t>
      </w:r>
      <w:r w:rsidR="007C492C" w:rsidRPr="007C492C">
        <w:rPr>
          <w:rFonts w:ascii="Calibri" w:eastAsia="Calibri" w:hAnsi="Calibri" w:cs="Calibri"/>
          <w:b/>
          <w:bCs/>
        </w:rPr>
        <w:t>)</w:t>
      </w:r>
      <w:r w:rsidR="009B10DA" w:rsidRPr="00E8389E">
        <w:rPr>
          <w:rFonts w:ascii="Calibri" w:eastAsia="Calibri" w:hAnsi="Calibri" w:cs="Calibri"/>
        </w:rPr>
        <w:t xml:space="preserve">. </w:t>
      </w:r>
    </w:p>
    <w:p w14:paraId="3E7DEE92" w14:textId="77777777" w:rsidR="009B10DA" w:rsidRPr="00E8389E" w:rsidRDefault="009B10DA" w:rsidP="009B10DA">
      <w:pPr>
        <w:spacing w:after="240"/>
        <w:jc w:val="both"/>
        <w:rPr>
          <w:rFonts w:ascii="Calibri" w:eastAsia="Calibri" w:hAnsi="Calibri" w:cs="Calibri"/>
        </w:rPr>
      </w:pPr>
      <w:r w:rsidRPr="00E8389E">
        <w:rPr>
          <w:rFonts w:ascii="Calibri" w:eastAsia="Calibri" w:hAnsi="Calibri" w:cs="Calibri"/>
          <w:u w:val="single"/>
        </w:rPr>
        <w:t>Leitura recomendada:</w:t>
      </w:r>
    </w:p>
    <w:p w14:paraId="00363335" w14:textId="12406790" w:rsidR="009B10DA" w:rsidRPr="00E8389E" w:rsidRDefault="009B10DA" w:rsidP="009B10DA">
      <w:pPr>
        <w:numPr>
          <w:ilvl w:val="0"/>
          <w:numId w:val="8"/>
        </w:numPr>
        <w:jc w:val="both"/>
        <w:rPr>
          <w:rFonts w:ascii="Calibri" w:eastAsia="Calibri" w:hAnsi="Calibri" w:cs="Calibri"/>
        </w:rPr>
      </w:pPr>
      <w:proofErr w:type="spellStart"/>
      <w:r w:rsidRPr="00E8389E">
        <w:rPr>
          <w:rFonts w:ascii="Calibri" w:eastAsia="Calibri" w:hAnsi="Calibri" w:cs="Calibri"/>
        </w:rPr>
        <w:t>Fichtner</w:t>
      </w:r>
      <w:proofErr w:type="spellEnd"/>
      <w:r w:rsidRPr="00E8389E">
        <w:rPr>
          <w:rFonts w:ascii="Calibri" w:eastAsia="Calibri" w:hAnsi="Calibri" w:cs="Calibri"/>
        </w:rPr>
        <w:t xml:space="preserve">, José </w:t>
      </w:r>
      <w:proofErr w:type="spellStart"/>
      <w:r w:rsidRPr="00E8389E">
        <w:rPr>
          <w:rFonts w:ascii="Calibri" w:eastAsia="Calibri" w:hAnsi="Calibri" w:cs="Calibri"/>
        </w:rPr>
        <w:t>Antonio</w:t>
      </w:r>
      <w:proofErr w:type="spellEnd"/>
      <w:r w:rsidRPr="00E8389E">
        <w:rPr>
          <w:rFonts w:ascii="Calibri" w:eastAsia="Calibri" w:hAnsi="Calibri" w:cs="Calibri"/>
        </w:rPr>
        <w:t xml:space="preserve">; </w:t>
      </w:r>
      <w:proofErr w:type="spellStart"/>
      <w:r w:rsidRPr="00E8389E">
        <w:rPr>
          <w:rFonts w:ascii="Calibri" w:eastAsia="Calibri" w:hAnsi="Calibri" w:cs="Calibri"/>
        </w:rPr>
        <w:t>Mannheimer</w:t>
      </w:r>
      <w:proofErr w:type="spellEnd"/>
      <w:r w:rsidRPr="00E8389E">
        <w:rPr>
          <w:rFonts w:ascii="Calibri" w:eastAsia="Calibri" w:hAnsi="Calibri" w:cs="Calibri"/>
        </w:rPr>
        <w:t>, Sérgio Nelson; Monteiro, André Lu</w:t>
      </w:r>
      <w:r w:rsidR="00EA10DB">
        <w:rPr>
          <w:rFonts w:ascii="Calibri" w:eastAsia="Calibri" w:hAnsi="Calibri" w:cs="Calibri"/>
        </w:rPr>
        <w:t>i</w:t>
      </w:r>
      <w:r w:rsidRPr="00E8389E">
        <w:rPr>
          <w:rFonts w:ascii="Calibri" w:eastAsia="Calibri" w:hAnsi="Calibri" w:cs="Calibri"/>
        </w:rPr>
        <w:t xml:space="preserve">z. </w:t>
      </w:r>
      <w:r w:rsidRPr="00AF1BFC">
        <w:rPr>
          <w:rFonts w:ascii="Calibri" w:eastAsia="Calibri" w:hAnsi="Calibri" w:cs="Calibri"/>
          <w:i/>
          <w:iCs/>
        </w:rPr>
        <w:t>Teoria Geral da Arbitragem</w:t>
      </w:r>
      <w:r w:rsidRPr="00E8389E">
        <w:rPr>
          <w:rFonts w:ascii="Calibri" w:eastAsia="Calibri" w:hAnsi="Calibri" w:cs="Calibri"/>
        </w:rPr>
        <w:t xml:space="preserve">. São Paulo: </w:t>
      </w:r>
      <w:proofErr w:type="spellStart"/>
      <w:r w:rsidRPr="00E8389E">
        <w:rPr>
          <w:rFonts w:ascii="Calibri" w:eastAsia="Calibri" w:hAnsi="Calibri" w:cs="Calibri"/>
        </w:rPr>
        <w:t>Gen</w:t>
      </w:r>
      <w:proofErr w:type="spellEnd"/>
      <w:r w:rsidRPr="00E8389E">
        <w:rPr>
          <w:rFonts w:ascii="Calibri" w:eastAsia="Calibri" w:hAnsi="Calibri" w:cs="Calibri"/>
        </w:rPr>
        <w:t>-Atlas, 2019, Capítulo 4.</w:t>
      </w:r>
    </w:p>
    <w:p w14:paraId="1E6908A9" w14:textId="77777777" w:rsidR="009B10DA" w:rsidRPr="00E8389E" w:rsidRDefault="009B10DA" w:rsidP="009B10DA">
      <w:pPr>
        <w:spacing w:after="240"/>
        <w:jc w:val="both"/>
        <w:rPr>
          <w:rFonts w:ascii="Calibri" w:eastAsia="Calibri" w:hAnsi="Calibri" w:cs="Calibri"/>
        </w:rPr>
      </w:pPr>
    </w:p>
    <w:p w14:paraId="2FD41A2B" w14:textId="60F2D1DE" w:rsidR="00A13D74" w:rsidRPr="00E8389E" w:rsidRDefault="00480057" w:rsidP="00A13D74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Cs/>
        </w:rPr>
        <w:t>3</w:t>
      </w:r>
      <w:r w:rsidR="007C155C" w:rsidRPr="0041467E">
        <w:rPr>
          <w:rFonts w:ascii="Calibri" w:eastAsia="Calibri" w:hAnsi="Calibri" w:cs="Calibri"/>
          <w:b/>
          <w:iCs/>
        </w:rPr>
        <w:t>1</w:t>
      </w:r>
      <w:r w:rsidR="0034101B">
        <w:rPr>
          <w:rFonts w:ascii="Calibri" w:eastAsia="Calibri" w:hAnsi="Calibri" w:cs="Calibri"/>
        </w:rPr>
        <w:t xml:space="preserve">. </w:t>
      </w:r>
      <w:r w:rsidR="00A13D74" w:rsidRPr="00E8389E">
        <w:rPr>
          <w:rFonts w:ascii="Calibri" w:eastAsia="Calibri" w:hAnsi="Calibri" w:cs="Calibri"/>
        </w:rPr>
        <w:t xml:space="preserve">Convenção de arbitragem: cláusula compromissória e compromisso arbitral: requisitos de existência e de validade. Efeitos positivo e negativo da convenção de arbitragem. O princípio </w:t>
      </w:r>
      <w:proofErr w:type="spellStart"/>
      <w:r w:rsidR="00A13D74" w:rsidRPr="00E8389E">
        <w:rPr>
          <w:rFonts w:ascii="Calibri" w:eastAsia="Calibri" w:hAnsi="Calibri" w:cs="Calibri"/>
          <w:i/>
        </w:rPr>
        <w:t>compentence-competence</w:t>
      </w:r>
      <w:proofErr w:type="spellEnd"/>
      <w:r w:rsidR="00A13D74" w:rsidRPr="00E8389E">
        <w:rPr>
          <w:rFonts w:ascii="Calibri" w:eastAsia="Calibri" w:hAnsi="Calibri" w:cs="Calibri"/>
        </w:rPr>
        <w:t xml:space="preserve"> e “conflito de competência” perante o STJ. Cláusulas escalonadas. Cláusulas vazias e art. 7º da Lei de Arbitragem.</w:t>
      </w:r>
      <w:r w:rsidR="00973846">
        <w:rPr>
          <w:rFonts w:ascii="Calibri" w:eastAsia="Calibri" w:hAnsi="Calibri" w:cs="Calibri"/>
        </w:rPr>
        <w:t xml:space="preserve"> </w:t>
      </w:r>
      <w:r w:rsidR="00432081" w:rsidRPr="002177A0">
        <w:rPr>
          <w:rFonts w:ascii="Calibri" w:eastAsia="Calibri" w:hAnsi="Calibri" w:cs="Calibri"/>
          <w:b/>
          <w:bCs/>
        </w:rPr>
        <w:t>(</w:t>
      </w:r>
      <w:r w:rsidR="008732B3">
        <w:rPr>
          <w:rFonts w:ascii="Calibri" w:eastAsia="Calibri" w:hAnsi="Calibri" w:cs="Calibri"/>
          <w:b/>
          <w:bCs/>
        </w:rPr>
        <w:t>POA</w:t>
      </w:r>
      <w:r w:rsidR="00432081" w:rsidRPr="002177A0">
        <w:rPr>
          <w:rFonts w:ascii="Calibri" w:eastAsia="Calibri" w:hAnsi="Calibri" w:cs="Calibri"/>
          <w:b/>
          <w:bCs/>
        </w:rPr>
        <w:t>)</w:t>
      </w:r>
    </w:p>
    <w:p w14:paraId="76FCBB0F" w14:textId="77777777" w:rsidR="00A13D74" w:rsidRPr="00E8389E" w:rsidRDefault="00A13D74" w:rsidP="00A13D74">
      <w:pPr>
        <w:spacing w:after="240"/>
        <w:jc w:val="both"/>
        <w:rPr>
          <w:rFonts w:ascii="Calibri" w:eastAsia="Calibri" w:hAnsi="Calibri" w:cs="Calibri"/>
          <w:u w:val="single"/>
        </w:rPr>
      </w:pPr>
      <w:r w:rsidRPr="00E8389E">
        <w:rPr>
          <w:rFonts w:ascii="Calibri" w:eastAsia="Calibri" w:hAnsi="Calibri" w:cs="Calibri"/>
          <w:u w:val="single"/>
        </w:rPr>
        <w:lastRenderedPageBreak/>
        <w:t>Leitura recomendada:</w:t>
      </w:r>
    </w:p>
    <w:p w14:paraId="58A12DAD" w14:textId="77777777" w:rsidR="00A13D74" w:rsidRPr="00E8389E" w:rsidRDefault="00A13D74" w:rsidP="00A13D74">
      <w:pPr>
        <w:numPr>
          <w:ilvl w:val="0"/>
          <w:numId w:val="9"/>
        </w:numPr>
        <w:rPr>
          <w:rFonts w:ascii="Calibri" w:eastAsia="Calibri" w:hAnsi="Calibri" w:cs="Calibri"/>
        </w:rPr>
      </w:pPr>
      <w:proofErr w:type="spellStart"/>
      <w:r w:rsidRPr="00E8389E">
        <w:rPr>
          <w:rFonts w:ascii="Calibri" w:eastAsia="Calibri" w:hAnsi="Calibri" w:cs="Calibri"/>
        </w:rPr>
        <w:t>Gabbay</w:t>
      </w:r>
      <w:proofErr w:type="spellEnd"/>
      <w:r w:rsidRPr="00E8389E">
        <w:rPr>
          <w:rFonts w:ascii="Calibri" w:eastAsia="Calibri" w:hAnsi="Calibri" w:cs="Calibri"/>
        </w:rPr>
        <w:t xml:space="preserve">, Daniela Monteiro; </w:t>
      </w:r>
      <w:proofErr w:type="spellStart"/>
      <w:r w:rsidRPr="00E8389E">
        <w:rPr>
          <w:rFonts w:ascii="Calibri" w:eastAsia="Calibri" w:hAnsi="Calibri" w:cs="Calibri"/>
        </w:rPr>
        <w:t>Mazzonetto</w:t>
      </w:r>
      <w:proofErr w:type="spellEnd"/>
      <w:r w:rsidRPr="00E8389E">
        <w:rPr>
          <w:rFonts w:ascii="Calibri" w:eastAsia="Calibri" w:hAnsi="Calibri" w:cs="Calibri"/>
        </w:rPr>
        <w:t xml:space="preserve">, Nathália; </w:t>
      </w:r>
      <w:proofErr w:type="spellStart"/>
      <w:r w:rsidRPr="00E8389E">
        <w:rPr>
          <w:rFonts w:ascii="Calibri" w:eastAsia="Calibri" w:hAnsi="Calibri" w:cs="Calibri"/>
        </w:rPr>
        <w:t>Kobayashy</w:t>
      </w:r>
      <w:proofErr w:type="spellEnd"/>
      <w:r w:rsidRPr="00E8389E">
        <w:rPr>
          <w:rFonts w:ascii="Calibri" w:eastAsia="Calibri" w:hAnsi="Calibri" w:cs="Calibri"/>
        </w:rPr>
        <w:t xml:space="preserve">, Patrícia </w:t>
      </w:r>
      <w:proofErr w:type="spellStart"/>
      <w:r w:rsidRPr="00E8389E">
        <w:rPr>
          <w:rFonts w:ascii="Calibri" w:eastAsia="Calibri" w:hAnsi="Calibri" w:cs="Calibri"/>
        </w:rPr>
        <w:t>Shiguemi</w:t>
      </w:r>
      <w:proofErr w:type="spellEnd"/>
      <w:r w:rsidRPr="00E8389E">
        <w:rPr>
          <w:rFonts w:ascii="Calibri" w:eastAsia="Calibri" w:hAnsi="Calibri" w:cs="Calibri"/>
        </w:rPr>
        <w:t xml:space="preserve">. Desafios e cuidados na redação das cláusulas de arbitragem. </w:t>
      </w:r>
      <w:r w:rsidRPr="00AF1BFC">
        <w:rPr>
          <w:rFonts w:ascii="Calibri" w:eastAsia="Calibri" w:hAnsi="Calibri" w:cs="Calibri"/>
          <w:i/>
          <w:iCs/>
        </w:rPr>
        <w:t>Arbitragem comercial: princípios, instituições e procedimentos. A prática no CAM-CCBC</w:t>
      </w:r>
      <w:r w:rsidRPr="00E8389E">
        <w:rPr>
          <w:rFonts w:ascii="Calibri" w:eastAsia="Calibri" w:hAnsi="Calibri" w:cs="Calibri"/>
        </w:rPr>
        <w:t>, org. Maristela Basso.</w:t>
      </w:r>
    </w:p>
    <w:p w14:paraId="3A62302C" w14:textId="77777777" w:rsidR="00A13D74" w:rsidRPr="00E8389E" w:rsidRDefault="00A13D74" w:rsidP="00A13D74">
      <w:pPr>
        <w:numPr>
          <w:ilvl w:val="0"/>
          <w:numId w:val="9"/>
        </w:numPr>
        <w:rPr>
          <w:rFonts w:ascii="Calibri" w:eastAsia="Calibri" w:hAnsi="Calibri" w:cs="Calibri"/>
        </w:rPr>
      </w:pPr>
      <w:r w:rsidRPr="00E8389E">
        <w:rPr>
          <w:rFonts w:ascii="Calibri" w:eastAsia="Calibri" w:hAnsi="Calibri" w:cs="Calibri"/>
        </w:rPr>
        <w:t xml:space="preserve">Pitombo, Eleonora C. Os efeitos da convenção de arbitragem - adoção do princípio </w:t>
      </w:r>
      <w:proofErr w:type="spellStart"/>
      <w:r w:rsidRPr="00E8389E">
        <w:rPr>
          <w:rFonts w:ascii="Calibri" w:eastAsia="Calibri" w:hAnsi="Calibri" w:cs="Calibri"/>
        </w:rPr>
        <w:t>kompetenz-kompetenz</w:t>
      </w:r>
      <w:proofErr w:type="spellEnd"/>
      <w:r w:rsidRPr="00E8389E">
        <w:rPr>
          <w:rFonts w:ascii="Calibri" w:eastAsia="Calibri" w:hAnsi="Calibri" w:cs="Calibri"/>
        </w:rPr>
        <w:t xml:space="preserve"> no Brasil. </w:t>
      </w:r>
      <w:r w:rsidRPr="00AF1BFC">
        <w:rPr>
          <w:rFonts w:ascii="Calibri" w:eastAsia="Calibri" w:hAnsi="Calibri" w:cs="Calibri"/>
          <w:i/>
          <w:iCs/>
        </w:rPr>
        <w:t>Arbitragem - Estudos em homenagem ao Prof. Guido Fernando Silva Soares</w:t>
      </w:r>
      <w:r w:rsidRPr="00E8389E">
        <w:rPr>
          <w:rFonts w:ascii="Calibri" w:eastAsia="Calibri" w:hAnsi="Calibri" w:cs="Calibri"/>
        </w:rPr>
        <w:t xml:space="preserve">, </w:t>
      </w:r>
      <w:r w:rsidRPr="00E8389E">
        <w:rPr>
          <w:rFonts w:ascii="Calibri" w:eastAsia="Calibri" w:hAnsi="Calibri" w:cs="Calibri"/>
          <w:i/>
        </w:rPr>
        <w:t>in memoriam</w:t>
      </w:r>
      <w:r w:rsidRPr="00E8389E">
        <w:rPr>
          <w:rFonts w:ascii="Calibri" w:eastAsia="Calibri" w:hAnsi="Calibri" w:cs="Calibri"/>
        </w:rPr>
        <w:t>.</w:t>
      </w:r>
      <w:r w:rsidRPr="00E8389E">
        <w:rPr>
          <w:shd w:val="clear" w:color="auto" w:fill="FFF2CC"/>
        </w:rPr>
        <w:t xml:space="preserve"> </w:t>
      </w:r>
    </w:p>
    <w:p w14:paraId="00000015" w14:textId="77777777" w:rsidR="00FF3BEC" w:rsidRPr="00E8389E" w:rsidRDefault="00FF3BEC">
      <w:pPr>
        <w:spacing w:after="240"/>
        <w:jc w:val="both"/>
        <w:rPr>
          <w:rFonts w:ascii="Calibri" w:eastAsia="Calibri" w:hAnsi="Calibri" w:cs="Calibri"/>
        </w:rPr>
      </w:pPr>
    </w:p>
    <w:p w14:paraId="63A22E1F" w14:textId="5B20D4EB" w:rsidR="00480057" w:rsidRDefault="00480057" w:rsidP="00AD4B04">
      <w:pPr>
        <w:spacing w:after="240"/>
        <w:jc w:val="center"/>
        <w:rPr>
          <w:rFonts w:ascii="Calibri" w:eastAsia="Calibri" w:hAnsi="Calibri" w:cs="Calibri"/>
          <w:b/>
          <w:smallCaps/>
          <w:u w:val="single"/>
        </w:rPr>
      </w:pPr>
      <w:bookmarkStart w:id="0" w:name="_heading=h.gjdgxs" w:colFirst="0" w:colLast="0"/>
      <w:bookmarkEnd w:id="0"/>
      <w:r w:rsidRPr="00E8389E">
        <w:rPr>
          <w:rFonts w:ascii="Calibri" w:eastAsia="Calibri" w:hAnsi="Calibri" w:cs="Calibri"/>
          <w:b/>
          <w:smallCaps/>
          <w:u w:val="single"/>
        </w:rPr>
        <w:t>ABRIL</w:t>
      </w:r>
    </w:p>
    <w:p w14:paraId="16B423C1" w14:textId="438E0DBF" w:rsidR="00480057" w:rsidRPr="00E8389E" w:rsidRDefault="00480057" w:rsidP="00480057">
      <w:pPr>
        <w:spacing w:after="240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Cs/>
        </w:rPr>
        <w:t>07</w:t>
      </w:r>
      <w:r w:rsidRPr="00E8389E">
        <w:rPr>
          <w:rFonts w:ascii="Calibri" w:eastAsia="Calibri" w:hAnsi="Calibri" w:cs="Calibri"/>
          <w:b/>
          <w:i/>
        </w:rPr>
        <w:tab/>
        <w:t>SEMANA SANTA. NÃO HAVERÁ AULA</w:t>
      </w:r>
    </w:p>
    <w:p w14:paraId="15952B8B" w14:textId="77777777" w:rsidR="00480057" w:rsidRPr="00E8389E" w:rsidRDefault="00480057" w:rsidP="00AD4B04">
      <w:pPr>
        <w:tabs>
          <w:tab w:val="left" w:pos="1418"/>
        </w:tabs>
        <w:jc w:val="both"/>
        <w:rPr>
          <w:rFonts w:ascii="Calibri" w:eastAsia="Calibri" w:hAnsi="Calibri" w:cs="Calibri"/>
          <w:b/>
          <w:smallCaps/>
          <w:u w:val="single"/>
        </w:rPr>
      </w:pPr>
    </w:p>
    <w:p w14:paraId="00000020" w14:textId="5E6A17D9" w:rsidR="00FF3BEC" w:rsidRPr="00E8389E" w:rsidRDefault="00480057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Cs/>
        </w:rPr>
        <w:t>14</w:t>
      </w:r>
      <w:r w:rsidR="0034101B">
        <w:rPr>
          <w:rFonts w:ascii="Calibri" w:eastAsia="Calibri" w:hAnsi="Calibri" w:cs="Calibri"/>
        </w:rPr>
        <w:t xml:space="preserve">. </w:t>
      </w:r>
      <w:r w:rsidR="007C155C" w:rsidRPr="00E8389E">
        <w:rPr>
          <w:rFonts w:ascii="Calibri" w:eastAsia="Calibri" w:hAnsi="Calibri" w:cs="Calibri"/>
        </w:rPr>
        <w:t xml:space="preserve">Lei aplicável à cláusula compromissória e lei aplicável ao mérito. “Extensão” da cláusula compromissória a não-signatários. Cessão e transmissão da cláusula compromissória. Desconsideração da personalidade jurídica e arbitragem. </w:t>
      </w:r>
      <w:r w:rsidR="00432081">
        <w:rPr>
          <w:rFonts w:ascii="Calibri" w:eastAsia="Calibri" w:hAnsi="Calibri" w:cs="Calibri"/>
        </w:rPr>
        <w:t>(</w:t>
      </w:r>
      <w:r w:rsidR="00865DFC" w:rsidRPr="00C629D2">
        <w:rPr>
          <w:rFonts w:ascii="Calibri" w:eastAsia="Calibri" w:hAnsi="Calibri" w:cs="Calibri"/>
          <w:b/>
          <w:bCs/>
        </w:rPr>
        <w:t>RRA</w:t>
      </w:r>
      <w:r w:rsidR="00432081">
        <w:rPr>
          <w:rFonts w:ascii="Calibri" w:eastAsia="Calibri" w:hAnsi="Calibri" w:cs="Calibri"/>
        </w:rPr>
        <w:t>)</w:t>
      </w:r>
    </w:p>
    <w:p w14:paraId="00000021" w14:textId="77777777" w:rsidR="00FF3BEC" w:rsidRPr="00E8389E" w:rsidRDefault="007C155C">
      <w:pPr>
        <w:spacing w:after="240"/>
        <w:jc w:val="both"/>
        <w:rPr>
          <w:rFonts w:ascii="Calibri" w:eastAsia="Calibri" w:hAnsi="Calibri" w:cs="Calibri"/>
          <w:u w:val="single"/>
        </w:rPr>
      </w:pPr>
      <w:r w:rsidRPr="00E8389E">
        <w:rPr>
          <w:rFonts w:ascii="Calibri" w:eastAsia="Calibri" w:hAnsi="Calibri" w:cs="Calibri"/>
          <w:u w:val="single"/>
        </w:rPr>
        <w:t>Leitura recomendada:</w:t>
      </w:r>
    </w:p>
    <w:p w14:paraId="00000022" w14:textId="77777777" w:rsidR="00FF3BEC" w:rsidRPr="00480057" w:rsidRDefault="007C155C" w:rsidP="009239FE">
      <w:pPr>
        <w:numPr>
          <w:ilvl w:val="0"/>
          <w:numId w:val="9"/>
        </w:numPr>
        <w:jc w:val="both"/>
        <w:rPr>
          <w:rFonts w:ascii="Calibri" w:eastAsia="Calibri" w:hAnsi="Calibri" w:cs="Calibri"/>
          <w:color w:val="000000" w:themeColor="text1"/>
        </w:rPr>
      </w:pPr>
      <w:r w:rsidRPr="00480057">
        <w:rPr>
          <w:rFonts w:ascii="Calibri" w:eastAsia="Calibri" w:hAnsi="Calibri" w:cs="Calibri"/>
          <w:color w:val="000000" w:themeColor="text1"/>
        </w:rPr>
        <w:t>Almeida, Ricardo Ramalho. A desconsideração da personalidade jurídica e sua</w:t>
      </w:r>
      <w:r w:rsidRPr="00E8389E">
        <w:rPr>
          <w:rFonts w:ascii="Calibri" w:eastAsia="Calibri" w:hAnsi="Calibri" w:cs="Calibri"/>
        </w:rPr>
        <w:t xml:space="preserve"> aplicação na arbitragem: análise do Recurso Especial 1.698.730/SP. </w:t>
      </w:r>
      <w:r w:rsidRPr="00AF1BFC">
        <w:rPr>
          <w:rFonts w:ascii="Calibri" w:eastAsia="Calibri" w:hAnsi="Calibri" w:cs="Calibri"/>
          <w:i/>
          <w:iCs/>
        </w:rPr>
        <w:t xml:space="preserve">Revista de </w:t>
      </w:r>
      <w:r w:rsidRPr="00AF1BFC">
        <w:rPr>
          <w:rFonts w:ascii="Calibri" w:eastAsia="Calibri" w:hAnsi="Calibri" w:cs="Calibri"/>
          <w:i/>
          <w:iCs/>
          <w:color w:val="000000" w:themeColor="text1"/>
        </w:rPr>
        <w:t>Arbitragem e Mediação</w:t>
      </w:r>
      <w:r w:rsidRPr="00480057">
        <w:rPr>
          <w:rFonts w:ascii="Calibri" w:eastAsia="Calibri" w:hAnsi="Calibri" w:cs="Calibri"/>
          <w:color w:val="000000" w:themeColor="text1"/>
        </w:rPr>
        <w:t xml:space="preserve">, vol. 58, p. 377. </w:t>
      </w:r>
    </w:p>
    <w:p w14:paraId="45295CC5" w14:textId="0AD4035E" w:rsidR="009239FE" w:rsidRPr="00480057" w:rsidRDefault="009239FE" w:rsidP="009239FE">
      <w:pPr>
        <w:numPr>
          <w:ilvl w:val="0"/>
          <w:numId w:val="9"/>
        </w:numPr>
        <w:jc w:val="both"/>
        <w:rPr>
          <w:rFonts w:ascii="Calibri" w:eastAsia="Calibri" w:hAnsi="Calibri" w:cs="Calibri"/>
          <w:color w:val="000000" w:themeColor="text1"/>
        </w:rPr>
      </w:pPr>
      <w:proofErr w:type="spellStart"/>
      <w:r w:rsidRPr="00480057">
        <w:rPr>
          <w:rFonts w:ascii="Calibri" w:eastAsia="Calibri" w:hAnsi="Calibri" w:cs="Calibri"/>
          <w:color w:val="000000" w:themeColor="text1"/>
        </w:rPr>
        <w:t>Dalmaso</w:t>
      </w:r>
      <w:proofErr w:type="spellEnd"/>
      <w:r w:rsidRPr="00480057">
        <w:rPr>
          <w:rFonts w:ascii="Calibri" w:eastAsia="Calibri" w:hAnsi="Calibri" w:cs="Calibri"/>
          <w:color w:val="000000" w:themeColor="text1"/>
        </w:rPr>
        <w:t xml:space="preserve"> Marques, Ricardo. A lei aplicável à cláusula arbitral na arbitragem comercial internacional. In </w:t>
      </w:r>
      <w:r w:rsidRPr="00AF1BFC">
        <w:rPr>
          <w:rFonts w:ascii="Calibri" w:eastAsia="Calibri" w:hAnsi="Calibri" w:cs="Calibri"/>
          <w:i/>
          <w:iCs/>
          <w:color w:val="000000" w:themeColor="text1"/>
        </w:rPr>
        <w:t>Revista Brasileira de Arbitragem</w:t>
      </w:r>
      <w:r w:rsidRPr="00480057">
        <w:rPr>
          <w:rFonts w:ascii="Calibri" w:eastAsia="Calibri" w:hAnsi="Calibri" w:cs="Calibri"/>
          <w:color w:val="000000" w:themeColor="text1"/>
        </w:rPr>
        <w:t>, v. 12, 2015, pp. 07-37.</w:t>
      </w:r>
    </w:p>
    <w:p w14:paraId="0291D17E" w14:textId="039CB6A0" w:rsidR="00D21E3D" w:rsidRPr="00480057" w:rsidRDefault="00D21E3D" w:rsidP="009239FE">
      <w:pPr>
        <w:numPr>
          <w:ilvl w:val="0"/>
          <w:numId w:val="9"/>
        </w:numPr>
        <w:jc w:val="both"/>
        <w:rPr>
          <w:rFonts w:ascii="Calibri" w:eastAsia="Calibri" w:hAnsi="Calibri" w:cs="Calibri"/>
          <w:color w:val="000000" w:themeColor="text1"/>
        </w:rPr>
      </w:pPr>
      <w:r w:rsidRPr="00480057">
        <w:rPr>
          <w:rFonts w:ascii="Calibri" w:eastAsia="Calibri" w:hAnsi="Calibri" w:cs="Calibri"/>
          <w:color w:val="000000" w:themeColor="text1"/>
        </w:rPr>
        <w:t xml:space="preserve">Lima, Flávio Pereira; e Miranda, Daniel </w:t>
      </w:r>
      <w:proofErr w:type="spellStart"/>
      <w:r w:rsidRPr="00480057">
        <w:rPr>
          <w:rFonts w:ascii="Calibri" w:eastAsia="Calibri" w:hAnsi="Calibri" w:cs="Calibri"/>
          <w:color w:val="000000" w:themeColor="text1"/>
        </w:rPr>
        <w:t>Calhman</w:t>
      </w:r>
      <w:proofErr w:type="spellEnd"/>
      <w:r w:rsidRPr="00480057">
        <w:rPr>
          <w:rFonts w:ascii="Calibri" w:eastAsia="Calibri" w:hAnsi="Calibri" w:cs="Calibri"/>
          <w:color w:val="000000" w:themeColor="text1"/>
        </w:rPr>
        <w:t xml:space="preserve"> de. A extensão da cláusula compromissória a partes não signatárias no Direito </w:t>
      </w:r>
      <w:proofErr w:type="gramStart"/>
      <w:r w:rsidRPr="00480057">
        <w:rPr>
          <w:rFonts w:ascii="Calibri" w:eastAsia="Calibri" w:hAnsi="Calibri" w:cs="Calibri"/>
          <w:color w:val="000000" w:themeColor="text1"/>
        </w:rPr>
        <w:t>Brasileiro</w:t>
      </w:r>
      <w:proofErr w:type="gramEnd"/>
      <w:r w:rsidRPr="00480057">
        <w:rPr>
          <w:rFonts w:ascii="Calibri" w:eastAsia="Calibri" w:hAnsi="Calibri" w:cs="Calibri"/>
          <w:color w:val="000000" w:themeColor="text1"/>
        </w:rPr>
        <w:t xml:space="preserve">. In </w:t>
      </w:r>
      <w:r w:rsidRPr="00480057">
        <w:rPr>
          <w:rFonts w:ascii="Calibri" w:eastAsia="Calibri" w:hAnsi="Calibri" w:cs="Calibri"/>
          <w:i/>
          <w:iCs/>
          <w:color w:val="000000" w:themeColor="text1"/>
        </w:rPr>
        <w:t>Arbitragem no Brasil</w:t>
      </w:r>
      <w:r w:rsidRPr="00480057">
        <w:rPr>
          <w:rFonts w:ascii="Calibri" w:eastAsia="Calibri" w:hAnsi="Calibri" w:cs="Calibri"/>
          <w:color w:val="000000" w:themeColor="text1"/>
        </w:rPr>
        <w:t>. São Paulo: Régia, 2010, pp. 13-25</w:t>
      </w:r>
    </w:p>
    <w:p w14:paraId="12FCE46E" w14:textId="77777777" w:rsidR="00D21E3D" w:rsidRDefault="00D21E3D" w:rsidP="00D21E3D">
      <w:pPr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480057">
        <w:rPr>
          <w:rFonts w:ascii="Calibri" w:eastAsia="Calibri" w:hAnsi="Calibri" w:cs="Calibri"/>
          <w:color w:val="000000" w:themeColor="text1"/>
        </w:rPr>
        <w:t xml:space="preserve">Xavier, Rafael Branco. A desconsideração na arbitragem? O consentimento atrás do véu? </w:t>
      </w:r>
      <w:r w:rsidRPr="0078377E">
        <w:rPr>
          <w:rFonts w:ascii="Calibri" w:eastAsia="Calibri" w:hAnsi="Calibri" w:cs="Calibri"/>
          <w:i/>
          <w:iCs/>
          <w:color w:val="000000" w:themeColor="text1"/>
        </w:rPr>
        <w:t>Revista Brasileira de Arbitragem</w:t>
      </w:r>
      <w:r w:rsidRPr="00480057">
        <w:rPr>
          <w:rFonts w:ascii="Calibri" w:eastAsia="Calibri" w:hAnsi="Calibri" w:cs="Calibri"/>
          <w:color w:val="000000" w:themeColor="text1"/>
        </w:rPr>
        <w:t>, vol. 66, 2020</w:t>
      </w:r>
      <w:r w:rsidRPr="00E8389E">
        <w:rPr>
          <w:rFonts w:ascii="Calibri" w:eastAsia="Calibri" w:hAnsi="Calibri" w:cs="Calibri"/>
        </w:rPr>
        <w:t>.</w:t>
      </w:r>
    </w:p>
    <w:p w14:paraId="537B96CA" w14:textId="77777777" w:rsidR="001A513D" w:rsidRDefault="001A513D" w:rsidP="0034101B">
      <w:pPr>
        <w:tabs>
          <w:tab w:val="left" w:pos="1418"/>
        </w:tabs>
        <w:jc w:val="both"/>
        <w:rPr>
          <w:rFonts w:ascii="Calibri" w:eastAsia="Calibri" w:hAnsi="Calibri" w:cs="Calibri"/>
          <w:b/>
          <w:color w:val="000000" w:themeColor="text1"/>
        </w:rPr>
      </w:pPr>
      <w:bookmarkStart w:id="1" w:name="_heading=h.30j0zll" w:colFirst="0" w:colLast="0"/>
      <w:bookmarkEnd w:id="1"/>
    </w:p>
    <w:p w14:paraId="34CF6AAC" w14:textId="567B4E67" w:rsidR="004658B1" w:rsidRPr="00E8389E" w:rsidRDefault="007C155C">
      <w:pPr>
        <w:spacing w:after="240"/>
        <w:jc w:val="both"/>
        <w:rPr>
          <w:rFonts w:ascii="Calibri" w:eastAsia="Calibri" w:hAnsi="Calibri" w:cs="Calibri"/>
          <w:b/>
          <w:i/>
          <w:iCs/>
        </w:rPr>
      </w:pPr>
      <w:r w:rsidRPr="00E8389E">
        <w:rPr>
          <w:rFonts w:ascii="Calibri" w:eastAsia="Calibri" w:hAnsi="Calibri" w:cs="Calibri"/>
          <w:b/>
        </w:rPr>
        <w:t>2</w:t>
      </w:r>
      <w:r w:rsidR="00464CA9">
        <w:rPr>
          <w:rFonts w:ascii="Calibri" w:eastAsia="Calibri" w:hAnsi="Calibri" w:cs="Calibri"/>
          <w:b/>
        </w:rPr>
        <w:t>1</w:t>
      </w:r>
      <w:r w:rsidRPr="00E8389E">
        <w:rPr>
          <w:rFonts w:ascii="Calibri" w:eastAsia="Calibri" w:hAnsi="Calibri" w:cs="Calibri"/>
          <w:b/>
        </w:rPr>
        <w:tab/>
      </w:r>
      <w:r w:rsidR="004658B1" w:rsidRPr="00E8389E">
        <w:rPr>
          <w:rFonts w:ascii="Calibri" w:eastAsia="Calibri" w:hAnsi="Calibri" w:cs="Calibri"/>
          <w:b/>
          <w:i/>
          <w:iCs/>
        </w:rPr>
        <w:t>FERIADO DE TIRADENTES. NÃO HAVERÁ AULA</w:t>
      </w:r>
    </w:p>
    <w:p w14:paraId="629764E7" w14:textId="77777777" w:rsidR="004658B1" w:rsidRPr="00E8389E" w:rsidRDefault="004658B1" w:rsidP="0034101B">
      <w:pPr>
        <w:tabs>
          <w:tab w:val="left" w:pos="1418"/>
        </w:tabs>
        <w:jc w:val="both"/>
        <w:rPr>
          <w:rFonts w:ascii="Calibri" w:eastAsia="Calibri" w:hAnsi="Calibri" w:cs="Calibri"/>
          <w:b/>
        </w:rPr>
      </w:pPr>
    </w:p>
    <w:p w14:paraId="78D7751E" w14:textId="2721D6BF" w:rsidR="004658B1" w:rsidRPr="00E8389E" w:rsidRDefault="00794A10" w:rsidP="007C492C">
      <w:pPr>
        <w:spacing w:after="240"/>
        <w:jc w:val="both"/>
        <w:rPr>
          <w:rFonts w:ascii="Calibri" w:eastAsia="Calibri" w:hAnsi="Calibri" w:cs="Calibri"/>
        </w:rPr>
      </w:pPr>
      <w:r w:rsidRPr="0041467E">
        <w:rPr>
          <w:rFonts w:ascii="Calibri" w:eastAsia="Calibri" w:hAnsi="Calibri" w:cs="Calibri"/>
          <w:b/>
          <w:bCs/>
        </w:rPr>
        <w:t>2</w:t>
      </w:r>
      <w:r w:rsidR="00464CA9">
        <w:rPr>
          <w:rFonts w:ascii="Calibri" w:eastAsia="Calibri" w:hAnsi="Calibri" w:cs="Calibri"/>
          <w:b/>
          <w:bCs/>
        </w:rPr>
        <w:t>8</w:t>
      </w:r>
      <w:r w:rsidR="0034101B">
        <w:rPr>
          <w:rFonts w:ascii="Calibri" w:eastAsia="Calibri" w:hAnsi="Calibri" w:cs="Calibri"/>
        </w:rPr>
        <w:t xml:space="preserve">. </w:t>
      </w:r>
      <w:r w:rsidR="007C492C" w:rsidRPr="00E8389E">
        <w:rPr>
          <w:rFonts w:ascii="Calibri" w:eastAsia="Calibri" w:hAnsi="Calibri" w:cs="Calibri"/>
          <w:bCs/>
        </w:rPr>
        <w:t>Oficina de redação de convenção de arbitragem</w:t>
      </w:r>
      <w:r w:rsidR="007C492C" w:rsidRPr="00E8389E">
        <w:rPr>
          <w:rFonts w:ascii="Calibri" w:eastAsia="Calibri" w:hAnsi="Calibri" w:cs="Calibri"/>
        </w:rPr>
        <w:t xml:space="preserve"> </w:t>
      </w:r>
      <w:r w:rsidR="0055747D" w:rsidRPr="0055747D">
        <w:rPr>
          <w:rFonts w:ascii="Calibri" w:eastAsia="Calibri" w:hAnsi="Calibri" w:cs="Calibri"/>
          <w:b/>
          <w:bCs/>
        </w:rPr>
        <w:t>(</w:t>
      </w:r>
      <w:r w:rsidR="008732B3">
        <w:rPr>
          <w:rFonts w:ascii="Calibri" w:eastAsia="Calibri" w:hAnsi="Calibri" w:cs="Calibri"/>
          <w:b/>
          <w:bCs/>
        </w:rPr>
        <w:t>RCA</w:t>
      </w:r>
      <w:r w:rsidR="0055747D" w:rsidRPr="0055747D">
        <w:rPr>
          <w:rFonts w:ascii="Calibri" w:eastAsia="Calibri" w:hAnsi="Calibri" w:cs="Calibri"/>
          <w:b/>
          <w:bCs/>
        </w:rPr>
        <w:t>)</w:t>
      </w:r>
    </w:p>
    <w:p w14:paraId="5506821B" w14:textId="5761DBB3" w:rsidR="004658B1" w:rsidRDefault="004658B1">
      <w:pPr>
        <w:spacing w:after="240"/>
        <w:jc w:val="both"/>
        <w:rPr>
          <w:rFonts w:ascii="Calibri" w:eastAsia="Calibri" w:hAnsi="Calibri" w:cs="Calibri"/>
          <w:b/>
        </w:rPr>
      </w:pPr>
    </w:p>
    <w:p w14:paraId="46C6C921" w14:textId="77777777" w:rsidR="00794A10" w:rsidRPr="00E8389E" w:rsidRDefault="00794A10" w:rsidP="00794A10">
      <w:pPr>
        <w:spacing w:after="240"/>
        <w:jc w:val="center"/>
        <w:rPr>
          <w:rFonts w:ascii="Calibri" w:eastAsia="Calibri" w:hAnsi="Calibri" w:cs="Calibri"/>
          <w:b/>
          <w:u w:val="single"/>
        </w:rPr>
      </w:pPr>
      <w:r w:rsidRPr="00E8389E">
        <w:rPr>
          <w:rFonts w:ascii="Calibri" w:eastAsia="Calibri" w:hAnsi="Calibri" w:cs="Calibri"/>
          <w:b/>
          <w:u w:val="single"/>
        </w:rPr>
        <w:t>MAIO</w:t>
      </w:r>
    </w:p>
    <w:p w14:paraId="56ADA3E6" w14:textId="7B6FCE7F" w:rsidR="007C492C" w:rsidRPr="00E8389E" w:rsidRDefault="00794A10" w:rsidP="007C492C">
      <w:pPr>
        <w:spacing w:after="240"/>
        <w:jc w:val="both"/>
        <w:rPr>
          <w:rFonts w:ascii="Calibri" w:eastAsia="Calibri" w:hAnsi="Calibri" w:cs="Calibri"/>
        </w:rPr>
      </w:pPr>
      <w:r w:rsidRPr="00E8389E">
        <w:rPr>
          <w:rFonts w:ascii="Calibri" w:eastAsia="Calibri" w:hAnsi="Calibri" w:cs="Calibri"/>
          <w:b/>
          <w:bCs/>
        </w:rPr>
        <w:t>0</w:t>
      </w:r>
      <w:r w:rsidR="00464CA9">
        <w:rPr>
          <w:rFonts w:ascii="Calibri" w:eastAsia="Calibri" w:hAnsi="Calibri" w:cs="Calibri"/>
          <w:b/>
          <w:bCs/>
        </w:rPr>
        <w:t>5</w:t>
      </w:r>
      <w:r w:rsidRPr="00E8389E">
        <w:rPr>
          <w:rFonts w:ascii="Calibri" w:eastAsia="Calibri" w:hAnsi="Calibri" w:cs="Calibri"/>
        </w:rPr>
        <w:t xml:space="preserve">. </w:t>
      </w:r>
      <w:r w:rsidR="007C492C" w:rsidRPr="00E8389E">
        <w:rPr>
          <w:rFonts w:ascii="Calibri" w:eastAsia="Calibri" w:hAnsi="Calibri" w:cs="Calibri"/>
        </w:rPr>
        <w:t>Árbitro: atribuições, poderes, deveres e direitos. Técnica para a escolha do árbitro. Tribunal arbitral: regulamentos institucionais, listas de árbitros e métodos de composição. Escolha dos árbitros em procedimentos multipartes</w:t>
      </w:r>
      <w:r w:rsidR="00DB1747">
        <w:rPr>
          <w:rFonts w:ascii="Calibri" w:eastAsia="Calibri" w:hAnsi="Calibri" w:cs="Calibri"/>
        </w:rPr>
        <w:t xml:space="preserve"> </w:t>
      </w:r>
      <w:r w:rsidR="00DB1747" w:rsidRPr="00DB1747">
        <w:rPr>
          <w:rFonts w:ascii="Calibri" w:eastAsia="Calibri" w:hAnsi="Calibri" w:cs="Calibri"/>
          <w:b/>
          <w:bCs/>
        </w:rPr>
        <w:t>(</w:t>
      </w:r>
      <w:r w:rsidR="00757C2B">
        <w:rPr>
          <w:rFonts w:ascii="Calibri" w:eastAsia="Calibri" w:hAnsi="Calibri" w:cs="Calibri"/>
          <w:b/>
          <w:bCs/>
        </w:rPr>
        <w:t>FLY +</w:t>
      </w:r>
      <w:r w:rsidR="008732B3">
        <w:rPr>
          <w:rFonts w:ascii="Calibri" w:eastAsia="Calibri" w:hAnsi="Calibri" w:cs="Calibri"/>
          <w:b/>
          <w:bCs/>
        </w:rPr>
        <w:t xml:space="preserve"> POA</w:t>
      </w:r>
      <w:r w:rsidR="00DB1747" w:rsidRPr="00DB1747">
        <w:rPr>
          <w:rFonts w:ascii="Calibri" w:eastAsia="Calibri" w:hAnsi="Calibri" w:cs="Calibri"/>
          <w:b/>
          <w:bCs/>
        </w:rPr>
        <w:t>)</w:t>
      </w:r>
      <w:r w:rsidR="007C492C" w:rsidRPr="00E8389E">
        <w:rPr>
          <w:rFonts w:ascii="Calibri" w:eastAsia="Calibri" w:hAnsi="Calibri" w:cs="Calibri"/>
        </w:rPr>
        <w:t xml:space="preserve">. </w:t>
      </w:r>
    </w:p>
    <w:p w14:paraId="5E758206" w14:textId="77777777" w:rsidR="007C492C" w:rsidRPr="00E8389E" w:rsidRDefault="007C492C" w:rsidP="007C492C">
      <w:pPr>
        <w:spacing w:after="240"/>
        <w:jc w:val="both"/>
        <w:rPr>
          <w:rFonts w:ascii="Calibri" w:eastAsia="Calibri" w:hAnsi="Calibri" w:cs="Calibri"/>
          <w:u w:val="single"/>
        </w:rPr>
      </w:pPr>
      <w:r w:rsidRPr="00E8389E">
        <w:rPr>
          <w:rFonts w:ascii="Calibri" w:eastAsia="Calibri" w:hAnsi="Calibri" w:cs="Calibri"/>
          <w:u w:val="single"/>
        </w:rPr>
        <w:lastRenderedPageBreak/>
        <w:t>Leitura recomendada:</w:t>
      </w:r>
    </w:p>
    <w:p w14:paraId="5D0A075B" w14:textId="168F1D9A" w:rsidR="007C492C" w:rsidRPr="00E8389E" w:rsidRDefault="007C492C" w:rsidP="007C492C">
      <w:pPr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 w:rsidRPr="00E8389E">
        <w:rPr>
          <w:rFonts w:ascii="Calibri" w:eastAsia="Calibri" w:hAnsi="Calibri" w:cs="Calibri"/>
        </w:rPr>
        <w:t xml:space="preserve">Carmona, Carlos Alberto. Em torno do árbitro. </w:t>
      </w:r>
      <w:r w:rsidRPr="0078377E">
        <w:rPr>
          <w:rFonts w:ascii="Calibri" w:eastAsia="Calibri" w:hAnsi="Calibri" w:cs="Calibri"/>
          <w:i/>
          <w:iCs/>
        </w:rPr>
        <w:t>Revista de Arbitragem e Mediação</w:t>
      </w:r>
      <w:r w:rsidRPr="00E8389E">
        <w:rPr>
          <w:rFonts w:ascii="Calibri" w:eastAsia="Calibri" w:hAnsi="Calibri" w:cs="Calibri"/>
        </w:rPr>
        <w:t xml:space="preserve">, vol. 28, p. 47, </w:t>
      </w:r>
      <w:r w:rsidR="0078377E">
        <w:rPr>
          <w:rFonts w:ascii="Calibri" w:eastAsia="Calibri" w:hAnsi="Calibri" w:cs="Calibri"/>
        </w:rPr>
        <w:t>j</w:t>
      </w:r>
      <w:r w:rsidRPr="00E8389E">
        <w:rPr>
          <w:rFonts w:ascii="Calibri" w:eastAsia="Calibri" w:hAnsi="Calibri" w:cs="Calibri"/>
        </w:rPr>
        <w:t>an. 2011.</w:t>
      </w:r>
    </w:p>
    <w:p w14:paraId="64C90C77" w14:textId="2CF36E02" w:rsidR="007C492C" w:rsidRPr="00E8389E" w:rsidRDefault="007C492C" w:rsidP="007C492C">
      <w:pPr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 w:rsidRPr="00E8389E">
        <w:rPr>
          <w:rFonts w:ascii="Calibri" w:eastAsia="Calibri" w:hAnsi="Calibri" w:cs="Calibri"/>
        </w:rPr>
        <w:t xml:space="preserve">Elias, Carlos Eduardo </w:t>
      </w:r>
      <w:proofErr w:type="spellStart"/>
      <w:r w:rsidRPr="00E8389E">
        <w:rPr>
          <w:rFonts w:ascii="Calibri" w:eastAsia="Calibri" w:hAnsi="Calibri" w:cs="Calibri"/>
        </w:rPr>
        <w:t>Stefen</w:t>
      </w:r>
      <w:proofErr w:type="spellEnd"/>
      <w:r w:rsidRPr="00E8389E">
        <w:rPr>
          <w:rFonts w:ascii="Calibri" w:eastAsia="Calibri" w:hAnsi="Calibri" w:cs="Calibri"/>
        </w:rPr>
        <w:t>. “</w:t>
      </w:r>
      <w:r w:rsidR="00CD75EB">
        <w:rPr>
          <w:rFonts w:ascii="Calibri" w:eastAsia="Calibri" w:hAnsi="Calibri" w:cs="Calibri"/>
        </w:rPr>
        <w:t>O</w:t>
      </w:r>
      <w:r w:rsidRPr="00E8389E">
        <w:rPr>
          <w:rFonts w:ascii="Calibri" w:eastAsia="Calibri" w:hAnsi="Calibri" w:cs="Calibri"/>
        </w:rPr>
        <w:t xml:space="preserve"> árbitro”, capítulo do </w:t>
      </w:r>
      <w:r w:rsidRPr="00E8389E">
        <w:rPr>
          <w:rFonts w:ascii="Calibri" w:eastAsia="Calibri" w:hAnsi="Calibri" w:cs="Calibri"/>
          <w:i/>
        </w:rPr>
        <w:t>Curso de Arbitragem</w:t>
      </w:r>
      <w:r w:rsidRPr="00E8389E">
        <w:rPr>
          <w:rFonts w:ascii="Calibri" w:eastAsia="Calibri" w:hAnsi="Calibri" w:cs="Calibri"/>
        </w:rPr>
        <w:t xml:space="preserve">, coord. Daniel Levy e Guilherme </w:t>
      </w:r>
      <w:proofErr w:type="spellStart"/>
      <w:r w:rsidRPr="00E8389E">
        <w:rPr>
          <w:rFonts w:ascii="Calibri" w:eastAsia="Calibri" w:hAnsi="Calibri" w:cs="Calibri"/>
        </w:rPr>
        <w:t>Setoguti</w:t>
      </w:r>
      <w:proofErr w:type="spellEnd"/>
      <w:r w:rsidRPr="00E8389E">
        <w:rPr>
          <w:rFonts w:ascii="Calibri" w:eastAsia="Calibri" w:hAnsi="Calibri" w:cs="Calibri"/>
        </w:rPr>
        <w:t>. São Paulo: RT, 2019</w:t>
      </w:r>
      <w:r w:rsidR="00CD75EB">
        <w:rPr>
          <w:rFonts w:ascii="Calibri" w:eastAsia="Calibri" w:hAnsi="Calibri" w:cs="Calibri"/>
        </w:rPr>
        <w:t>, pp. 119-161</w:t>
      </w:r>
    </w:p>
    <w:p w14:paraId="0FF02C57" w14:textId="5EAB7834" w:rsidR="007C492C" w:rsidRPr="00464CA9" w:rsidRDefault="007C492C" w:rsidP="00537935">
      <w:pPr>
        <w:numPr>
          <w:ilvl w:val="0"/>
          <w:numId w:val="7"/>
        </w:numPr>
        <w:jc w:val="both"/>
        <w:rPr>
          <w:rFonts w:ascii="Calibri" w:eastAsia="Calibri" w:hAnsi="Calibri" w:cs="Calibri"/>
          <w:color w:val="000000" w:themeColor="text1"/>
        </w:rPr>
      </w:pPr>
      <w:proofErr w:type="spellStart"/>
      <w:r w:rsidRPr="00464CA9">
        <w:rPr>
          <w:rFonts w:ascii="Calibri" w:eastAsia="Calibri" w:hAnsi="Calibri" w:cs="Calibri"/>
          <w:color w:val="000000" w:themeColor="text1"/>
        </w:rPr>
        <w:t>Júdice</w:t>
      </w:r>
      <w:proofErr w:type="spellEnd"/>
      <w:r w:rsidRPr="00464CA9">
        <w:rPr>
          <w:rFonts w:ascii="Calibri" w:eastAsia="Calibri" w:hAnsi="Calibri" w:cs="Calibri"/>
          <w:color w:val="000000" w:themeColor="text1"/>
        </w:rPr>
        <w:t xml:space="preserve">, José Miguel. Árbitros: características, perfis, poderes e deveres. </w:t>
      </w:r>
      <w:r w:rsidRPr="00464CA9">
        <w:rPr>
          <w:rFonts w:ascii="Calibri" w:eastAsia="Calibri" w:hAnsi="Calibri" w:cs="Calibri"/>
          <w:i/>
          <w:color w:val="000000" w:themeColor="text1"/>
        </w:rPr>
        <w:t>Revista de Arbitragem e Mediação</w:t>
      </w:r>
      <w:r w:rsidRPr="00464CA9">
        <w:rPr>
          <w:rFonts w:ascii="Calibri" w:eastAsia="Calibri" w:hAnsi="Calibri" w:cs="Calibri"/>
          <w:color w:val="000000" w:themeColor="text1"/>
        </w:rPr>
        <w:t>, Ano 6, n. 22, 2009.</w:t>
      </w:r>
    </w:p>
    <w:p w14:paraId="732F44F8" w14:textId="05727FD9" w:rsidR="00A17F73" w:rsidRPr="00464CA9" w:rsidRDefault="00A17F73" w:rsidP="00537935">
      <w:pPr>
        <w:numPr>
          <w:ilvl w:val="0"/>
          <w:numId w:val="7"/>
        </w:numPr>
        <w:jc w:val="both"/>
        <w:rPr>
          <w:rFonts w:asciiTheme="minorHAnsi" w:eastAsia="Arial MT" w:hAnsiTheme="minorHAnsi" w:cstheme="minorHAnsi"/>
          <w:color w:val="000000" w:themeColor="text1"/>
        </w:rPr>
      </w:pPr>
      <w:r w:rsidRPr="00464CA9">
        <w:rPr>
          <w:rFonts w:asciiTheme="minorHAnsi" w:hAnsiTheme="minorHAnsi" w:cstheme="minorHAnsi"/>
          <w:color w:val="000000" w:themeColor="text1"/>
        </w:rPr>
        <w:t>H</w:t>
      </w:r>
      <w:r w:rsidR="00537935" w:rsidRPr="00464CA9">
        <w:rPr>
          <w:rFonts w:asciiTheme="minorHAnsi" w:hAnsiTheme="minorHAnsi" w:cstheme="minorHAnsi"/>
          <w:color w:val="000000" w:themeColor="text1"/>
        </w:rPr>
        <w:t>uck</w:t>
      </w:r>
      <w:r w:rsidRPr="00464CA9">
        <w:rPr>
          <w:rFonts w:asciiTheme="minorHAnsi" w:hAnsiTheme="minorHAnsi" w:cstheme="minorHAnsi"/>
          <w:color w:val="000000" w:themeColor="text1"/>
        </w:rPr>
        <w:t>, Hermes Marcelo; e A</w:t>
      </w:r>
      <w:r w:rsidR="00537935" w:rsidRPr="00464CA9">
        <w:rPr>
          <w:rFonts w:asciiTheme="minorHAnsi" w:hAnsiTheme="minorHAnsi" w:cstheme="minorHAnsi"/>
          <w:color w:val="000000" w:themeColor="text1"/>
        </w:rPr>
        <w:t>madeo</w:t>
      </w:r>
      <w:r w:rsidRPr="00464CA9">
        <w:rPr>
          <w:rFonts w:asciiTheme="minorHAnsi" w:hAnsiTheme="minorHAnsi" w:cstheme="minorHAnsi"/>
          <w:color w:val="000000" w:themeColor="text1"/>
        </w:rPr>
        <w:t xml:space="preserve">, Rodolfo da Costa Manso Real. “Árbitro: Juiz de Fato e de Direito”, </w:t>
      </w:r>
      <w:r w:rsidRPr="00464CA9">
        <w:rPr>
          <w:rFonts w:asciiTheme="minorHAnsi" w:hAnsiTheme="minorHAnsi" w:cstheme="minorHAnsi"/>
          <w:i/>
          <w:iCs/>
          <w:color w:val="000000" w:themeColor="text1"/>
        </w:rPr>
        <w:t>Revista de Arbitragem e Mediação</w:t>
      </w:r>
      <w:r w:rsidRPr="00464CA9">
        <w:rPr>
          <w:rFonts w:asciiTheme="minorHAnsi" w:hAnsiTheme="minorHAnsi" w:cstheme="minorHAnsi"/>
          <w:color w:val="000000" w:themeColor="text1"/>
        </w:rPr>
        <w:t xml:space="preserve">, v. 40, </w:t>
      </w:r>
      <w:proofErr w:type="spellStart"/>
      <w:r w:rsidRPr="00464CA9">
        <w:rPr>
          <w:rFonts w:asciiTheme="minorHAnsi" w:hAnsiTheme="minorHAnsi" w:cstheme="minorHAnsi"/>
          <w:color w:val="000000" w:themeColor="text1"/>
        </w:rPr>
        <w:t>jan</w:t>
      </w:r>
      <w:proofErr w:type="spellEnd"/>
      <w:r w:rsidRPr="00464CA9">
        <w:rPr>
          <w:rFonts w:asciiTheme="minorHAnsi" w:hAnsiTheme="minorHAnsi" w:cstheme="minorHAnsi"/>
          <w:color w:val="000000" w:themeColor="text1"/>
        </w:rPr>
        <w:t xml:space="preserve">-mar/2014, pp. 181-192 e WALD, Arnoldo (coord.), </w:t>
      </w:r>
      <w:r w:rsidRPr="00464CA9">
        <w:rPr>
          <w:rFonts w:asciiTheme="minorHAnsi" w:hAnsiTheme="minorHAnsi" w:cstheme="minorHAnsi"/>
          <w:i/>
          <w:iCs/>
          <w:color w:val="000000" w:themeColor="text1"/>
        </w:rPr>
        <w:t>Doutrinas Essenciais Arbitragem e Mediação</w:t>
      </w:r>
      <w:r w:rsidRPr="00464CA9">
        <w:rPr>
          <w:rFonts w:asciiTheme="minorHAnsi" w:hAnsiTheme="minorHAnsi" w:cstheme="minorHAnsi"/>
          <w:color w:val="000000" w:themeColor="text1"/>
        </w:rPr>
        <w:t>. v. 2, São Paulo: RT, 2014, pp. 771 – 784.</w:t>
      </w:r>
    </w:p>
    <w:p w14:paraId="75B83DD5" w14:textId="77777777" w:rsidR="00794A10" w:rsidRPr="00E8389E" w:rsidRDefault="00794A10" w:rsidP="0034101B">
      <w:pPr>
        <w:tabs>
          <w:tab w:val="left" w:pos="1418"/>
        </w:tabs>
        <w:jc w:val="both"/>
        <w:rPr>
          <w:rFonts w:ascii="Calibri" w:eastAsia="Calibri" w:hAnsi="Calibri" w:cs="Calibri"/>
        </w:rPr>
      </w:pPr>
    </w:p>
    <w:p w14:paraId="64085331" w14:textId="5BD7834A" w:rsidR="009A4A6D" w:rsidRPr="00E8389E" w:rsidRDefault="009A4A6D" w:rsidP="009A4A6D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12</w:t>
      </w:r>
      <w:r w:rsidRPr="00E8389E">
        <w:rPr>
          <w:rFonts w:ascii="Calibri" w:eastAsia="Calibri" w:hAnsi="Calibri" w:cs="Calibri"/>
          <w:b/>
        </w:rPr>
        <w:tab/>
      </w:r>
      <w:r w:rsidR="0034101B">
        <w:rPr>
          <w:rFonts w:ascii="Calibri" w:eastAsia="Calibri" w:hAnsi="Calibri" w:cs="Calibri"/>
          <w:b/>
        </w:rPr>
        <w:t xml:space="preserve">PROVA BIMESTRAL </w:t>
      </w:r>
      <w:r>
        <w:rPr>
          <w:rFonts w:ascii="Calibri" w:eastAsia="Calibri" w:hAnsi="Calibri" w:cs="Calibri"/>
        </w:rPr>
        <w:t>(</w:t>
      </w:r>
      <w:r w:rsidR="00865DFC" w:rsidRPr="00C629D2">
        <w:rPr>
          <w:rFonts w:ascii="Calibri" w:eastAsia="Calibri" w:hAnsi="Calibri" w:cs="Calibri"/>
          <w:b/>
          <w:bCs/>
        </w:rPr>
        <w:t>RRA</w:t>
      </w:r>
      <w:r w:rsidR="00865DFC">
        <w:rPr>
          <w:rFonts w:ascii="Calibri" w:eastAsia="Calibri" w:hAnsi="Calibri" w:cs="Calibri"/>
        </w:rPr>
        <w:t>)</w:t>
      </w:r>
    </w:p>
    <w:p w14:paraId="69830FF7" w14:textId="77777777" w:rsidR="009A4A6D" w:rsidRDefault="009A4A6D" w:rsidP="0034101B">
      <w:pPr>
        <w:tabs>
          <w:tab w:val="left" w:pos="1418"/>
        </w:tabs>
        <w:jc w:val="both"/>
        <w:rPr>
          <w:rFonts w:ascii="Calibri" w:eastAsia="Calibri" w:hAnsi="Calibri" w:cs="Calibri"/>
          <w:b/>
        </w:rPr>
      </w:pPr>
    </w:p>
    <w:p w14:paraId="4645D695" w14:textId="75D490EF" w:rsidR="007C492C" w:rsidRPr="00E8389E" w:rsidRDefault="009A4A6D" w:rsidP="007C492C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19</w:t>
      </w:r>
      <w:r w:rsidRPr="00E8389E">
        <w:rPr>
          <w:rFonts w:ascii="Calibri" w:eastAsia="Calibri" w:hAnsi="Calibri" w:cs="Calibri"/>
        </w:rPr>
        <w:t xml:space="preserve">. </w:t>
      </w:r>
      <w:r w:rsidR="007C492C" w:rsidRPr="00E8389E">
        <w:rPr>
          <w:rFonts w:ascii="Calibri" w:eastAsia="Calibri" w:hAnsi="Calibri" w:cs="Calibri"/>
        </w:rPr>
        <w:t>Árbitro: dever de revelação. Independência e imparcialidade. Impugnação e remoção conforme regulamentos de instituições arbitrais</w:t>
      </w:r>
      <w:r w:rsidR="007C492C">
        <w:rPr>
          <w:rFonts w:ascii="Calibri" w:eastAsia="Calibri" w:hAnsi="Calibri" w:cs="Calibri"/>
        </w:rPr>
        <w:t xml:space="preserve"> </w:t>
      </w:r>
      <w:r w:rsidR="007C492C" w:rsidRPr="007C492C">
        <w:rPr>
          <w:rFonts w:ascii="Calibri" w:eastAsia="Calibri" w:hAnsi="Calibri" w:cs="Calibri"/>
          <w:b/>
          <w:bCs/>
        </w:rPr>
        <w:t>(</w:t>
      </w:r>
      <w:r w:rsidR="0037644D">
        <w:rPr>
          <w:rFonts w:ascii="Calibri" w:eastAsia="Calibri" w:hAnsi="Calibri" w:cs="Calibri"/>
          <w:b/>
          <w:bCs/>
        </w:rPr>
        <w:t>RRA</w:t>
      </w:r>
      <w:r w:rsidR="007C492C" w:rsidRPr="007C492C">
        <w:rPr>
          <w:rFonts w:ascii="Calibri" w:eastAsia="Calibri" w:hAnsi="Calibri" w:cs="Calibri"/>
          <w:b/>
          <w:bCs/>
        </w:rPr>
        <w:t>)</w:t>
      </w:r>
      <w:r w:rsidR="007C492C" w:rsidRPr="00E8389E">
        <w:rPr>
          <w:rFonts w:ascii="Calibri" w:eastAsia="Calibri" w:hAnsi="Calibri" w:cs="Calibri"/>
        </w:rPr>
        <w:t>.</w:t>
      </w:r>
    </w:p>
    <w:p w14:paraId="0045FDBB" w14:textId="77777777" w:rsidR="007C492C" w:rsidRPr="00E8389E" w:rsidRDefault="007C492C" w:rsidP="007C492C">
      <w:pPr>
        <w:spacing w:after="240"/>
        <w:jc w:val="both"/>
        <w:rPr>
          <w:rFonts w:ascii="Calibri" w:eastAsia="Calibri" w:hAnsi="Calibri" w:cs="Calibri"/>
          <w:u w:val="single"/>
        </w:rPr>
      </w:pPr>
      <w:r w:rsidRPr="00E8389E">
        <w:rPr>
          <w:rFonts w:ascii="Calibri" w:eastAsia="Calibri" w:hAnsi="Calibri" w:cs="Calibri"/>
          <w:u w:val="single"/>
        </w:rPr>
        <w:t>Leitura recomendada:</w:t>
      </w:r>
    </w:p>
    <w:p w14:paraId="18239C1E" w14:textId="0B6F543F" w:rsidR="007C492C" w:rsidRPr="00E8389E" w:rsidRDefault="007C492C" w:rsidP="007C492C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proofErr w:type="spellStart"/>
      <w:r w:rsidRPr="00E8389E">
        <w:rPr>
          <w:rFonts w:ascii="Calibri" w:eastAsia="Calibri" w:hAnsi="Calibri" w:cs="Calibri"/>
        </w:rPr>
        <w:t>Pucci</w:t>
      </w:r>
      <w:proofErr w:type="spellEnd"/>
      <w:r w:rsidRPr="00E8389E">
        <w:rPr>
          <w:rFonts w:ascii="Calibri" w:eastAsia="Calibri" w:hAnsi="Calibri" w:cs="Calibri"/>
        </w:rPr>
        <w:t xml:space="preserve">, Adriana Noemi. Impugnação de árbitros. </w:t>
      </w:r>
      <w:r w:rsidRPr="0078377E">
        <w:rPr>
          <w:rFonts w:ascii="Calibri" w:eastAsia="Calibri" w:hAnsi="Calibri" w:cs="Calibri"/>
          <w:i/>
          <w:iCs/>
        </w:rPr>
        <w:t>20 anos da Lei de Arbitragem</w:t>
      </w:r>
      <w:r w:rsidRPr="00E8389E">
        <w:rPr>
          <w:rFonts w:ascii="Calibri" w:eastAsia="Calibri" w:hAnsi="Calibri" w:cs="Calibri"/>
        </w:rPr>
        <w:t xml:space="preserve"> (coord. Carlos Alberto Carmona, Selma Ferreira Lemes, Pedro Batista Martins). São Paulo: </w:t>
      </w:r>
      <w:proofErr w:type="spellStart"/>
      <w:r w:rsidRPr="00E8389E">
        <w:rPr>
          <w:rFonts w:ascii="Calibri" w:eastAsia="Calibri" w:hAnsi="Calibri" w:cs="Calibri"/>
        </w:rPr>
        <w:t>Gen</w:t>
      </w:r>
      <w:proofErr w:type="spellEnd"/>
      <w:r w:rsidRPr="00E8389E">
        <w:rPr>
          <w:rFonts w:ascii="Calibri" w:eastAsia="Calibri" w:hAnsi="Calibri" w:cs="Calibri"/>
        </w:rPr>
        <w:t>-Atlas, 2017, p</w:t>
      </w:r>
      <w:r w:rsidR="0078377E">
        <w:rPr>
          <w:rFonts w:ascii="Calibri" w:eastAsia="Calibri" w:hAnsi="Calibri" w:cs="Calibri"/>
        </w:rPr>
        <w:t>p</w:t>
      </w:r>
      <w:r w:rsidRPr="00E8389E">
        <w:rPr>
          <w:rFonts w:ascii="Calibri" w:eastAsia="Calibri" w:hAnsi="Calibri" w:cs="Calibri"/>
        </w:rPr>
        <w:t>. 171-188.</w:t>
      </w:r>
    </w:p>
    <w:p w14:paraId="2928F2AF" w14:textId="77777777" w:rsidR="007C492C" w:rsidRPr="00E8389E" w:rsidRDefault="007C492C" w:rsidP="007C492C">
      <w:pPr>
        <w:numPr>
          <w:ilvl w:val="0"/>
          <w:numId w:val="1"/>
        </w:numPr>
        <w:spacing w:after="240"/>
        <w:jc w:val="both"/>
        <w:rPr>
          <w:rFonts w:ascii="Calibri" w:eastAsia="Calibri" w:hAnsi="Calibri" w:cs="Calibri"/>
        </w:rPr>
      </w:pPr>
      <w:r w:rsidRPr="00E8389E">
        <w:rPr>
          <w:rFonts w:ascii="Calibri" w:eastAsia="Calibri" w:hAnsi="Calibri" w:cs="Calibri"/>
        </w:rPr>
        <w:t xml:space="preserve">Elias, Carlos Eduardo </w:t>
      </w:r>
      <w:proofErr w:type="spellStart"/>
      <w:r w:rsidRPr="00E8389E">
        <w:rPr>
          <w:rFonts w:ascii="Calibri" w:eastAsia="Calibri" w:hAnsi="Calibri" w:cs="Calibri"/>
        </w:rPr>
        <w:t>Stefen</w:t>
      </w:r>
      <w:proofErr w:type="spellEnd"/>
      <w:r w:rsidRPr="00E8389E">
        <w:rPr>
          <w:rFonts w:ascii="Calibri" w:eastAsia="Calibri" w:hAnsi="Calibri" w:cs="Calibri"/>
        </w:rPr>
        <w:t xml:space="preserve">. </w:t>
      </w:r>
      <w:r w:rsidRPr="0078377E">
        <w:rPr>
          <w:rFonts w:ascii="Calibri" w:eastAsia="Calibri" w:hAnsi="Calibri" w:cs="Calibri"/>
          <w:i/>
          <w:iCs/>
        </w:rPr>
        <w:t>A imparcialidade dos árbitros</w:t>
      </w:r>
      <w:r w:rsidRPr="00E8389E">
        <w:rPr>
          <w:rFonts w:ascii="Calibri" w:eastAsia="Calibri" w:hAnsi="Calibri" w:cs="Calibri"/>
        </w:rPr>
        <w:t>. São Paulo: Almedina, 2021.</w:t>
      </w:r>
    </w:p>
    <w:p w14:paraId="00000031" w14:textId="77777777" w:rsidR="00FF3BEC" w:rsidRPr="00E8389E" w:rsidRDefault="00FF3BEC" w:rsidP="0034101B">
      <w:pPr>
        <w:tabs>
          <w:tab w:val="left" w:pos="1418"/>
        </w:tabs>
        <w:jc w:val="both"/>
        <w:rPr>
          <w:rFonts w:ascii="Calibri" w:eastAsia="Calibri" w:hAnsi="Calibri" w:cs="Calibri"/>
        </w:rPr>
      </w:pPr>
    </w:p>
    <w:p w14:paraId="05B43B57" w14:textId="76C925F8" w:rsidR="004E1F1D" w:rsidRPr="00E8389E" w:rsidRDefault="009A4A6D" w:rsidP="004E1F1D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26</w:t>
      </w:r>
      <w:r w:rsidR="00794A10" w:rsidRPr="00E8389E">
        <w:rPr>
          <w:rFonts w:ascii="Calibri" w:eastAsia="Calibri" w:hAnsi="Calibri" w:cs="Calibri"/>
        </w:rPr>
        <w:t xml:space="preserve">. </w:t>
      </w:r>
      <w:r w:rsidR="004E1F1D" w:rsidRPr="00E8389E">
        <w:rPr>
          <w:rFonts w:ascii="Calibri" w:eastAsia="Calibri" w:hAnsi="Calibri" w:cs="Calibri"/>
        </w:rPr>
        <w:t>O devido processo legal arbitral. Noções gerais do procedimento arbitral (pedido de instauração, resposta do requerido, Termo de Arbitragem, calendário, produção de provas). Flexibilização do procedimento</w:t>
      </w:r>
      <w:r w:rsidR="005A0EBD">
        <w:rPr>
          <w:rFonts w:ascii="Calibri" w:eastAsia="Calibri" w:hAnsi="Calibri" w:cs="Calibri"/>
        </w:rPr>
        <w:t xml:space="preserve"> (</w:t>
      </w:r>
      <w:r w:rsidR="008732B3" w:rsidRPr="00C629D2">
        <w:rPr>
          <w:rFonts w:ascii="Calibri" w:eastAsia="Calibri" w:hAnsi="Calibri" w:cs="Calibri"/>
          <w:b/>
          <w:bCs/>
        </w:rPr>
        <w:t>RCA</w:t>
      </w:r>
      <w:r w:rsidR="005A0EBD">
        <w:rPr>
          <w:rFonts w:ascii="Calibri" w:eastAsia="Calibri" w:hAnsi="Calibri" w:cs="Calibri"/>
        </w:rPr>
        <w:t>)</w:t>
      </w:r>
      <w:r w:rsidR="004E1F1D" w:rsidRPr="00E8389E">
        <w:rPr>
          <w:rFonts w:ascii="Calibri" w:eastAsia="Calibri" w:hAnsi="Calibri" w:cs="Calibri"/>
        </w:rPr>
        <w:t>.</w:t>
      </w:r>
    </w:p>
    <w:p w14:paraId="6E5531C6" w14:textId="77777777" w:rsidR="004E1F1D" w:rsidRPr="00E8389E" w:rsidRDefault="004E1F1D" w:rsidP="004E1F1D">
      <w:pPr>
        <w:spacing w:after="240"/>
        <w:jc w:val="both"/>
        <w:rPr>
          <w:rFonts w:ascii="Calibri" w:eastAsia="Calibri" w:hAnsi="Calibri" w:cs="Calibri"/>
          <w:u w:val="single"/>
        </w:rPr>
      </w:pPr>
      <w:r w:rsidRPr="00E8389E">
        <w:rPr>
          <w:rFonts w:ascii="Calibri" w:eastAsia="Calibri" w:hAnsi="Calibri" w:cs="Calibri"/>
          <w:u w:val="single"/>
        </w:rPr>
        <w:t>Leitura recomendada:</w:t>
      </w:r>
    </w:p>
    <w:p w14:paraId="55636979" w14:textId="77777777" w:rsidR="004E1F1D" w:rsidRPr="00E8389E" w:rsidRDefault="004E1F1D" w:rsidP="004E1F1D">
      <w:pPr>
        <w:numPr>
          <w:ilvl w:val="0"/>
          <w:numId w:val="6"/>
        </w:numPr>
        <w:spacing w:before="240"/>
        <w:jc w:val="both"/>
        <w:rPr>
          <w:rFonts w:ascii="Calibri" w:eastAsia="Calibri" w:hAnsi="Calibri" w:cs="Calibri"/>
        </w:rPr>
      </w:pPr>
      <w:r w:rsidRPr="00E8389E">
        <w:rPr>
          <w:rFonts w:ascii="Calibri" w:eastAsia="Calibri" w:hAnsi="Calibri" w:cs="Calibri"/>
        </w:rPr>
        <w:t>Aprigliano, Ricardo de Carvalho. O controle judicial sobre a limitação à atividade probatória determinada pelos árbitros. Violação ao Devido Processo Legal ou Revisão Indevida do Mérito? Revista Brasileira de Arbitragem, vol. 45, p. 58-81, 2015.</w:t>
      </w:r>
    </w:p>
    <w:p w14:paraId="61D21A33" w14:textId="77777777" w:rsidR="004E1F1D" w:rsidRPr="00E8389E" w:rsidRDefault="004E1F1D" w:rsidP="004E1F1D">
      <w:pPr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 w:rsidRPr="00E8389E">
        <w:rPr>
          <w:rFonts w:ascii="Calibri" w:eastAsia="Calibri" w:hAnsi="Calibri" w:cs="Calibri"/>
        </w:rPr>
        <w:t>Martins, Pedro Batista. Panorâmica sobre as provas na arbitragem.</w:t>
      </w:r>
    </w:p>
    <w:p w14:paraId="54440F29" w14:textId="77777777" w:rsidR="004E1F1D" w:rsidRPr="00E8389E" w:rsidRDefault="004E1F1D" w:rsidP="004E1F1D">
      <w:pPr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 w:rsidRPr="00E8389E">
        <w:rPr>
          <w:rFonts w:ascii="Calibri" w:eastAsia="Calibri" w:hAnsi="Calibri" w:cs="Calibri"/>
        </w:rPr>
        <w:t xml:space="preserve">Carmona, Carlos Alberto. Flexibilização da Arbitragem. Revista Brasileira de Arbitragem, V. X, </w:t>
      </w:r>
      <w:proofErr w:type="spellStart"/>
      <w:r w:rsidRPr="00E8389E">
        <w:rPr>
          <w:rFonts w:ascii="Calibri" w:eastAsia="Calibri" w:hAnsi="Calibri" w:cs="Calibri"/>
        </w:rPr>
        <w:t>Issue</w:t>
      </w:r>
      <w:proofErr w:type="spellEnd"/>
      <w:r w:rsidRPr="00E8389E">
        <w:rPr>
          <w:rFonts w:ascii="Calibri" w:eastAsia="Calibri" w:hAnsi="Calibri" w:cs="Calibri"/>
        </w:rPr>
        <w:t xml:space="preserve"> 24, pp. 07-21.</w:t>
      </w:r>
    </w:p>
    <w:p w14:paraId="520682AB" w14:textId="4292284C" w:rsidR="004E1F1D" w:rsidRPr="00E8389E" w:rsidRDefault="004E1F1D" w:rsidP="004E1F1D">
      <w:pPr>
        <w:numPr>
          <w:ilvl w:val="0"/>
          <w:numId w:val="6"/>
        </w:numPr>
        <w:spacing w:after="240"/>
        <w:jc w:val="both"/>
        <w:rPr>
          <w:rFonts w:ascii="Calibri" w:eastAsia="Calibri" w:hAnsi="Calibri" w:cs="Calibri"/>
        </w:rPr>
      </w:pPr>
      <w:proofErr w:type="spellStart"/>
      <w:r w:rsidRPr="00E8389E">
        <w:rPr>
          <w:rFonts w:ascii="Calibri" w:eastAsia="Calibri" w:hAnsi="Calibri" w:cs="Calibri"/>
        </w:rPr>
        <w:t>Yarshell</w:t>
      </w:r>
      <w:proofErr w:type="spellEnd"/>
      <w:r w:rsidRPr="00E8389E">
        <w:rPr>
          <w:rFonts w:ascii="Calibri" w:eastAsia="Calibri" w:hAnsi="Calibri" w:cs="Calibri"/>
        </w:rPr>
        <w:t>, Flávio Lu</w:t>
      </w:r>
      <w:r w:rsidR="00EA10DB">
        <w:rPr>
          <w:rFonts w:ascii="Calibri" w:eastAsia="Calibri" w:hAnsi="Calibri" w:cs="Calibri"/>
        </w:rPr>
        <w:t>iz</w:t>
      </w:r>
      <w:r w:rsidRPr="00E8389E">
        <w:rPr>
          <w:rFonts w:ascii="Calibri" w:eastAsia="Calibri" w:hAnsi="Calibri" w:cs="Calibri"/>
        </w:rPr>
        <w:t>. Brevíssimas notas a respeito da produção antecipada da prova na arbitragem, in Revista de Arbitragem e Mediação, ano 14, vol. 14, julho/setembro de 2007, p. 52/56</w:t>
      </w:r>
    </w:p>
    <w:p w14:paraId="0BC6DD63" w14:textId="77777777" w:rsidR="004E1F1D" w:rsidRPr="00E8389E" w:rsidRDefault="004E1F1D" w:rsidP="0034101B">
      <w:pPr>
        <w:tabs>
          <w:tab w:val="left" w:pos="1418"/>
        </w:tabs>
        <w:jc w:val="both"/>
        <w:rPr>
          <w:rFonts w:ascii="Calibri" w:eastAsia="Calibri" w:hAnsi="Calibri" w:cs="Calibri"/>
        </w:rPr>
      </w:pPr>
    </w:p>
    <w:p w14:paraId="00000032" w14:textId="77777777" w:rsidR="00FF3BEC" w:rsidRPr="00E8389E" w:rsidRDefault="007C155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smallCaps/>
          <w:u w:val="single"/>
        </w:rPr>
      </w:pPr>
      <w:r w:rsidRPr="00E8389E">
        <w:rPr>
          <w:rFonts w:ascii="Calibri" w:eastAsia="Calibri" w:hAnsi="Calibri" w:cs="Calibri"/>
          <w:b/>
          <w:smallCaps/>
          <w:u w:val="single"/>
        </w:rPr>
        <w:t>JUNHO</w:t>
      </w:r>
    </w:p>
    <w:p w14:paraId="592B75D7" w14:textId="1DC292C2" w:rsidR="009A4A6D" w:rsidRPr="00E8389E" w:rsidRDefault="009A4A6D" w:rsidP="009A4A6D">
      <w:pPr>
        <w:spacing w:after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</w:t>
      </w:r>
      <w:r w:rsidRPr="00E8389E">
        <w:rPr>
          <w:rFonts w:ascii="Calibri" w:eastAsia="Calibri" w:hAnsi="Calibri" w:cs="Calibri"/>
          <w:b/>
        </w:rPr>
        <w:t>2</w:t>
      </w:r>
      <w:r w:rsidR="0034101B">
        <w:rPr>
          <w:rFonts w:ascii="Calibri" w:eastAsia="Calibri" w:hAnsi="Calibri" w:cs="Calibri"/>
          <w:b/>
        </w:rPr>
        <w:t xml:space="preserve">. </w:t>
      </w:r>
      <w:r w:rsidRPr="00E8389E">
        <w:rPr>
          <w:rFonts w:ascii="Calibri" w:eastAsia="Calibri" w:hAnsi="Calibri" w:cs="Calibri"/>
        </w:rPr>
        <w:t xml:space="preserve">Ainda o procedimento arbitral: Tutela Provisória, medidas </w:t>
      </w:r>
      <w:proofErr w:type="spellStart"/>
      <w:r w:rsidRPr="00E8389E">
        <w:rPr>
          <w:rFonts w:ascii="Calibri" w:eastAsia="Calibri" w:hAnsi="Calibri" w:cs="Calibri"/>
        </w:rPr>
        <w:t>antiarbitragem</w:t>
      </w:r>
      <w:proofErr w:type="spellEnd"/>
      <w:r w:rsidRPr="00E8389E">
        <w:rPr>
          <w:rFonts w:ascii="Calibri" w:eastAsia="Calibri" w:hAnsi="Calibri" w:cs="Calibri"/>
        </w:rPr>
        <w:t>.  Arbitragem e Poder Judiciário: mecanismos de controle e de apoio à arbitragem</w:t>
      </w:r>
      <w:r>
        <w:rPr>
          <w:rFonts w:ascii="Calibri" w:eastAsia="Calibri" w:hAnsi="Calibri" w:cs="Calibri"/>
        </w:rPr>
        <w:t xml:space="preserve"> (</w:t>
      </w:r>
      <w:r w:rsidR="008732B3" w:rsidRPr="00C629D2">
        <w:rPr>
          <w:rFonts w:ascii="Calibri" w:eastAsia="Calibri" w:hAnsi="Calibri" w:cs="Calibri"/>
          <w:b/>
          <w:bCs/>
        </w:rPr>
        <w:t>RCA</w:t>
      </w:r>
      <w:r>
        <w:rPr>
          <w:rFonts w:ascii="Calibri" w:eastAsia="Calibri" w:hAnsi="Calibri" w:cs="Calibri"/>
        </w:rPr>
        <w:t>)</w:t>
      </w:r>
      <w:r w:rsidRPr="00E8389E">
        <w:rPr>
          <w:rFonts w:ascii="Calibri" w:eastAsia="Calibri" w:hAnsi="Calibri" w:cs="Calibri"/>
        </w:rPr>
        <w:t>.</w:t>
      </w:r>
    </w:p>
    <w:p w14:paraId="7354AD3E" w14:textId="77777777" w:rsidR="009A4A6D" w:rsidRPr="00E8389E" w:rsidRDefault="009A4A6D" w:rsidP="009A4A6D">
      <w:pPr>
        <w:spacing w:after="240"/>
        <w:jc w:val="both"/>
        <w:rPr>
          <w:rFonts w:ascii="Calibri" w:eastAsia="Calibri" w:hAnsi="Calibri" w:cs="Calibri"/>
          <w:u w:val="single"/>
        </w:rPr>
      </w:pPr>
      <w:r w:rsidRPr="00E8389E">
        <w:rPr>
          <w:rFonts w:ascii="Calibri" w:eastAsia="Calibri" w:hAnsi="Calibri" w:cs="Calibri"/>
          <w:u w:val="single"/>
        </w:rPr>
        <w:t>Leitura recomendada:</w:t>
      </w:r>
    </w:p>
    <w:p w14:paraId="12871232" w14:textId="77777777" w:rsidR="009A4A6D" w:rsidRPr="00E8389E" w:rsidRDefault="009A4A6D" w:rsidP="009A4A6D">
      <w:pPr>
        <w:numPr>
          <w:ilvl w:val="0"/>
          <w:numId w:val="3"/>
        </w:numPr>
        <w:spacing w:after="240"/>
        <w:jc w:val="both"/>
        <w:rPr>
          <w:rFonts w:ascii="Calibri" w:eastAsia="Calibri" w:hAnsi="Calibri" w:cs="Calibri"/>
        </w:rPr>
      </w:pPr>
      <w:r w:rsidRPr="00E8389E">
        <w:rPr>
          <w:rFonts w:ascii="Calibri" w:eastAsia="Calibri" w:hAnsi="Calibri" w:cs="Calibri"/>
          <w:lang w:val="en-US"/>
        </w:rPr>
        <w:t xml:space="preserve">Neves, </w:t>
      </w:r>
      <w:proofErr w:type="spellStart"/>
      <w:r w:rsidRPr="00E8389E">
        <w:rPr>
          <w:rFonts w:ascii="Calibri" w:eastAsia="Calibri" w:hAnsi="Calibri" w:cs="Calibri"/>
          <w:lang w:val="en-US"/>
        </w:rPr>
        <w:t>Flávia</w:t>
      </w:r>
      <w:proofErr w:type="spellEnd"/>
      <w:r w:rsidRPr="00E8389E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E8389E">
        <w:rPr>
          <w:rFonts w:ascii="Calibri" w:eastAsia="Calibri" w:hAnsi="Calibri" w:cs="Calibri"/>
          <w:lang w:val="en-US"/>
        </w:rPr>
        <w:t>Bittar</w:t>
      </w:r>
      <w:proofErr w:type="spellEnd"/>
      <w:r w:rsidRPr="00E8389E">
        <w:rPr>
          <w:rFonts w:ascii="Calibri" w:eastAsia="Calibri" w:hAnsi="Calibri" w:cs="Calibri"/>
          <w:lang w:val="en-US"/>
        </w:rPr>
        <w:t xml:space="preserve">; Lopes, Christian </w:t>
      </w:r>
      <w:proofErr w:type="spellStart"/>
      <w:r w:rsidRPr="00E8389E">
        <w:rPr>
          <w:rFonts w:ascii="Calibri" w:eastAsia="Calibri" w:hAnsi="Calibri" w:cs="Calibri"/>
          <w:lang w:val="en-US"/>
        </w:rPr>
        <w:t>Sahb</w:t>
      </w:r>
      <w:proofErr w:type="spellEnd"/>
      <w:r w:rsidRPr="00E8389E">
        <w:rPr>
          <w:rFonts w:ascii="Calibri" w:eastAsia="Calibri" w:hAnsi="Calibri" w:cs="Calibri"/>
          <w:lang w:val="en-US"/>
        </w:rPr>
        <w:t xml:space="preserve"> Batista. </w:t>
      </w:r>
      <w:r w:rsidRPr="00E8389E">
        <w:rPr>
          <w:rFonts w:ascii="Calibri" w:eastAsia="Calibri" w:hAnsi="Calibri" w:cs="Calibri"/>
        </w:rPr>
        <w:t xml:space="preserve">Medidas cautelares em arbitragem. 20 anos da Lei de Arbitragem (coord. Carlos Alberto Carmona, Selma Ferreira Lemes, Pedro Batista Martins). São Paulo: </w:t>
      </w:r>
      <w:proofErr w:type="spellStart"/>
      <w:r w:rsidRPr="00E8389E">
        <w:rPr>
          <w:rFonts w:ascii="Calibri" w:eastAsia="Calibri" w:hAnsi="Calibri" w:cs="Calibri"/>
        </w:rPr>
        <w:t>Gen</w:t>
      </w:r>
      <w:proofErr w:type="spellEnd"/>
      <w:r w:rsidRPr="00E8389E">
        <w:rPr>
          <w:rFonts w:ascii="Calibri" w:eastAsia="Calibri" w:hAnsi="Calibri" w:cs="Calibri"/>
        </w:rPr>
        <w:t>-Atlas, 2017, p. 451-472.</w:t>
      </w:r>
    </w:p>
    <w:p w14:paraId="2B54396B" w14:textId="65A4268C" w:rsidR="009A4A6D" w:rsidRDefault="009A4A6D" w:rsidP="0034101B">
      <w:pPr>
        <w:tabs>
          <w:tab w:val="left" w:pos="1418"/>
        </w:tabs>
        <w:jc w:val="both"/>
        <w:rPr>
          <w:rFonts w:ascii="Calibri" w:eastAsia="Calibri" w:hAnsi="Calibri" w:cs="Calibri"/>
          <w:b/>
          <w:iCs/>
        </w:rPr>
      </w:pPr>
    </w:p>
    <w:p w14:paraId="5915026F" w14:textId="7ADFA15E" w:rsidR="00BF154D" w:rsidRPr="00E8389E" w:rsidRDefault="00BF154D" w:rsidP="00BF154D">
      <w:pPr>
        <w:spacing w:after="240"/>
        <w:jc w:val="both"/>
        <w:rPr>
          <w:rFonts w:ascii="Calibri" w:eastAsia="Calibri" w:hAnsi="Calibri" w:cs="Calibri"/>
          <w:b/>
          <w:i/>
          <w:iCs/>
        </w:rPr>
      </w:pPr>
      <w:r>
        <w:rPr>
          <w:rFonts w:ascii="Calibri" w:eastAsia="Calibri" w:hAnsi="Calibri" w:cs="Calibri"/>
          <w:b/>
        </w:rPr>
        <w:t>09</w:t>
      </w:r>
      <w:r w:rsidRPr="00E8389E">
        <w:rPr>
          <w:rFonts w:ascii="Calibri" w:eastAsia="Calibri" w:hAnsi="Calibri" w:cs="Calibri"/>
          <w:b/>
        </w:rPr>
        <w:tab/>
      </w:r>
      <w:r w:rsidRPr="00E8389E">
        <w:rPr>
          <w:rFonts w:ascii="Calibri" w:eastAsia="Calibri" w:hAnsi="Calibri" w:cs="Calibri"/>
          <w:b/>
          <w:i/>
          <w:iCs/>
        </w:rPr>
        <w:t>FERIADO DE</w:t>
      </w:r>
      <w:r>
        <w:rPr>
          <w:rFonts w:ascii="Calibri" w:eastAsia="Calibri" w:hAnsi="Calibri" w:cs="Calibri"/>
          <w:b/>
          <w:i/>
          <w:iCs/>
        </w:rPr>
        <w:t xml:space="preserve"> CORPUS CHRISTI</w:t>
      </w:r>
      <w:r w:rsidRPr="00E8389E">
        <w:rPr>
          <w:rFonts w:ascii="Calibri" w:eastAsia="Calibri" w:hAnsi="Calibri" w:cs="Calibri"/>
          <w:b/>
          <w:i/>
          <w:iCs/>
        </w:rPr>
        <w:t>. NÃO HAVERÁ AULA</w:t>
      </w:r>
    </w:p>
    <w:p w14:paraId="3856F12A" w14:textId="77777777" w:rsidR="009A4A6D" w:rsidRDefault="009A4A6D" w:rsidP="0034101B">
      <w:pPr>
        <w:tabs>
          <w:tab w:val="left" w:pos="1418"/>
        </w:tabs>
        <w:jc w:val="both"/>
        <w:rPr>
          <w:rFonts w:ascii="Calibri" w:eastAsia="Calibri" w:hAnsi="Calibri" w:cs="Calibri"/>
          <w:b/>
          <w:iCs/>
        </w:rPr>
      </w:pPr>
    </w:p>
    <w:p w14:paraId="00000040" w14:textId="7A3C56DB" w:rsidR="00FF3BEC" w:rsidRPr="00AF0442" w:rsidRDefault="009A4A6D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Cs/>
        </w:rPr>
        <w:t>16</w:t>
      </w:r>
      <w:r w:rsidR="0034101B">
        <w:rPr>
          <w:rFonts w:ascii="Calibri" w:eastAsia="Calibri" w:hAnsi="Calibri" w:cs="Calibri"/>
          <w:b/>
          <w:iCs/>
        </w:rPr>
        <w:t>.</w:t>
      </w:r>
      <w:r w:rsidR="0034101B">
        <w:rPr>
          <w:rFonts w:ascii="Calibri" w:eastAsia="Calibri" w:hAnsi="Calibri" w:cs="Calibri"/>
          <w:iCs/>
        </w:rPr>
        <w:t xml:space="preserve"> </w:t>
      </w:r>
      <w:r w:rsidR="007C155C" w:rsidRPr="00E8389E">
        <w:rPr>
          <w:rFonts w:ascii="Calibri" w:eastAsia="Calibri" w:hAnsi="Calibri" w:cs="Calibri"/>
        </w:rPr>
        <w:t xml:space="preserve">Sentença arbitral parcial e final. Pedido de esclarecimento. </w:t>
      </w:r>
      <w:r w:rsidR="00B938C4" w:rsidRPr="00B938C4">
        <w:rPr>
          <w:rFonts w:ascii="Calibri" w:eastAsia="Calibri" w:hAnsi="Calibri" w:cs="Calibri"/>
          <w:b/>
          <w:bCs/>
        </w:rPr>
        <w:t>(</w:t>
      </w:r>
      <w:r w:rsidR="00372B33">
        <w:rPr>
          <w:rFonts w:ascii="Calibri" w:eastAsia="Calibri" w:hAnsi="Calibri" w:cs="Calibri"/>
          <w:b/>
          <w:bCs/>
        </w:rPr>
        <w:t xml:space="preserve">FLY + </w:t>
      </w:r>
      <w:r w:rsidR="00865DFC">
        <w:rPr>
          <w:rFonts w:ascii="Calibri" w:eastAsia="Calibri" w:hAnsi="Calibri" w:cs="Calibri"/>
          <w:b/>
          <w:bCs/>
        </w:rPr>
        <w:t>RRA</w:t>
      </w:r>
      <w:r w:rsidR="00B938C4" w:rsidRPr="00B938C4">
        <w:rPr>
          <w:rFonts w:ascii="Calibri" w:eastAsia="Calibri" w:hAnsi="Calibri" w:cs="Calibri"/>
          <w:b/>
          <w:bCs/>
        </w:rPr>
        <w:t>)</w:t>
      </w:r>
    </w:p>
    <w:p w14:paraId="00000041" w14:textId="77777777" w:rsidR="00FF3BEC" w:rsidRPr="00E8389E" w:rsidRDefault="007C155C">
      <w:pPr>
        <w:spacing w:after="240"/>
        <w:jc w:val="both"/>
        <w:rPr>
          <w:rFonts w:ascii="Calibri" w:eastAsia="Calibri" w:hAnsi="Calibri" w:cs="Calibri"/>
        </w:rPr>
      </w:pPr>
      <w:r w:rsidRPr="00E8389E">
        <w:rPr>
          <w:rFonts w:ascii="Calibri" w:eastAsia="Calibri" w:hAnsi="Calibri" w:cs="Calibri"/>
          <w:u w:val="single"/>
        </w:rPr>
        <w:t>Leitura recomendada:</w:t>
      </w:r>
    </w:p>
    <w:p w14:paraId="4A882B14" w14:textId="28E1E1D7" w:rsidR="00BF154D" w:rsidRPr="00E8389E" w:rsidRDefault="00BF154D" w:rsidP="00BF154D">
      <w:pPr>
        <w:numPr>
          <w:ilvl w:val="0"/>
          <w:numId w:val="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Carmona</w:t>
      </w:r>
      <w:r w:rsidRPr="00E8389E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Carlos Alberto</w:t>
      </w:r>
      <w:r w:rsidRPr="00E8389E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Ensaio sobre a</w:t>
      </w:r>
      <w:r w:rsidRPr="00E8389E">
        <w:rPr>
          <w:rFonts w:ascii="Calibri" w:eastAsia="Calibri" w:hAnsi="Calibri" w:cs="Calibri"/>
        </w:rPr>
        <w:t xml:space="preserve"> sentença arbitral</w:t>
      </w:r>
      <w:r>
        <w:rPr>
          <w:rFonts w:ascii="Calibri" w:eastAsia="Calibri" w:hAnsi="Calibri" w:cs="Calibri"/>
        </w:rPr>
        <w:t xml:space="preserve"> parcial, </w:t>
      </w:r>
      <w:r w:rsidR="001156BF" w:rsidRPr="001156BF">
        <w:rPr>
          <w:rFonts w:ascii="Calibri" w:eastAsia="Calibri" w:hAnsi="Calibri" w:cs="Calibri"/>
        </w:rPr>
        <w:t>Revista de Processo</w:t>
      </w:r>
      <w:r w:rsidR="001156BF">
        <w:rPr>
          <w:rFonts w:ascii="Calibri" w:eastAsia="Calibri" w:hAnsi="Calibri" w:cs="Calibri"/>
        </w:rPr>
        <w:t>,</w:t>
      </w:r>
      <w:r w:rsidR="001156BF" w:rsidRPr="001156BF">
        <w:rPr>
          <w:rFonts w:ascii="Calibri" w:eastAsia="Calibri" w:hAnsi="Calibri" w:cs="Calibri"/>
        </w:rPr>
        <w:t xml:space="preserve"> vol. 165</w:t>
      </w:r>
      <w:r w:rsidR="001156BF">
        <w:rPr>
          <w:rFonts w:ascii="Calibri" w:eastAsia="Calibri" w:hAnsi="Calibri" w:cs="Calibri"/>
        </w:rPr>
        <w:t>,</w:t>
      </w:r>
      <w:r w:rsidR="001156BF" w:rsidRPr="001156BF">
        <w:rPr>
          <w:rFonts w:ascii="Calibri" w:eastAsia="Calibri" w:hAnsi="Calibri" w:cs="Calibri"/>
        </w:rPr>
        <w:t xml:space="preserve"> </w:t>
      </w:r>
      <w:proofErr w:type="spellStart"/>
      <w:r w:rsidR="001156BF">
        <w:rPr>
          <w:rFonts w:ascii="Calibri" w:eastAsia="Calibri" w:hAnsi="Calibri" w:cs="Calibri"/>
        </w:rPr>
        <w:t>n</w:t>
      </w:r>
      <w:r w:rsidR="001156BF" w:rsidRPr="001156BF">
        <w:rPr>
          <w:rFonts w:ascii="Calibri" w:eastAsia="Calibri" w:hAnsi="Calibri" w:cs="Calibri"/>
        </w:rPr>
        <w:t>ov</w:t>
      </w:r>
      <w:proofErr w:type="spellEnd"/>
      <w:r w:rsidR="001156BF" w:rsidRPr="001156BF">
        <w:rPr>
          <w:rFonts w:ascii="Calibri" w:eastAsia="Calibri" w:hAnsi="Calibri" w:cs="Calibri"/>
        </w:rPr>
        <w:t>/2008</w:t>
      </w:r>
      <w:r w:rsidR="001156BF">
        <w:rPr>
          <w:rFonts w:ascii="Calibri" w:eastAsia="Calibri" w:hAnsi="Calibri" w:cs="Calibri"/>
        </w:rPr>
        <w:t>, pp. 09 e ss</w:t>
      </w:r>
      <w:r w:rsidRPr="00E8389E">
        <w:rPr>
          <w:rFonts w:ascii="Calibri" w:eastAsia="Calibri" w:hAnsi="Calibri" w:cs="Calibri"/>
        </w:rPr>
        <w:t>.</w:t>
      </w:r>
    </w:p>
    <w:p w14:paraId="00000043" w14:textId="77777777" w:rsidR="00FF3BEC" w:rsidRPr="00E8389E" w:rsidRDefault="00FF3BEC" w:rsidP="0034101B">
      <w:pPr>
        <w:tabs>
          <w:tab w:val="left" w:pos="1418"/>
        </w:tabs>
        <w:jc w:val="both"/>
        <w:rPr>
          <w:rFonts w:ascii="Calibri" w:eastAsia="Calibri" w:hAnsi="Calibri" w:cs="Calibri"/>
          <w:b/>
          <w:smallCaps/>
          <w:u w:val="single"/>
        </w:rPr>
      </w:pPr>
    </w:p>
    <w:p w14:paraId="7B05C9CA" w14:textId="7750968C" w:rsidR="00385FBA" w:rsidRDefault="00BF154D" w:rsidP="00385FBA">
      <w:pPr>
        <w:spacing w:after="24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smallCaps/>
        </w:rPr>
        <w:t>23</w:t>
      </w:r>
      <w:r w:rsidR="007E708B">
        <w:rPr>
          <w:rFonts w:ascii="Calibri" w:eastAsia="Calibri" w:hAnsi="Calibri" w:cs="Calibri"/>
          <w:b/>
          <w:smallCaps/>
        </w:rPr>
        <w:t xml:space="preserve">. </w:t>
      </w:r>
      <w:r w:rsidR="00385FBA" w:rsidRPr="00E8389E">
        <w:rPr>
          <w:rFonts w:ascii="Calibri" w:eastAsia="Calibri" w:hAnsi="Calibri" w:cs="Calibri"/>
        </w:rPr>
        <w:t xml:space="preserve">Cumprimento de sentença arbitral e impugnação. Ação anulatória de sentença arbitral. </w:t>
      </w:r>
      <w:r w:rsidR="00B938C4" w:rsidRPr="00B938C4">
        <w:rPr>
          <w:rFonts w:ascii="Calibri" w:eastAsia="Calibri" w:hAnsi="Calibri" w:cs="Calibri"/>
          <w:b/>
          <w:bCs/>
        </w:rPr>
        <w:t>(</w:t>
      </w:r>
      <w:r w:rsidR="00372B33">
        <w:rPr>
          <w:rFonts w:ascii="Calibri" w:eastAsia="Calibri" w:hAnsi="Calibri" w:cs="Calibri"/>
          <w:b/>
          <w:bCs/>
        </w:rPr>
        <w:t xml:space="preserve">FLY + </w:t>
      </w:r>
      <w:r w:rsidR="00865DFC">
        <w:rPr>
          <w:rFonts w:ascii="Calibri" w:eastAsia="Calibri" w:hAnsi="Calibri" w:cs="Calibri"/>
          <w:b/>
          <w:bCs/>
        </w:rPr>
        <w:t>RRA</w:t>
      </w:r>
      <w:r w:rsidR="00B938C4" w:rsidRPr="00B938C4">
        <w:rPr>
          <w:rFonts w:ascii="Calibri" w:eastAsia="Calibri" w:hAnsi="Calibri" w:cs="Calibri"/>
          <w:b/>
          <w:bCs/>
        </w:rPr>
        <w:t>)</w:t>
      </w:r>
    </w:p>
    <w:p w14:paraId="547C95B5" w14:textId="77777777" w:rsidR="00BF154D" w:rsidRPr="00E8389E" w:rsidRDefault="00BF154D" w:rsidP="00BF154D">
      <w:pPr>
        <w:numPr>
          <w:ilvl w:val="0"/>
          <w:numId w:val="3"/>
        </w:numPr>
        <w:spacing w:after="240"/>
        <w:jc w:val="both"/>
        <w:rPr>
          <w:rFonts w:ascii="Calibri" w:eastAsia="Calibri" w:hAnsi="Calibri" w:cs="Calibri"/>
        </w:rPr>
      </w:pPr>
      <w:r w:rsidRPr="00E8389E">
        <w:rPr>
          <w:rFonts w:ascii="Calibri" w:eastAsia="Calibri" w:hAnsi="Calibri" w:cs="Calibri"/>
        </w:rPr>
        <w:t xml:space="preserve">Fonseca, Rodrigo Garcia da. Impugnação da sentença arbitral (coord. Carlos Alberto Carmona, Selma Ferreira Lemes, Pedro Batista Martins). São Paulo: </w:t>
      </w:r>
      <w:proofErr w:type="spellStart"/>
      <w:r w:rsidRPr="00E8389E">
        <w:rPr>
          <w:rFonts w:ascii="Calibri" w:eastAsia="Calibri" w:hAnsi="Calibri" w:cs="Calibri"/>
        </w:rPr>
        <w:t>Gen</w:t>
      </w:r>
      <w:proofErr w:type="spellEnd"/>
      <w:r w:rsidRPr="00E8389E">
        <w:rPr>
          <w:rFonts w:ascii="Calibri" w:eastAsia="Calibri" w:hAnsi="Calibri" w:cs="Calibri"/>
        </w:rPr>
        <w:t>-Atlas, 2017, p. 651-666.</w:t>
      </w:r>
    </w:p>
    <w:p w14:paraId="0656A660" w14:textId="77777777" w:rsidR="00E8389E" w:rsidRPr="00E8389E" w:rsidRDefault="00E8389E" w:rsidP="0034101B">
      <w:pPr>
        <w:tabs>
          <w:tab w:val="left" w:pos="1418"/>
        </w:tabs>
        <w:jc w:val="both"/>
        <w:rPr>
          <w:rFonts w:ascii="Calibri" w:eastAsia="Calibri" w:hAnsi="Calibri" w:cs="Calibri"/>
          <w:b/>
          <w:smallCaps/>
          <w:u w:val="single"/>
        </w:rPr>
      </w:pPr>
    </w:p>
    <w:p w14:paraId="00000049" w14:textId="7A252F70" w:rsidR="00FF3BEC" w:rsidRPr="00BF154D" w:rsidRDefault="00BF154D" w:rsidP="00BF154D">
      <w:pPr>
        <w:spacing w:after="240"/>
        <w:jc w:val="both"/>
        <w:rPr>
          <w:rFonts w:ascii="Calibri" w:eastAsia="Calibri" w:hAnsi="Calibri" w:cs="Calibri"/>
          <w:b/>
        </w:rPr>
      </w:pPr>
      <w:r w:rsidRPr="00BF154D">
        <w:rPr>
          <w:rFonts w:ascii="Calibri" w:eastAsia="Calibri" w:hAnsi="Calibri" w:cs="Calibri"/>
          <w:b/>
          <w:smallCaps/>
        </w:rPr>
        <w:t>30</w:t>
      </w:r>
      <w:r w:rsidR="007E708B" w:rsidRPr="00BF154D">
        <w:rPr>
          <w:rFonts w:ascii="Calibri" w:eastAsia="Calibri" w:hAnsi="Calibri" w:cs="Calibri"/>
          <w:b/>
          <w:smallCaps/>
        </w:rPr>
        <w:t>.</w:t>
      </w:r>
      <w:r w:rsidR="00385FBA" w:rsidRPr="00BF154D">
        <w:rPr>
          <w:rFonts w:ascii="Calibri" w:eastAsia="Calibri" w:hAnsi="Calibri" w:cs="Calibri"/>
          <w:b/>
          <w:smallCaps/>
        </w:rPr>
        <w:t xml:space="preserve"> </w:t>
      </w:r>
      <w:r w:rsidRPr="00BF154D">
        <w:rPr>
          <w:rFonts w:ascii="Calibri" w:eastAsia="Calibri" w:hAnsi="Calibri" w:cs="Calibri"/>
          <w:b/>
        </w:rPr>
        <w:t>INÍCIO DAS PROVAS FINAIS</w:t>
      </w:r>
    </w:p>
    <w:p w14:paraId="0000004D" w14:textId="77777777" w:rsidR="00FF3BEC" w:rsidRPr="00E8389E" w:rsidRDefault="00FF3BEC" w:rsidP="0034101B">
      <w:pPr>
        <w:tabs>
          <w:tab w:val="left" w:pos="1418"/>
        </w:tabs>
        <w:jc w:val="both"/>
        <w:rPr>
          <w:rFonts w:ascii="Calibri" w:eastAsia="Calibri" w:hAnsi="Calibri" w:cs="Calibri"/>
        </w:rPr>
      </w:pPr>
      <w:bookmarkStart w:id="2" w:name="_heading=h.1fob9te" w:colFirst="0" w:colLast="0"/>
      <w:bookmarkEnd w:id="2"/>
    </w:p>
    <w:p w14:paraId="00000056" w14:textId="77777777" w:rsidR="00FF3BEC" w:rsidRPr="00E8389E" w:rsidRDefault="007C155C">
      <w:pPr>
        <w:tabs>
          <w:tab w:val="left" w:pos="1418"/>
        </w:tabs>
        <w:ind w:left="1276" w:hanging="1276"/>
        <w:jc w:val="both"/>
        <w:rPr>
          <w:rFonts w:ascii="Calibri" w:eastAsia="Calibri" w:hAnsi="Calibri" w:cs="Calibri"/>
        </w:rPr>
      </w:pPr>
      <w:r w:rsidRPr="00E8389E">
        <w:rPr>
          <w:rFonts w:ascii="Calibri" w:eastAsia="Calibri" w:hAnsi="Calibri" w:cs="Calibri"/>
          <w:b/>
          <w:i/>
        </w:rPr>
        <w:t>Observação</w:t>
      </w:r>
      <w:r w:rsidRPr="00E8389E">
        <w:rPr>
          <w:rFonts w:ascii="Calibri" w:eastAsia="Calibri" w:hAnsi="Calibri" w:cs="Calibri"/>
        </w:rPr>
        <w:t>: em caso de necessidade, a ordem de desenvolvimento dos temas poderá ser alterada.</w:t>
      </w:r>
    </w:p>
    <w:sectPr w:rsidR="00FF3BEC" w:rsidRPr="00E8389E">
      <w:headerReference w:type="even" r:id="rId8"/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CF6A4" w14:textId="77777777" w:rsidR="00D865C8" w:rsidRDefault="00D865C8">
      <w:r>
        <w:separator/>
      </w:r>
    </w:p>
  </w:endnote>
  <w:endnote w:type="continuationSeparator" w:id="0">
    <w:p w14:paraId="1F63D8A8" w14:textId="77777777" w:rsidR="00D865C8" w:rsidRDefault="00D8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4EF94" w14:textId="77777777" w:rsidR="00D865C8" w:rsidRDefault="00D865C8">
      <w:r>
        <w:separator/>
      </w:r>
    </w:p>
  </w:footnote>
  <w:footnote w:type="continuationSeparator" w:id="0">
    <w:p w14:paraId="38C3AAD7" w14:textId="77777777" w:rsidR="00D865C8" w:rsidRDefault="00D86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8" w14:textId="77777777" w:rsidR="00FF3BEC" w:rsidRDefault="007C15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9" w14:textId="77777777" w:rsidR="00FF3BEC" w:rsidRDefault="00FF3B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7" w14:textId="77777777" w:rsidR="00FF3BEC" w:rsidRDefault="00FF3B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3B2"/>
    <w:multiLevelType w:val="multilevel"/>
    <w:tmpl w:val="843698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692E5B"/>
    <w:multiLevelType w:val="multilevel"/>
    <w:tmpl w:val="25F236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F774B4"/>
    <w:multiLevelType w:val="multilevel"/>
    <w:tmpl w:val="CE68F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8B09EF"/>
    <w:multiLevelType w:val="multilevel"/>
    <w:tmpl w:val="82D0F2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0C299C"/>
    <w:multiLevelType w:val="multilevel"/>
    <w:tmpl w:val="235271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DA45B3"/>
    <w:multiLevelType w:val="multilevel"/>
    <w:tmpl w:val="39A03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11430F"/>
    <w:multiLevelType w:val="multilevel"/>
    <w:tmpl w:val="AABC8B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C5B7071"/>
    <w:multiLevelType w:val="multilevel"/>
    <w:tmpl w:val="F856B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E374B5C"/>
    <w:multiLevelType w:val="multilevel"/>
    <w:tmpl w:val="A54CF5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F2337C6"/>
    <w:multiLevelType w:val="multilevel"/>
    <w:tmpl w:val="EB1C59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49128776">
    <w:abstractNumId w:val="2"/>
  </w:num>
  <w:num w:numId="2" w16cid:durableId="1639146089">
    <w:abstractNumId w:val="9"/>
  </w:num>
  <w:num w:numId="3" w16cid:durableId="857890636">
    <w:abstractNumId w:val="6"/>
  </w:num>
  <w:num w:numId="4" w16cid:durableId="2120753347">
    <w:abstractNumId w:val="5"/>
  </w:num>
  <w:num w:numId="5" w16cid:durableId="1842888613">
    <w:abstractNumId w:val="1"/>
  </w:num>
  <w:num w:numId="6" w16cid:durableId="638464875">
    <w:abstractNumId w:val="7"/>
  </w:num>
  <w:num w:numId="7" w16cid:durableId="1694920545">
    <w:abstractNumId w:val="4"/>
  </w:num>
  <w:num w:numId="8" w16cid:durableId="651562559">
    <w:abstractNumId w:val="0"/>
  </w:num>
  <w:num w:numId="9" w16cid:durableId="2144345913">
    <w:abstractNumId w:val="3"/>
  </w:num>
  <w:num w:numId="10" w16cid:durableId="540856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BEC"/>
    <w:rsid w:val="000005D3"/>
    <w:rsid w:val="00066E3E"/>
    <w:rsid w:val="000A20D4"/>
    <w:rsid w:val="000D4DE7"/>
    <w:rsid w:val="00112E18"/>
    <w:rsid w:val="001156BF"/>
    <w:rsid w:val="0015293B"/>
    <w:rsid w:val="00167321"/>
    <w:rsid w:val="0017642F"/>
    <w:rsid w:val="001A513D"/>
    <w:rsid w:val="001C59FE"/>
    <w:rsid w:val="002177A0"/>
    <w:rsid w:val="002F15D6"/>
    <w:rsid w:val="003141D5"/>
    <w:rsid w:val="0034101B"/>
    <w:rsid w:val="00351A20"/>
    <w:rsid w:val="0037257D"/>
    <w:rsid w:val="00372B33"/>
    <w:rsid w:val="0037644D"/>
    <w:rsid w:val="00385FBA"/>
    <w:rsid w:val="0041467E"/>
    <w:rsid w:val="00432081"/>
    <w:rsid w:val="00464CA9"/>
    <w:rsid w:val="004658B1"/>
    <w:rsid w:val="00480057"/>
    <w:rsid w:val="004A53F3"/>
    <w:rsid w:val="004E1F1D"/>
    <w:rsid w:val="00537935"/>
    <w:rsid w:val="0055747D"/>
    <w:rsid w:val="005A0EBD"/>
    <w:rsid w:val="005B103B"/>
    <w:rsid w:val="005C67C4"/>
    <w:rsid w:val="005D26AD"/>
    <w:rsid w:val="006C3684"/>
    <w:rsid w:val="006C6208"/>
    <w:rsid w:val="006E04FA"/>
    <w:rsid w:val="006E2E69"/>
    <w:rsid w:val="006E791A"/>
    <w:rsid w:val="00757C2B"/>
    <w:rsid w:val="007835B7"/>
    <w:rsid w:val="0078377E"/>
    <w:rsid w:val="00794A10"/>
    <w:rsid w:val="007C155C"/>
    <w:rsid w:val="007C492C"/>
    <w:rsid w:val="007E708B"/>
    <w:rsid w:val="00823D9C"/>
    <w:rsid w:val="008372C2"/>
    <w:rsid w:val="00857AEE"/>
    <w:rsid w:val="00865DFC"/>
    <w:rsid w:val="008732B3"/>
    <w:rsid w:val="008B4E59"/>
    <w:rsid w:val="009239FE"/>
    <w:rsid w:val="00966BA9"/>
    <w:rsid w:val="00973846"/>
    <w:rsid w:val="009A0FFF"/>
    <w:rsid w:val="009A4A6D"/>
    <w:rsid w:val="009B10DA"/>
    <w:rsid w:val="00A13D74"/>
    <w:rsid w:val="00A17F73"/>
    <w:rsid w:val="00A57974"/>
    <w:rsid w:val="00AB73D0"/>
    <w:rsid w:val="00AD4B04"/>
    <w:rsid w:val="00AF0442"/>
    <w:rsid w:val="00AF1BFC"/>
    <w:rsid w:val="00B6675F"/>
    <w:rsid w:val="00B938C4"/>
    <w:rsid w:val="00BF154D"/>
    <w:rsid w:val="00BF732B"/>
    <w:rsid w:val="00C3332C"/>
    <w:rsid w:val="00C629D2"/>
    <w:rsid w:val="00C7379F"/>
    <w:rsid w:val="00C83BD2"/>
    <w:rsid w:val="00CD75EB"/>
    <w:rsid w:val="00CE3B84"/>
    <w:rsid w:val="00D21E3D"/>
    <w:rsid w:val="00D81551"/>
    <w:rsid w:val="00D865C8"/>
    <w:rsid w:val="00DB1747"/>
    <w:rsid w:val="00DB3D34"/>
    <w:rsid w:val="00E34039"/>
    <w:rsid w:val="00E42553"/>
    <w:rsid w:val="00E51CAD"/>
    <w:rsid w:val="00E7477C"/>
    <w:rsid w:val="00E8389E"/>
    <w:rsid w:val="00EA10DB"/>
    <w:rsid w:val="00F76B8E"/>
    <w:rsid w:val="00FA0BC5"/>
    <w:rsid w:val="00FC7FFC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18DC1A"/>
  <w15:docId w15:val="{D6B98A11-E563-4B14-BE85-AB99016C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iCs/>
      <w:sz w:val="28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right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character" w:customStyle="1" w:styleId="txtarial8ptgray">
    <w:name w:val="txt_arial_8pt_gray"/>
    <w:basedOn w:val="DefaultParagraphFont"/>
    <w:rsid w:val="00A13A17"/>
  </w:style>
  <w:style w:type="paragraph" w:styleId="BalloonText">
    <w:name w:val="Balloon Text"/>
    <w:basedOn w:val="Normal"/>
    <w:semiHidden/>
    <w:rsid w:val="00CC5E2A"/>
    <w:rPr>
      <w:rFonts w:ascii="Tahoma" w:hAnsi="Tahoma" w:cs="Tahoma"/>
      <w:sz w:val="16"/>
      <w:szCs w:val="16"/>
    </w:rPr>
  </w:style>
  <w:style w:type="character" w:styleId="Hyperlink">
    <w:name w:val="Hyperlink"/>
    <w:rsid w:val="00C356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270C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90163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0163D"/>
    <w:rPr>
      <w:sz w:val="24"/>
      <w:szCs w:val="24"/>
      <w:lang w:eastAsia="pt-BR"/>
    </w:rPr>
  </w:style>
  <w:style w:type="character" w:styleId="CommentReference">
    <w:name w:val="annotation reference"/>
    <w:rsid w:val="000A3F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3F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3F2F"/>
  </w:style>
  <w:style w:type="paragraph" w:styleId="CommentSubject">
    <w:name w:val="annotation subject"/>
    <w:basedOn w:val="CommentText"/>
    <w:next w:val="CommentText"/>
    <w:link w:val="CommentSubjectChar"/>
    <w:rsid w:val="000A3F2F"/>
    <w:rPr>
      <w:b/>
      <w:bCs/>
    </w:rPr>
  </w:style>
  <w:style w:type="character" w:customStyle="1" w:styleId="CommentSubjectChar">
    <w:name w:val="Comment Subject Char"/>
    <w:link w:val="CommentSubject"/>
    <w:rsid w:val="000A3F2F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A17F73"/>
    <w:pPr>
      <w:widowControl w:val="0"/>
      <w:autoSpaceDE w:val="0"/>
      <w:autoSpaceDN w:val="0"/>
    </w:pPr>
    <w:rPr>
      <w:rFonts w:ascii="Arial MT" w:eastAsia="Arial MT" w:hAnsi="Arial MT" w:cs="Arial MT"/>
      <w:lang w:val="pt-PT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17F73"/>
    <w:rPr>
      <w:rFonts w:ascii="Arial MT" w:eastAsia="Arial MT" w:hAnsi="Arial MT" w:cs="Arial MT"/>
      <w:lang w:val="pt-PT" w:eastAsia="en-US"/>
    </w:rPr>
  </w:style>
  <w:style w:type="paragraph" w:styleId="ListParagraph">
    <w:name w:val="List Paragraph"/>
    <w:basedOn w:val="Normal"/>
    <w:uiPriority w:val="34"/>
    <w:qFormat/>
    <w:rsid w:val="009239FE"/>
    <w:pPr>
      <w:ind w:left="720"/>
      <w:contextualSpacing/>
    </w:pPr>
  </w:style>
  <w:style w:type="paragraph" w:styleId="Revision">
    <w:name w:val="Revision"/>
    <w:hidden/>
    <w:uiPriority w:val="99"/>
    <w:semiHidden/>
    <w:rsid w:val="005B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7eOn3HB4Zn7QkH9pBpPi15ws6g==">AMUW2mUxX2es7HMV5H/3Xe++zPTJIWySRrgWV7HiZHoP/7jn6RCr6TxsBFWwTVWpPyR3NBidEqm9ZIsnsxB8KvBety9cpHnH0XiYk9fKRcuaB1ZQc/64LRgpsxjK02yRNhbQ7FZDNrej52UP2n8EOv1fw/lCy4Vl1t5byE5htZ/N/KyrRcbBdVwxESIAO9+kzVd9oHpdM7lomhMqSlJcU/bmDAjSJZtT0w==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carloselias</dc:creator>
  <cp:lastModifiedBy>Rodolfo Amadeo</cp:lastModifiedBy>
  <cp:revision>2</cp:revision>
  <dcterms:created xsi:type="dcterms:W3CDTF">2023-03-14T14:55:00Z</dcterms:created>
  <dcterms:modified xsi:type="dcterms:W3CDTF">2023-03-14T14:55:00Z</dcterms:modified>
</cp:coreProperties>
</file>