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53E85" w14:textId="77777777" w:rsidR="00B502CB" w:rsidRDefault="00B502CB" w:rsidP="00C05F56">
      <w:pPr>
        <w:spacing w:after="0" w:line="240" w:lineRule="auto"/>
        <w:outlineLvl w:val="0"/>
        <w:rPr>
          <w:rFonts w:cs="Arial"/>
          <w:b/>
          <w:lang w:val="pt-BR"/>
        </w:rPr>
      </w:pPr>
    </w:p>
    <w:p w14:paraId="0C7C4C49" w14:textId="77777777" w:rsidR="00B502CB" w:rsidRDefault="00B502CB" w:rsidP="00C05F56">
      <w:pPr>
        <w:spacing w:after="0" w:line="240" w:lineRule="auto"/>
        <w:outlineLvl w:val="0"/>
        <w:rPr>
          <w:rFonts w:cs="Arial"/>
          <w:b/>
          <w:lang w:val="pt-BR"/>
        </w:rPr>
      </w:pPr>
    </w:p>
    <w:p w14:paraId="17874970" w14:textId="77777777" w:rsidR="00B502CB" w:rsidRDefault="00B502CB" w:rsidP="00C05F56">
      <w:pPr>
        <w:spacing w:after="0" w:line="240" w:lineRule="auto"/>
        <w:outlineLvl w:val="0"/>
        <w:rPr>
          <w:rFonts w:cs="Arial"/>
          <w:b/>
          <w:lang w:val="pt-BR"/>
        </w:rPr>
      </w:pPr>
    </w:p>
    <w:p w14:paraId="3C191B04" w14:textId="77777777" w:rsidR="00B502CB" w:rsidRDefault="005E531B" w:rsidP="00C05F56">
      <w:pPr>
        <w:spacing w:after="0" w:line="240" w:lineRule="auto"/>
        <w:outlineLvl w:val="0"/>
        <w:rPr>
          <w:rFonts w:cs="Arial"/>
          <w:b/>
          <w:lang w:val="pt-BR"/>
        </w:rPr>
      </w:pPr>
      <w:r>
        <w:rPr>
          <w:rFonts w:cs="Arial"/>
          <w:b/>
          <w:noProof/>
          <w:lang w:val="pt-BR" w:eastAsia="pt-BR"/>
        </w:rPr>
        <w:object w:dxaOrig="1440" w:dyaOrig="1440" w14:anchorId="66AB0BDC">
          <v:group id="_x0000_s1029" style="position:absolute;margin-left:10.9pt;margin-top:-37.8pt;width:480pt;height:79.9pt;z-index:251657728" coordorigin="3582,298" coordsize="8868,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582;top:298;width:1670;height:1700;mso-wrap-distance-left:9.05pt;mso-wrap-distance-right:9.05pt" wrapcoords="-129 0 -129 21471 21600 21471 21600 0 -129 0" filled="t">
              <v:fill color2="black"/>
              <v:imagedata r:id="rId8" o:title=""/>
            </v:shape>
            <v:shapetype id="_x0000_t202" coordsize="21600,21600" o:spt="202" path="m,l,21600r21600,l21600,xe">
              <v:stroke joinstyle="miter"/>
              <v:path gradientshapeok="t" o:connecttype="rect"/>
            </v:shapetype>
            <v:shape id="_x0000_s1031" type="#_x0000_t202" style="position:absolute;left:5252;top:617;width:7198;height:827;mso-wrap-distance-left:9.05pt;mso-wrap-distance-right:9.05pt" filled="f" stroked="f">
              <v:fill color2="black"/>
              <v:textbox style="mso-next-textbox:#_x0000_s1031" inset="0,0,0,0">
                <w:txbxContent>
                  <w:p w14:paraId="4FAA9759" w14:textId="77777777" w:rsidR="000126A7" w:rsidRPr="002A1536" w:rsidRDefault="000126A7" w:rsidP="00B502CB">
                    <w:pPr>
                      <w:pStyle w:val="Cabealho"/>
                      <w:jc w:val="center"/>
                      <w:rPr>
                        <w:b/>
                        <w:bCs/>
                        <w:sz w:val="22"/>
                      </w:rPr>
                    </w:pPr>
                    <w:r w:rsidRPr="002A1536">
                      <w:rPr>
                        <w:b/>
                        <w:bCs/>
                        <w:sz w:val="22"/>
                      </w:rPr>
                      <w:t>FACULDADE DE DIREITO DA UNIVERSIDADE DE SÃO PAULO</w:t>
                    </w:r>
                  </w:p>
                  <w:p w14:paraId="5E7D1A01" w14:textId="77777777" w:rsidR="000126A7" w:rsidRDefault="000126A7" w:rsidP="00B502CB">
                    <w:pPr>
                      <w:pStyle w:val="Ttulo1"/>
                      <w:numPr>
                        <w:ilvl w:val="0"/>
                        <w:numId w:val="2"/>
                      </w:numPr>
                      <w:tabs>
                        <w:tab w:val="left" w:pos="0"/>
                      </w:tabs>
                      <w:suppressAutoHyphens/>
                      <w:rPr>
                        <w:smallCaps/>
                        <w:sz w:val="24"/>
                      </w:rPr>
                    </w:pPr>
                    <w:r w:rsidRPr="00E378EB">
                      <w:rPr>
                        <w:smallCaps/>
                        <w:sz w:val="24"/>
                      </w:rPr>
                      <w:t xml:space="preserve">Departamento </w:t>
                    </w:r>
                    <w:r>
                      <w:rPr>
                        <w:smallCaps/>
                        <w:sz w:val="24"/>
                      </w:rPr>
                      <w:t>d</w:t>
                    </w:r>
                    <w:r w:rsidRPr="00E378EB">
                      <w:rPr>
                        <w:smallCaps/>
                        <w:sz w:val="24"/>
                      </w:rPr>
                      <w:t xml:space="preserve">e Direito Econômico, Financeiro </w:t>
                    </w:r>
                    <w:r>
                      <w:rPr>
                        <w:smallCaps/>
                        <w:sz w:val="24"/>
                      </w:rPr>
                      <w:t>e</w:t>
                    </w:r>
                    <w:r w:rsidRPr="00E378EB">
                      <w:rPr>
                        <w:smallCaps/>
                        <w:sz w:val="24"/>
                      </w:rPr>
                      <w:t xml:space="preserve"> Tributário</w:t>
                    </w:r>
                  </w:p>
                  <w:p w14:paraId="005B8F0E" w14:textId="77777777" w:rsidR="000126A7" w:rsidRDefault="000126A7" w:rsidP="007327FF">
                    <w:pPr>
                      <w:rPr>
                        <w:lang w:val="x-none" w:eastAsia="pt-BR"/>
                      </w:rPr>
                    </w:pPr>
                  </w:p>
                  <w:p w14:paraId="538BB4C5" w14:textId="77777777" w:rsidR="000126A7" w:rsidRDefault="000126A7" w:rsidP="007327FF">
                    <w:pPr>
                      <w:rPr>
                        <w:lang w:val="x-none" w:eastAsia="pt-BR"/>
                      </w:rPr>
                    </w:pPr>
                  </w:p>
                  <w:p w14:paraId="31A2DB9C" w14:textId="77777777" w:rsidR="000126A7" w:rsidRPr="007327FF" w:rsidRDefault="000126A7" w:rsidP="007327FF">
                    <w:pPr>
                      <w:rPr>
                        <w:lang w:val="pt-BR" w:eastAsia="pt-BR"/>
                      </w:rPr>
                    </w:pPr>
                  </w:p>
                  <w:p w14:paraId="4FCFC311" w14:textId="77777777" w:rsidR="000126A7" w:rsidRPr="007327FF" w:rsidRDefault="000126A7" w:rsidP="007327FF">
                    <w:pPr>
                      <w:rPr>
                        <w:lang w:val="x-none" w:eastAsia="pt-BR"/>
                      </w:rPr>
                    </w:pPr>
                  </w:p>
                  <w:p w14:paraId="707B4362" w14:textId="77777777" w:rsidR="000126A7" w:rsidRPr="007327FF" w:rsidRDefault="000126A7" w:rsidP="00B502CB">
                    <w:pPr>
                      <w:rPr>
                        <w:sz w:val="16"/>
                        <w:lang w:val="pt-BR"/>
                      </w:rPr>
                    </w:pPr>
                  </w:p>
                  <w:p w14:paraId="43D4E922" w14:textId="77777777" w:rsidR="000126A7" w:rsidRPr="007327FF" w:rsidRDefault="000126A7" w:rsidP="00B502CB">
                    <w:pPr>
                      <w:rPr>
                        <w:sz w:val="16"/>
                        <w:lang w:val="pt-BR"/>
                      </w:rPr>
                    </w:pPr>
                  </w:p>
                </w:txbxContent>
              </v:textbox>
            </v:shape>
          </v:group>
          <o:OLEObject Type="Embed" ProgID="PBrush" ShapeID="_x0000_s1030" DrawAspect="Content" ObjectID="_1644406151" r:id="rId9"/>
        </w:object>
      </w:r>
    </w:p>
    <w:p w14:paraId="2A2E2D50" w14:textId="253E0654" w:rsidR="007327FF" w:rsidRPr="007327FF" w:rsidRDefault="007327FF" w:rsidP="007327FF">
      <w:pPr>
        <w:spacing w:after="0" w:line="240" w:lineRule="auto"/>
        <w:ind w:left="720" w:firstLine="720"/>
        <w:jc w:val="center"/>
        <w:outlineLvl w:val="0"/>
        <w:rPr>
          <w:rFonts w:cs="Arial"/>
          <w:b/>
          <w:lang w:val="pt-BR"/>
        </w:rPr>
      </w:pPr>
      <w:r w:rsidRPr="007327FF">
        <w:rPr>
          <w:rFonts w:cs="Arial"/>
          <w:b/>
          <w:bCs/>
          <w:lang w:val="pt-BR"/>
        </w:rPr>
        <w:t>Tributação Direta das Pessoas Jurídicas (DEF-0537)</w:t>
      </w:r>
      <w:r>
        <w:rPr>
          <w:rFonts w:cs="Arial"/>
          <w:b/>
          <w:bCs/>
          <w:lang w:val="pt-BR"/>
        </w:rPr>
        <w:t xml:space="preserve"> / 20</w:t>
      </w:r>
      <w:r w:rsidR="00D24A1A">
        <w:rPr>
          <w:rFonts w:cs="Arial"/>
          <w:b/>
          <w:bCs/>
          <w:lang w:val="pt-BR"/>
        </w:rPr>
        <w:t>20</w:t>
      </w:r>
    </w:p>
    <w:p w14:paraId="488D2D21" w14:textId="77777777" w:rsidR="00B502CB" w:rsidRDefault="00B502CB" w:rsidP="00C05F56">
      <w:pPr>
        <w:spacing w:after="0" w:line="240" w:lineRule="auto"/>
        <w:outlineLvl w:val="0"/>
        <w:rPr>
          <w:rFonts w:cs="Arial"/>
          <w:b/>
          <w:lang w:val="pt-BR"/>
        </w:rPr>
      </w:pPr>
    </w:p>
    <w:p w14:paraId="6B09275F" w14:textId="77777777" w:rsidR="00B502CB" w:rsidRDefault="00B502CB" w:rsidP="00C05F56">
      <w:pPr>
        <w:spacing w:after="0" w:line="240" w:lineRule="auto"/>
        <w:outlineLvl w:val="0"/>
        <w:rPr>
          <w:rFonts w:cs="Arial"/>
          <w:b/>
          <w:lang w:val="pt-BR"/>
        </w:rPr>
      </w:pPr>
    </w:p>
    <w:p w14:paraId="5938664A" w14:textId="77777777" w:rsidR="007327FF" w:rsidRDefault="007327FF" w:rsidP="00C05F56">
      <w:pPr>
        <w:spacing w:after="0" w:line="240" w:lineRule="auto"/>
        <w:outlineLvl w:val="0"/>
        <w:rPr>
          <w:rFonts w:cs="Arial"/>
          <w:b/>
          <w:lang w:val="pt-BR"/>
        </w:rPr>
      </w:pPr>
    </w:p>
    <w:p w14:paraId="4CFF3AA2" w14:textId="31A20A1C" w:rsidR="00627641" w:rsidRPr="006E19C2" w:rsidRDefault="00611D26" w:rsidP="006E19C2">
      <w:pPr>
        <w:jc w:val="both"/>
        <w:outlineLvl w:val="0"/>
        <w:rPr>
          <w:rFonts w:cs="Arial"/>
          <w:b/>
          <w:sz w:val="26"/>
          <w:szCs w:val="26"/>
          <w:lang w:val="pt-BR"/>
        </w:rPr>
      </w:pPr>
      <w:r w:rsidRPr="00B502CB">
        <w:rPr>
          <w:rFonts w:cs="Arial"/>
          <w:b/>
          <w:sz w:val="26"/>
          <w:szCs w:val="26"/>
          <w:lang w:val="pt-BR"/>
        </w:rPr>
        <w:t xml:space="preserve">AULA </w:t>
      </w:r>
      <w:r w:rsidR="005E531B">
        <w:rPr>
          <w:rFonts w:cs="Arial"/>
          <w:b/>
          <w:sz w:val="26"/>
          <w:szCs w:val="26"/>
          <w:lang w:val="pt-BR"/>
        </w:rPr>
        <w:t>09</w:t>
      </w:r>
      <w:r w:rsidR="00B502CB" w:rsidRPr="00B502CB">
        <w:rPr>
          <w:rFonts w:cs="Arial"/>
          <w:b/>
          <w:sz w:val="26"/>
          <w:szCs w:val="26"/>
          <w:lang w:val="pt-BR"/>
        </w:rPr>
        <w:t xml:space="preserve"> – </w:t>
      </w:r>
      <w:r w:rsidR="002F49DD">
        <w:rPr>
          <w:rFonts w:cs="Arial"/>
          <w:b/>
          <w:bCs/>
          <w:sz w:val="26"/>
          <w:szCs w:val="26"/>
          <w:lang w:val="pt-BR"/>
        </w:rPr>
        <w:t>Simples Nacional</w:t>
      </w:r>
    </w:p>
    <w:p w14:paraId="341D5E8D" w14:textId="55EC151F" w:rsidR="008F3084" w:rsidRDefault="008F3084" w:rsidP="008F3084">
      <w:pPr>
        <w:spacing w:after="120" w:line="288" w:lineRule="auto"/>
        <w:jc w:val="both"/>
        <w:rPr>
          <w:lang w:val="pt-BR"/>
        </w:rPr>
      </w:pPr>
      <w:r w:rsidRPr="006E19C2">
        <w:rPr>
          <w:rFonts w:cs="Arial"/>
          <w:b/>
          <w:lang w:val="pt-BR"/>
        </w:rPr>
        <w:t xml:space="preserve">Exercício AULA </w:t>
      </w:r>
      <w:r w:rsidR="005E531B">
        <w:rPr>
          <w:rFonts w:cs="Arial"/>
          <w:b/>
          <w:lang w:val="pt-BR"/>
        </w:rPr>
        <w:t>09</w:t>
      </w:r>
      <w:bookmarkStart w:id="0" w:name="_GoBack"/>
      <w:bookmarkEnd w:id="0"/>
      <w:r w:rsidRPr="006E19C2">
        <w:rPr>
          <w:rFonts w:cs="Arial"/>
          <w:b/>
          <w:lang w:val="pt-BR"/>
        </w:rPr>
        <w:t xml:space="preserve">. </w:t>
      </w:r>
      <w:r w:rsidRPr="006D5FE8">
        <w:rPr>
          <w:rFonts w:cs="Arial"/>
          <w:lang w:val="pt-BR"/>
        </w:rPr>
        <w:t>No ano de 2019,</w:t>
      </w:r>
      <w:r>
        <w:rPr>
          <w:rFonts w:cs="Arial"/>
          <w:b/>
          <w:lang w:val="pt-BR"/>
        </w:rPr>
        <w:t xml:space="preserve"> </w:t>
      </w:r>
      <w:r>
        <w:rPr>
          <w:lang w:val="pt-BR"/>
        </w:rPr>
        <w:t>a</w:t>
      </w:r>
      <w:r w:rsidRPr="006E19C2">
        <w:rPr>
          <w:lang w:val="pt-BR"/>
        </w:rPr>
        <w:t xml:space="preserve"> </w:t>
      </w:r>
      <w:r>
        <w:rPr>
          <w:lang w:val="pt-BR"/>
        </w:rPr>
        <w:t xml:space="preserve">empresa de tradução de textos e documentos </w:t>
      </w:r>
      <w:r>
        <w:rPr>
          <w:b/>
          <w:lang w:val="pt-BR"/>
        </w:rPr>
        <w:t>Traduções</w:t>
      </w:r>
      <w:r w:rsidRPr="00AD2CF6">
        <w:rPr>
          <w:b/>
          <w:lang w:val="pt-BR"/>
        </w:rPr>
        <w:t xml:space="preserve"> Ltda.</w:t>
      </w:r>
      <w:r w:rsidR="00A25559" w:rsidRPr="00A25559">
        <w:rPr>
          <w:lang w:val="pt-BR"/>
        </w:rPr>
        <w:t>, localizada no Município de São Paulo,</w:t>
      </w:r>
      <w:r>
        <w:rPr>
          <w:lang w:val="pt-BR"/>
        </w:rPr>
        <w:t xml:space="preserve"> auferiu como receita bruta o valor total de R$ 1.700.000,00 e incorreu em gastos com folha de salários da ordem R$ 680.000,00, divididos mensalmente de acordo com a tabela indicada abaixo:</w:t>
      </w:r>
    </w:p>
    <w:tbl>
      <w:tblPr>
        <w:tblW w:w="6000" w:type="dxa"/>
        <w:jc w:val="center"/>
        <w:tblCellMar>
          <w:left w:w="70" w:type="dxa"/>
          <w:right w:w="70" w:type="dxa"/>
        </w:tblCellMar>
        <w:tblLook w:val="04A0" w:firstRow="1" w:lastRow="0" w:firstColumn="1" w:lastColumn="0" w:noHBand="0" w:noVBand="1"/>
      </w:tblPr>
      <w:tblGrid>
        <w:gridCol w:w="1360"/>
        <w:gridCol w:w="2580"/>
        <w:gridCol w:w="2060"/>
      </w:tblGrid>
      <w:tr w:rsidR="00AE1854" w:rsidRPr="00AE1854" w14:paraId="50F4DBDD" w14:textId="77777777" w:rsidTr="00ED5D63">
        <w:trPr>
          <w:trHeight w:val="438"/>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F4A28" w14:textId="3908B22A" w:rsidR="00AE1854" w:rsidRPr="00AE1854" w:rsidRDefault="00AE1854" w:rsidP="00AE1854">
            <w:pPr>
              <w:spacing w:after="0" w:line="240" w:lineRule="auto"/>
              <w:jc w:val="center"/>
              <w:rPr>
                <w:rFonts w:asciiTheme="minorHAnsi" w:hAnsiTheme="minorHAnsi" w:cstheme="minorHAnsi"/>
                <w:b/>
                <w:color w:val="000000"/>
                <w:lang w:val="pt-BR" w:eastAsia="pt-BR"/>
              </w:rPr>
            </w:pPr>
            <w:r w:rsidRPr="00AE1854">
              <w:rPr>
                <w:rFonts w:asciiTheme="minorHAnsi" w:hAnsiTheme="minorHAnsi" w:cstheme="minorHAnsi"/>
                <w:b/>
                <w:color w:val="000000"/>
                <w:lang w:val="pt-BR" w:eastAsia="pt-BR"/>
              </w:rPr>
              <w:t> </w:t>
            </w:r>
            <w:r w:rsidR="00A715F6" w:rsidRPr="00A715F6">
              <w:rPr>
                <w:rFonts w:asciiTheme="minorHAnsi" w:hAnsiTheme="minorHAnsi" w:cstheme="minorHAnsi"/>
                <w:b/>
                <w:color w:val="000000"/>
                <w:lang w:val="pt-BR" w:eastAsia="pt-BR"/>
              </w:rPr>
              <w:t>Mês</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419C9308" w14:textId="77777777" w:rsidR="00AE1854" w:rsidRPr="00AE1854" w:rsidRDefault="00AE1854" w:rsidP="00AE1854">
            <w:pPr>
              <w:spacing w:after="0" w:line="240" w:lineRule="auto"/>
              <w:jc w:val="center"/>
              <w:rPr>
                <w:rFonts w:asciiTheme="minorHAnsi" w:hAnsiTheme="minorHAnsi" w:cstheme="minorHAnsi"/>
                <w:b/>
                <w:color w:val="000000"/>
                <w:lang w:val="pt-BR" w:eastAsia="pt-BR"/>
              </w:rPr>
            </w:pPr>
            <w:r w:rsidRPr="00AE1854">
              <w:rPr>
                <w:rFonts w:asciiTheme="minorHAnsi" w:hAnsiTheme="minorHAnsi" w:cstheme="minorHAnsi"/>
                <w:b/>
                <w:color w:val="000000"/>
                <w:lang w:val="pt-BR" w:eastAsia="pt-BR"/>
              </w:rPr>
              <w:t>Receita Bruta</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EC18415" w14:textId="77777777" w:rsidR="00AE1854" w:rsidRPr="00AE1854" w:rsidRDefault="00AE1854" w:rsidP="00AE1854">
            <w:pPr>
              <w:spacing w:after="0" w:line="240" w:lineRule="auto"/>
              <w:jc w:val="center"/>
              <w:rPr>
                <w:rFonts w:asciiTheme="minorHAnsi" w:hAnsiTheme="minorHAnsi" w:cstheme="minorHAnsi"/>
                <w:b/>
                <w:color w:val="000000"/>
                <w:lang w:val="pt-BR" w:eastAsia="pt-BR"/>
              </w:rPr>
            </w:pPr>
            <w:r w:rsidRPr="00AE1854">
              <w:rPr>
                <w:rFonts w:asciiTheme="minorHAnsi" w:hAnsiTheme="minorHAnsi" w:cstheme="minorHAnsi"/>
                <w:b/>
                <w:color w:val="000000"/>
                <w:lang w:val="pt-BR" w:eastAsia="pt-BR"/>
              </w:rPr>
              <w:t>Folha de salários</w:t>
            </w:r>
          </w:p>
        </w:tc>
      </w:tr>
      <w:tr w:rsidR="00AE1854" w:rsidRPr="00AE1854" w14:paraId="095B5A70"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A39D00"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Janeiro</w:t>
            </w:r>
          </w:p>
        </w:tc>
        <w:tc>
          <w:tcPr>
            <w:tcW w:w="2580" w:type="dxa"/>
            <w:tcBorders>
              <w:top w:val="nil"/>
              <w:left w:val="nil"/>
              <w:bottom w:val="single" w:sz="4" w:space="0" w:color="auto"/>
              <w:right w:val="single" w:sz="4" w:space="0" w:color="auto"/>
            </w:tcBorders>
            <w:shd w:val="clear" w:color="auto" w:fill="auto"/>
            <w:noWrap/>
            <w:vAlign w:val="center"/>
            <w:hideMark/>
          </w:tcPr>
          <w:p w14:paraId="0BCB028A"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R$100.000,00</w:t>
            </w:r>
          </w:p>
        </w:tc>
        <w:tc>
          <w:tcPr>
            <w:tcW w:w="2060" w:type="dxa"/>
            <w:tcBorders>
              <w:top w:val="nil"/>
              <w:left w:val="nil"/>
              <w:bottom w:val="single" w:sz="4" w:space="0" w:color="auto"/>
              <w:right w:val="single" w:sz="4" w:space="0" w:color="auto"/>
            </w:tcBorders>
            <w:shd w:val="clear" w:color="auto" w:fill="auto"/>
            <w:noWrap/>
            <w:vAlign w:val="center"/>
            <w:hideMark/>
          </w:tcPr>
          <w:p w14:paraId="062D0D14"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R$45.000,00</w:t>
            </w:r>
          </w:p>
        </w:tc>
      </w:tr>
      <w:tr w:rsidR="00AE1854" w:rsidRPr="00AE1854" w14:paraId="37EE6094"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0A92793"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Fevereiro</w:t>
            </w:r>
          </w:p>
        </w:tc>
        <w:tc>
          <w:tcPr>
            <w:tcW w:w="2580" w:type="dxa"/>
            <w:tcBorders>
              <w:top w:val="nil"/>
              <w:left w:val="nil"/>
              <w:bottom w:val="single" w:sz="4" w:space="0" w:color="auto"/>
              <w:right w:val="single" w:sz="4" w:space="0" w:color="auto"/>
            </w:tcBorders>
            <w:shd w:val="clear" w:color="auto" w:fill="auto"/>
            <w:noWrap/>
            <w:vAlign w:val="center"/>
            <w:hideMark/>
          </w:tcPr>
          <w:p w14:paraId="445FDE4F"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R$80.000,00</w:t>
            </w:r>
          </w:p>
        </w:tc>
        <w:tc>
          <w:tcPr>
            <w:tcW w:w="2060" w:type="dxa"/>
            <w:tcBorders>
              <w:top w:val="nil"/>
              <w:left w:val="nil"/>
              <w:bottom w:val="single" w:sz="4" w:space="0" w:color="auto"/>
              <w:right w:val="single" w:sz="4" w:space="0" w:color="auto"/>
            </w:tcBorders>
            <w:shd w:val="clear" w:color="auto" w:fill="auto"/>
            <w:noWrap/>
            <w:vAlign w:val="center"/>
            <w:hideMark/>
          </w:tcPr>
          <w:p w14:paraId="2CE06779"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R$40.000,00</w:t>
            </w:r>
          </w:p>
        </w:tc>
      </w:tr>
      <w:tr w:rsidR="00AE1854" w:rsidRPr="00AE1854" w14:paraId="6EAC7B9E"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EFBDC84"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Março</w:t>
            </w:r>
          </w:p>
        </w:tc>
        <w:tc>
          <w:tcPr>
            <w:tcW w:w="2580" w:type="dxa"/>
            <w:tcBorders>
              <w:top w:val="nil"/>
              <w:left w:val="nil"/>
              <w:bottom w:val="single" w:sz="4" w:space="0" w:color="auto"/>
              <w:right w:val="single" w:sz="4" w:space="0" w:color="auto"/>
            </w:tcBorders>
            <w:shd w:val="clear" w:color="auto" w:fill="auto"/>
            <w:noWrap/>
            <w:vAlign w:val="center"/>
            <w:hideMark/>
          </w:tcPr>
          <w:p w14:paraId="2F478A1F"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R$70.000,00</w:t>
            </w:r>
          </w:p>
        </w:tc>
        <w:tc>
          <w:tcPr>
            <w:tcW w:w="2060" w:type="dxa"/>
            <w:tcBorders>
              <w:top w:val="nil"/>
              <w:left w:val="nil"/>
              <w:bottom w:val="single" w:sz="4" w:space="0" w:color="auto"/>
              <w:right w:val="single" w:sz="4" w:space="0" w:color="auto"/>
            </w:tcBorders>
            <w:shd w:val="clear" w:color="auto" w:fill="auto"/>
            <w:noWrap/>
            <w:vAlign w:val="center"/>
            <w:hideMark/>
          </w:tcPr>
          <w:p w14:paraId="668A9CC1"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R$45.000,00</w:t>
            </w:r>
          </w:p>
        </w:tc>
      </w:tr>
      <w:tr w:rsidR="00AE1854" w:rsidRPr="00AE1854" w14:paraId="3AC97365"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A0F3EA1"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Abril</w:t>
            </w:r>
          </w:p>
        </w:tc>
        <w:tc>
          <w:tcPr>
            <w:tcW w:w="2580" w:type="dxa"/>
            <w:tcBorders>
              <w:top w:val="nil"/>
              <w:left w:val="nil"/>
              <w:bottom w:val="single" w:sz="4" w:space="0" w:color="auto"/>
              <w:right w:val="single" w:sz="4" w:space="0" w:color="auto"/>
            </w:tcBorders>
            <w:shd w:val="clear" w:color="auto" w:fill="auto"/>
            <w:noWrap/>
            <w:vAlign w:val="center"/>
            <w:hideMark/>
          </w:tcPr>
          <w:p w14:paraId="65E2856C"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R$120.000,00</w:t>
            </w:r>
          </w:p>
        </w:tc>
        <w:tc>
          <w:tcPr>
            <w:tcW w:w="2060" w:type="dxa"/>
            <w:tcBorders>
              <w:top w:val="nil"/>
              <w:left w:val="nil"/>
              <w:bottom w:val="single" w:sz="4" w:space="0" w:color="auto"/>
              <w:right w:val="single" w:sz="4" w:space="0" w:color="auto"/>
            </w:tcBorders>
            <w:shd w:val="clear" w:color="auto" w:fill="auto"/>
            <w:noWrap/>
            <w:vAlign w:val="center"/>
            <w:hideMark/>
          </w:tcPr>
          <w:p w14:paraId="3E255F65"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R$65.000,00</w:t>
            </w:r>
          </w:p>
        </w:tc>
      </w:tr>
      <w:tr w:rsidR="00AE1854" w:rsidRPr="00AE1854" w14:paraId="745CDAF3"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D5CAB07"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Maio</w:t>
            </w:r>
          </w:p>
        </w:tc>
        <w:tc>
          <w:tcPr>
            <w:tcW w:w="2580" w:type="dxa"/>
            <w:tcBorders>
              <w:top w:val="nil"/>
              <w:left w:val="nil"/>
              <w:bottom w:val="single" w:sz="4" w:space="0" w:color="auto"/>
              <w:right w:val="single" w:sz="4" w:space="0" w:color="auto"/>
            </w:tcBorders>
            <w:shd w:val="clear" w:color="auto" w:fill="auto"/>
            <w:noWrap/>
            <w:vAlign w:val="center"/>
            <w:hideMark/>
          </w:tcPr>
          <w:p w14:paraId="471A145E"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R$200.000,00</w:t>
            </w:r>
          </w:p>
        </w:tc>
        <w:tc>
          <w:tcPr>
            <w:tcW w:w="2060" w:type="dxa"/>
            <w:tcBorders>
              <w:top w:val="nil"/>
              <w:left w:val="nil"/>
              <w:bottom w:val="single" w:sz="4" w:space="0" w:color="auto"/>
              <w:right w:val="single" w:sz="4" w:space="0" w:color="auto"/>
            </w:tcBorders>
            <w:shd w:val="clear" w:color="auto" w:fill="auto"/>
            <w:noWrap/>
            <w:vAlign w:val="center"/>
            <w:hideMark/>
          </w:tcPr>
          <w:p w14:paraId="4E8C3868"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R$65.000,00</w:t>
            </w:r>
          </w:p>
        </w:tc>
      </w:tr>
      <w:tr w:rsidR="00AE1854" w:rsidRPr="00AE1854" w14:paraId="4DDD4DB5"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9488F12"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Junho</w:t>
            </w:r>
          </w:p>
        </w:tc>
        <w:tc>
          <w:tcPr>
            <w:tcW w:w="2580" w:type="dxa"/>
            <w:tcBorders>
              <w:top w:val="nil"/>
              <w:left w:val="nil"/>
              <w:bottom w:val="single" w:sz="4" w:space="0" w:color="auto"/>
              <w:right w:val="single" w:sz="4" w:space="0" w:color="auto"/>
            </w:tcBorders>
            <w:shd w:val="clear" w:color="auto" w:fill="auto"/>
            <w:noWrap/>
            <w:vAlign w:val="center"/>
            <w:hideMark/>
          </w:tcPr>
          <w:p w14:paraId="5FA56381"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R$250.000,00</w:t>
            </w:r>
          </w:p>
        </w:tc>
        <w:tc>
          <w:tcPr>
            <w:tcW w:w="2060" w:type="dxa"/>
            <w:tcBorders>
              <w:top w:val="nil"/>
              <w:left w:val="nil"/>
              <w:bottom w:val="single" w:sz="4" w:space="0" w:color="auto"/>
              <w:right w:val="single" w:sz="4" w:space="0" w:color="auto"/>
            </w:tcBorders>
            <w:shd w:val="clear" w:color="auto" w:fill="auto"/>
            <w:noWrap/>
            <w:vAlign w:val="center"/>
            <w:hideMark/>
          </w:tcPr>
          <w:p w14:paraId="66E72E04"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R$65.000,00</w:t>
            </w:r>
          </w:p>
        </w:tc>
      </w:tr>
      <w:tr w:rsidR="00AE1854" w:rsidRPr="00AE1854" w14:paraId="19B90F43"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DFAF511"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Julho</w:t>
            </w:r>
          </w:p>
        </w:tc>
        <w:tc>
          <w:tcPr>
            <w:tcW w:w="2580" w:type="dxa"/>
            <w:tcBorders>
              <w:top w:val="nil"/>
              <w:left w:val="nil"/>
              <w:bottom w:val="single" w:sz="4" w:space="0" w:color="auto"/>
              <w:right w:val="single" w:sz="4" w:space="0" w:color="auto"/>
            </w:tcBorders>
            <w:shd w:val="clear" w:color="auto" w:fill="auto"/>
            <w:noWrap/>
            <w:vAlign w:val="center"/>
            <w:hideMark/>
          </w:tcPr>
          <w:p w14:paraId="5F985E9F"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R$150.000,00</w:t>
            </w:r>
          </w:p>
        </w:tc>
        <w:tc>
          <w:tcPr>
            <w:tcW w:w="2060" w:type="dxa"/>
            <w:tcBorders>
              <w:top w:val="nil"/>
              <w:left w:val="nil"/>
              <w:bottom w:val="single" w:sz="4" w:space="0" w:color="auto"/>
              <w:right w:val="single" w:sz="4" w:space="0" w:color="auto"/>
            </w:tcBorders>
            <w:shd w:val="clear" w:color="auto" w:fill="auto"/>
            <w:noWrap/>
            <w:vAlign w:val="center"/>
            <w:hideMark/>
          </w:tcPr>
          <w:p w14:paraId="7372E49B"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R$65.000,00</w:t>
            </w:r>
          </w:p>
        </w:tc>
      </w:tr>
      <w:tr w:rsidR="00AE1854" w:rsidRPr="00AE1854" w14:paraId="34B4968A"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8B480B"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 xml:space="preserve">Agosto </w:t>
            </w:r>
          </w:p>
        </w:tc>
        <w:tc>
          <w:tcPr>
            <w:tcW w:w="2580" w:type="dxa"/>
            <w:tcBorders>
              <w:top w:val="nil"/>
              <w:left w:val="nil"/>
              <w:bottom w:val="single" w:sz="4" w:space="0" w:color="auto"/>
              <w:right w:val="single" w:sz="4" w:space="0" w:color="auto"/>
            </w:tcBorders>
            <w:shd w:val="clear" w:color="auto" w:fill="auto"/>
            <w:noWrap/>
            <w:vAlign w:val="center"/>
            <w:hideMark/>
          </w:tcPr>
          <w:p w14:paraId="5957AB81"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R$200.000,00</w:t>
            </w:r>
          </w:p>
        </w:tc>
        <w:tc>
          <w:tcPr>
            <w:tcW w:w="2060" w:type="dxa"/>
            <w:tcBorders>
              <w:top w:val="nil"/>
              <w:left w:val="nil"/>
              <w:bottom w:val="single" w:sz="4" w:space="0" w:color="auto"/>
              <w:right w:val="single" w:sz="4" w:space="0" w:color="auto"/>
            </w:tcBorders>
            <w:shd w:val="clear" w:color="auto" w:fill="auto"/>
            <w:noWrap/>
            <w:vAlign w:val="center"/>
            <w:hideMark/>
          </w:tcPr>
          <w:p w14:paraId="135B6815"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R$65.000,00</w:t>
            </w:r>
          </w:p>
        </w:tc>
      </w:tr>
      <w:tr w:rsidR="00AE1854" w:rsidRPr="00AE1854" w14:paraId="66E713B6"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F000CB8"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Setembro</w:t>
            </w:r>
          </w:p>
        </w:tc>
        <w:tc>
          <w:tcPr>
            <w:tcW w:w="2580" w:type="dxa"/>
            <w:tcBorders>
              <w:top w:val="nil"/>
              <w:left w:val="nil"/>
              <w:bottom w:val="single" w:sz="4" w:space="0" w:color="auto"/>
              <w:right w:val="single" w:sz="4" w:space="0" w:color="auto"/>
            </w:tcBorders>
            <w:shd w:val="clear" w:color="auto" w:fill="auto"/>
            <w:noWrap/>
            <w:vAlign w:val="center"/>
            <w:hideMark/>
          </w:tcPr>
          <w:p w14:paraId="0FF4A77E"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R$180.000,00</w:t>
            </w:r>
          </w:p>
        </w:tc>
        <w:tc>
          <w:tcPr>
            <w:tcW w:w="2060" w:type="dxa"/>
            <w:tcBorders>
              <w:top w:val="nil"/>
              <w:left w:val="nil"/>
              <w:bottom w:val="single" w:sz="4" w:space="0" w:color="auto"/>
              <w:right w:val="single" w:sz="4" w:space="0" w:color="auto"/>
            </w:tcBorders>
            <w:shd w:val="clear" w:color="auto" w:fill="auto"/>
            <w:noWrap/>
            <w:vAlign w:val="center"/>
            <w:hideMark/>
          </w:tcPr>
          <w:p w14:paraId="37CA4C8A"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R$45.000,00</w:t>
            </w:r>
          </w:p>
        </w:tc>
      </w:tr>
      <w:tr w:rsidR="00AE1854" w:rsidRPr="00AE1854" w14:paraId="57CB4CE9" w14:textId="77777777" w:rsidTr="00ED5D63">
        <w:trPr>
          <w:trHeight w:val="51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9EC1531"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Outubro</w:t>
            </w:r>
          </w:p>
        </w:tc>
        <w:tc>
          <w:tcPr>
            <w:tcW w:w="2580" w:type="dxa"/>
            <w:tcBorders>
              <w:top w:val="nil"/>
              <w:left w:val="nil"/>
              <w:bottom w:val="single" w:sz="4" w:space="0" w:color="auto"/>
              <w:right w:val="single" w:sz="4" w:space="0" w:color="auto"/>
            </w:tcBorders>
            <w:shd w:val="clear" w:color="auto" w:fill="auto"/>
            <w:noWrap/>
            <w:vAlign w:val="center"/>
            <w:hideMark/>
          </w:tcPr>
          <w:p w14:paraId="00F5DE1C"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R$110.000,00</w:t>
            </w:r>
          </w:p>
        </w:tc>
        <w:tc>
          <w:tcPr>
            <w:tcW w:w="2060" w:type="dxa"/>
            <w:tcBorders>
              <w:top w:val="nil"/>
              <w:left w:val="nil"/>
              <w:bottom w:val="single" w:sz="4" w:space="0" w:color="auto"/>
              <w:right w:val="single" w:sz="4" w:space="0" w:color="auto"/>
            </w:tcBorders>
            <w:shd w:val="clear" w:color="auto" w:fill="auto"/>
            <w:noWrap/>
            <w:vAlign w:val="center"/>
            <w:hideMark/>
          </w:tcPr>
          <w:p w14:paraId="73567B76"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R$45.000,00</w:t>
            </w:r>
          </w:p>
        </w:tc>
      </w:tr>
      <w:tr w:rsidR="00AE1854" w:rsidRPr="00AE1854" w14:paraId="297CF11F" w14:textId="77777777" w:rsidTr="00ED5D63">
        <w:trPr>
          <w:trHeight w:val="435"/>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D52735E"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Novembro</w:t>
            </w:r>
          </w:p>
        </w:tc>
        <w:tc>
          <w:tcPr>
            <w:tcW w:w="2580" w:type="dxa"/>
            <w:tcBorders>
              <w:top w:val="nil"/>
              <w:left w:val="nil"/>
              <w:bottom w:val="single" w:sz="4" w:space="0" w:color="auto"/>
              <w:right w:val="single" w:sz="4" w:space="0" w:color="auto"/>
            </w:tcBorders>
            <w:shd w:val="clear" w:color="auto" w:fill="auto"/>
            <w:noWrap/>
            <w:vAlign w:val="center"/>
            <w:hideMark/>
          </w:tcPr>
          <w:p w14:paraId="4F20A621"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R$150.000,00</w:t>
            </w:r>
          </w:p>
        </w:tc>
        <w:tc>
          <w:tcPr>
            <w:tcW w:w="2060" w:type="dxa"/>
            <w:tcBorders>
              <w:top w:val="nil"/>
              <w:left w:val="nil"/>
              <w:bottom w:val="single" w:sz="4" w:space="0" w:color="auto"/>
              <w:right w:val="single" w:sz="4" w:space="0" w:color="auto"/>
            </w:tcBorders>
            <w:shd w:val="clear" w:color="auto" w:fill="auto"/>
            <w:noWrap/>
            <w:vAlign w:val="center"/>
            <w:hideMark/>
          </w:tcPr>
          <w:p w14:paraId="329216AE"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R$45.000,00</w:t>
            </w:r>
          </w:p>
        </w:tc>
      </w:tr>
      <w:tr w:rsidR="00AE1854" w:rsidRPr="00AE1854" w14:paraId="7AE69432" w14:textId="77777777" w:rsidTr="00ED5D63">
        <w:trPr>
          <w:trHeight w:val="438"/>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93AF8EB"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Dezembro</w:t>
            </w:r>
          </w:p>
        </w:tc>
        <w:tc>
          <w:tcPr>
            <w:tcW w:w="2580" w:type="dxa"/>
            <w:tcBorders>
              <w:top w:val="nil"/>
              <w:left w:val="nil"/>
              <w:bottom w:val="single" w:sz="4" w:space="0" w:color="auto"/>
              <w:right w:val="single" w:sz="4" w:space="0" w:color="auto"/>
            </w:tcBorders>
            <w:shd w:val="clear" w:color="auto" w:fill="auto"/>
            <w:noWrap/>
            <w:vAlign w:val="center"/>
            <w:hideMark/>
          </w:tcPr>
          <w:p w14:paraId="266C343A"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R$90.000,00</w:t>
            </w:r>
          </w:p>
        </w:tc>
        <w:tc>
          <w:tcPr>
            <w:tcW w:w="2060" w:type="dxa"/>
            <w:tcBorders>
              <w:top w:val="nil"/>
              <w:left w:val="nil"/>
              <w:bottom w:val="single" w:sz="4" w:space="0" w:color="auto"/>
              <w:right w:val="single" w:sz="4" w:space="0" w:color="auto"/>
            </w:tcBorders>
            <w:shd w:val="clear" w:color="auto" w:fill="auto"/>
            <w:noWrap/>
            <w:vAlign w:val="center"/>
            <w:hideMark/>
          </w:tcPr>
          <w:p w14:paraId="201C5B48" w14:textId="77777777" w:rsidR="00AE1854" w:rsidRPr="00AE1854" w:rsidRDefault="00AE1854" w:rsidP="00AE1854">
            <w:pPr>
              <w:spacing w:after="0" w:line="240" w:lineRule="auto"/>
              <w:jc w:val="center"/>
              <w:rPr>
                <w:rFonts w:asciiTheme="minorHAnsi" w:hAnsiTheme="minorHAnsi" w:cstheme="minorHAnsi"/>
                <w:color w:val="000000"/>
                <w:lang w:val="pt-BR" w:eastAsia="pt-BR"/>
              </w:rPr>
            </w:pPr>
            <w:r w:rsidRPr="00AE1854">
              <w:rPr>
                <w:rFonts w:asciiTheme="minorHAnsi" w:hAnsiTheme="minorHAnsi" w:cstheme="minorHAnsi"/>
                <w:color w:val="000000"/>
                <w:lang w:val="pt-BR" w:eastAsia="pt-BR"/>
              </w:rPr>
              <w:t>R$90.000,00</w:t>
            </w:r>
          </w:p>
        </w:tc>
      </w:tr>
    </w:tbl>
    <w:p w14:paraId="0D67DAF2" w14:textId="77777777" w:rsidR="00432563" w:rsidRDefault="00432563" w:rsidP="006936A0">
      <w:pPr>
        <w:spacing w:after="0" w:line="240" w:lineRule="auto"/>
        <w:jc w:val="both"/>
        <w:rPr>
          <w:rFonts w:cs="Arial"/>
          <w:b/>
          <w:u w:val="single"/>
        </w:rPr>
      </w:pPr>
    </w:p>
    <w:p w14:paraId="6291ADB0" w14:textId="77777777" w:rsidR="008F3084" w:rsidRDefault="008F3084" w:rsidP="008F3084">
      <w:pPr>
        <w:spacing w:after="0" w:line="240" w:lineRule="auto"/>
        <w:jc w:val="both"/>
        <w:rPr>
          <w:rFonts w:cs="Arial"/>
          <w:lang w:val="pt-BR"/>
        </w:rPr>
      </w:pPr>
      <w:r>
        <w:rPr>
          <w:rFonts w:cs="Arial"/>
          <w:lang w:val="pt-BR"/>
        </w:rPr>
        <w:t>Recolhendo tributos pelo regime do Lucro Presumido</w:t>
      </w:r>
      <w:r>
        <w:rPr>
          <w:rStyle w:val="Refdenotaderodap"/>
          <w:rFonts w:cs="Arial"/>
          <w:lang w:val="pt-BR"/>
        </w:rPr>
        <w:footnoteReference w:id="1"/>
      </w:r>
      <w:r>
        <w:rPr>
          <w:rFonts w:cs="Arial"/>
          <w:lang w:val="pt-BR"/>
        </w:rPr>
        <w:t xml:space="preserve"> do IRPJ/CSLL e, por consequência, pelo regime cumulativo de PIS/COFINS, o sócio majoritário da empresa encontra na internet o Portal do Simples Nacional. Descobrindo que há um tratamento tributário diferenciado para as empresas de pequeno porte, ele procura você, no início de janeiro de 2020, para responder às seguintes perguntas:</w:t>
      </w:r>
    </w:p>
    <w:p w14:paraId="09C11FD1" w14:textId="77777777" w:rsidR="008F3084" w:rsidRDefault="008F3084" w:rsidP="008F3084">
      <w:pPr>
        <w:spacing w:after="0" w:line="240" w:lineRule="auto"/>
        <w:jc w:val="both"/>
        <w:rPr>
          <w:rFonts w:cs="Arial"/>
          <w:lang w:val="pt-BR"/>
        </w:rPr>
      </w:pPr>
    </w:p>
    <w:p w14:paraId="50EE5776" w14:textId="77777777" w:rsidR="008F3084" w:rsidRDefault="008F3084" w:rsidP="008F3084">
      <w:pPr>
        <w:pStyle w:val="PargrafodaLista"/>
        <w:numPr>
          <w:ilvl w:val="0"/>
          <w:numId w:val="7"/>
        </w:numPr>
        <w:spacing w:after="0" w:line="240" w:lineRule="auto"/>
        <w:jc w:val="both"/>
        <w:rPr>
          <w:rFonts w:cs="Arial"/>
          <w:lang w:val="pt-BR"/>
        </w:rPr>
      </w:pPr>
      <w:r>
        <w:rPr>
          <w:rFonts w:cs="Arial"/>
          <w:lang w:val="pt-BR"/>
        </w:rPr>
        <w:t>Qual o prazo de opção pelo recolhimento de tributos pelo Simples Nacional?</w:t>
      </w:r>
    </w:p>
    <w:p w14:paraId="629E2F18" w14:textId="77777777" w:rsidR="008F3084" w:rsidRDefault="008F3084" w:rsidP="008F3084">
      <w:pPr>
        <w:spacing w:after="0" w:line="240" w:lineRule="auto"/>
        <w:jc w:val="both"/>
        <w:rPr>
          <w:rFonts w:cs="Arial"/>
          <w:lang w:val="pt-BR"/>
        </w:rPr>
      </w:pPr>
    </w:p>
    <w:p w14:paraId="698194C4" w14:textId="77777777" w:rsidR="008F3084" w:rsidRDefault="008F3084" w:rsidP="008F3084">
      <w:pPr>
        <w:pStyle w:val="PargrafodaLista"/>
        <w:numPr>
          <w:ilvl w:val="0"/>
          <w:numId w:val="7"/>
        </w:numPr>
        <w:spacing w:after="0" w:line="240" w:lineRule="auto"/>
        <w:jc w:val="both"/>
        <w:rPr>
          <w:rFonts w:cs="Arial"/>
          <w:lang w:val="pt-BR"/>
        </w:rPr>
      </w:pPr>
      <w:r>
        <w:rPr>
          <w:rFonts w:cs="Arial"/>
          <w:lang w:val="pt-BR"/>
        </w:rPr>
        <w:t>Em comparação ao atual regime do Lucro Presumido, o recolhimento pelo Simples Nacional é mais benéfico para a Tradução Ltda.? Se sim, quanto a empresa economizaria com esta opção?</w:t>
      </w:r>
    </w:p>
    <w:p w14:paraId="2B35165F" w14:textId="77777777" w:rsidR="008F3084" w:rsidRDefault="008F3084" w:rsidP="008F3084">
      <w:pPr>
        <w:spacing w:after="0" w:line="240" w:lineRule="auto"/>
        <w:jc w:val="both"/>
        <w:rPr>
          <w:rFonts w:cs="Arial"/>
          <w:lang w:val="pt-BR"/>
        </w:rPr>
      </w:pPr>
    </w:p>
    <w:p w14:paraId="2B36991F" w14:textId="045442D2" w:rsidR="00C04E79" w:rsidRDefault="008F3084" w:rsidP="008F3084">
      <w:pPr>
        <w:spacing w:after="0" w:line="240" w:lineRule="auto"/>
        <w:jc w:val="both"/>
        <w:rPr>
          <w:rFonts w:cs="Arial"/>
          <w:lang w:val="pt-BR"/>
        </w:rPr>
      </w:pPr>
      <w:r>
        <w:rPr>
          <w:rFonts w:cs="Arial"/>
          <w:lang w:val="pt-BR"/>
        </w:rPr>
        <w:t xml:space="preserve">Responda às perguntas do cliente com base nos materiais </w:t>
      </w:r>
      <w:r w:rsidR="00A25559">
        <w:rPr>
          <w:rFonts w:cs="Arial"/>
          <w:lang w:val="pt-BR"/>
        </w:rPr>
        <w:t>discutidos</w:t>
      </w:r>
      <w:r>
        <w:rPr>
          <w:rFonts w:cs="Arial"/>
          <w:lang w:val="pt-BR"/>
        </w:rPr>
        <w:t xml:space="preserve"> em sala e na folha de informações abaixo, relativa ao enquadramento das atividades empresariais nos Anexos da Lei Complementar nº 123/06.</w:t>
      </w:r>
      <w:r w:rsidRPr="00AD2CF6">
        <w:rPr>
          <w:rFonts w:cs="Arial"/>
          <w:lang w:val="pt-BR"/>
        </w:rPr>
        <w:t xml:space="preserve">    </w:t>
      </w:r>
    </w:p>
    <w:p w14:paraId="1EA6B81F" w14:textId="77777777" w:rsidR="008F3084" w:rsidRDefault="008F3084" w:rsidP="008F3084">
      <w:pPr>
        <w:spacing w:after="0" w:line="240" w:lineRule="auto"/>
        <w:jc w:val="both"/>
        <w:rPr>
          <w:rFonts w:cs="Arial"/>
          <w:lang w:val="pt-BR"/>
        </w:rPr>
      </w:pPr>
    </w:p>
    <w:p w14:paraId="655E6A8B" w14:textId="249E4C4B" w:rsidR="00220592" w:rsidRPr="00AD2CF6" w:rsidRDefault="00C04E79" w:rsidP="00AD2CF6">
      <w:pPr>
        <w:spacing w:after="0" w:line="240" w:lineRule="auto"/>
        <w:jc w:val="both"/>
        <w:rPr>
          <w:rFonts w:cs="Arial"/>
          <w:lang w:val="pt-BR"/>
        </w:rPr>
      </w:pPr>
      <w:r w:rsidRPr="00C04E79">
        <w:rPr>
          <w:rFonts w:cs="Arial"/>
          <w:b/>
          <w:lang w:val="pt-BR"/>
        </w:rPr>
        <w:t>Obs.</w:t>
      </w:r>
      <w:r>
        <w:rPr>
          <w:rFonts w:cs="Arial"/>
          <w:lang w:val="pt-BR"/>
        </w:rPr>
        <w:t xml:space="preserve">: </w:t>
      </w:r>
      <w:r w:rsidRPr="00432563">
        <w:rPr>
          <w:rFonts w:cs="Arial"/>
          <w:u w:val="single"/>
          <w:lang w:val="pt-BR"/>
        </w:rPr>
        <w:t>o cálculo da CPP e do ISS está explicado ao final da Folha de Informações</w:t>
      </w:r>
      <w:r>
        <w:rPr>
          <w:rFonts w:cs="Arial"/>
          <w:lang w:val="pt-BR"/>
        </w:rPr>
        <w:t>.</w:t>
      </w:r>
      <w:r w:rsidR="0009400A" w:rsidRPr="00AD2CF6">
        <w:rPr>
          <w:rFonts w:cs="Arial"/>
          <w:lang w:val="pt-BR"/>
        </w:rPr>
        <w:t xml:space="preserve">    </w:t>
      </w:r>
    </w:p>
    <w:p w14:paraId="31F1A3E3" w14:textId="77777777" w:rsidR="00AD2CF6" w:rsidRDefault="00AD2CF6" w:rsidP="006936A0">
      <w:pPr>
        <w:spacing w:after="0" w:line="240" w:lineRule="auto"/>
        <w:jc w:val="both"/>
        <w:rPr>
          <w:rFonts w:cs="Arial"/>
          <w:lang w:val="pt-BR"/>
        </w:rPr>
        <w:sectPr w:rsidR="00AD2CF6" w:rsidSect="009F5942">
          <w:pgSz w:w="12240" w:h="15840"/>
          <w:pgMar w:top="426" w:right="1080" w:bottom="720" w:left="1080" w:header="720" w:footer="720" w:gutter="0"/>
          <w:cols w:space="720"/>
          <w:docGrid w:linePitch="360"/>
        </w:sectPr>
      </w:pPr>
    </w:p>
    <w:p w14:paraId="12D4F410" w14:textId="03F5477C" w:rsidR="00AD2CF6" w:rsidRPr="00BD31AE" w:rsidRDefault="00AD2CF6" w:rsidP="00AD2CF6">
      <w:pPr>
        <w:spacing w:after="0" w:line="240" w:lineRule="auto"/>
        <w:jc w:val="both"/>
        <w:rPr>
          <w:rFonts w:asciiTheme="minorHAnsi" w:hAnsiTheme="minorHAnsi" w:cstheme="minorHAnsi"/>
          <w:b/>
          <w:u w:val="single"/>
          <w:lang w:val="pt-BR"/>
        </w:rPr>
      </w:pPr>
      <w:r w:rsidRPr="00BD31AE">
        <w:rPr>
          <w:rFonts w:asciiTheme="minorHAnsi" w:hAnsiTheme="minorHAnsi" w:cstheme="minorHAnsi"/>
          <w:b/>
          <w:u w:val="single"/>
          <w:lang w:val="pt-BR"/>
        </w:rPr>
        <w:lastRenderedPageBreak/>
        <w:t>Folha de Informações</w:t>
      </w:r>
    </w:p>
    <w:p w14:paraId="73C40EA6" w14:textId="4372F5C2" w:rsidR="009F3307" w:rsidRPr="00BD31AE" w:rsidRDefault="009F3307" w:rsidP="00AD2CF6">
      <w:pPr>
        <w:spacing w:after="0" w:line="240" w:lineRule="auto"/>
        <w:jc w:val="both"/>
        <w:rPr>
          <w:rFonts w:asciiTheme="minorHAnsi" w:hAnsiTheme="minorHAnsi" w:cstheme="minorHAnsi"/>
          <w:b/>
          <w:u w:val="single"/>
          <w:lang w:val="pt-BR"/>
        </w:rPr>
      </w:pPr>
    </w:p>
    <w:p w14:paraId="2C4AEC45" w14:textId="47F17260" w:rsidR="009F3307" w:rsidRPr="00BD31AE" w:rsidRDefault="009F3307" w:rsidP="00AD2CF6">
      <w:pPr>
        <w:spacing w:after="0" w:line="240" w:lineRule="auto"/>
        <w:jc w:val="both"/>
        <w:rPr>
          <w:rFonts w:asciiTheme="minorHAnsi" w:hAnsiTheme="minorHAnsi" w:cstheme="minorHAnsi"/>
          <w:b/>
          <w:lang w:val="pt-BR"/>
        </w:rPr>
      </w:pPr>
      <w:r w:rsidRPr="00BD31AE">
        <w:rPr>
          <w:rFonts w:asciiTheme="minorHAnsi" w:hAnsiTheme="minorHAnsi" w:cstheme="minorHAnsi"/>
          <w:b/>
          <w:lang w:val="pt-BR"/>
        </w:rPr>
        <w:t xml:space="preserve">Enquadramento dos serviços nos Anexos III </w:t>
      </w:r>
      <w:r w:rsidR="008F3084" w:rsidRPr="00BD31AE">
        <w:rPr>
          <w:rFonts w:asciiTheme="minorHAnsi" w:hAnsiTheme="minorHAnsi" w:cstheme="minorHAnsi"/>
          <w:b/>
          <w:lang w:val="pt-BR"/>
        </w:rPr>
        <w:t>a V</w:t>
      </w:r>
      <w:r w:rsidR="008F3084">
        <w:rPr>
          <w:rStyle w:val="Refdenotaderodap"/>
          <w:rFonts w:asciiTheme="minorHAnsi" w:hAnsiTheme="minorHAnsi" w:cstheme="minorHAnsi"/>
          <w:b/>
          <w:lang w:val="pt-BR"/>
        </w:rPr>
        <w:footnoteReference w:id="2"/>
      </w:r>
      <w:r w:rsidR="008F3084">
        <w:rPr>
          <w:rFonts w:asciiTheme="minorHAnsi" w:hAnsiTheme="minorHAnsi" w:cstheme="minorHAnsi"/>
          <w:b/>
          <w:lang w:val="pt-BR"/>
        </w:rPr>
        <w:t xml:space="preserve"> </w:t>
      </w:r>
      <w:r w:rsidRPr="00BD31AE">
        <w:rPr>
          <w:rFonts w:asciiTheme="minorHAnsi" w:hAnsiTheme="minorHAnsi" w:cstheme="minorHAnsi"/>
          <w:b/>
          <w:lang w:val="pt-BR"/>
        </w:rPr>
        <w:t>se</w:t>
      </w:r>
      <w:r w:rsidR="00721478" w:rsidRPr="00BD31AE">
        <w:rPr>
          <w:rFonts w:asciiTheme="minorHAnsi" w:hAnsiTheme="minorHAnsi" w:cstheme="minorHAnsi"/>
          <w:b/>
          <w:lang w:val="pt-BR"/>
        </w:rPr>
        <w:t xml:space="preserve">gundo art. 18 </w:t>
      </w:r>
      <w:r w:rsidRPr="00BD31AE">
        <w:rPr>
          <w:rFonts w:asciiTheme="minorHAnsi" w:hAnsiTheme="minorHAnsi" w:cstheme="minorHAnsi"/>
          <w:b/>
          <w:lang w:val="pt-BR"/>
        </w:rPr>
        <w:t>da Lei Complementar nº 123/06:</w:t>
      </w:r>
    </w:p>
    <w:p w14:paraId="65CD5F7C" w14:textId="0EA3BF64" w:rsidR="00AD2CF6" w:rsidRPr="00BD31AE" w:rsidRDefault="00AD2CF6" w:rsidP="006936A0">
      <w:pPr>
        <w:spacing w:after="0" w:line="240" w:lineRule="auto"/>
        <w:jc w:val="both"/>
        <w:rPr>
          <w:rFonts w:asciiTheme="minorHAnsi" w:hAnsiTheme="minorHAnsi" w:cstheme="minorHAnsi"/>
          <w:lang w:val="pt-BR"/>
        </w:rPr>
      </w:pPr>
    </w:p>
    <w:tbl>
      <w:tblPr>
        <w:tblStyle w:val="Tabelacomgrade"/>
        <w:tblW w:w="0" w:type="auto"/>
        <w:tblLook w:val="04A0" w:firstRow="1" w:lastRow="0" w:firstColumn="1" w:lastColumn="0" w:noHBand="0" w:noVBand="1"/>
      </w:tblPr>
      <w:tblGrid>
        <w:gridCol w:w="1070"/>
        <w:gridCol w:w="5588"/>
        <w:gridCol w:w="4252"/>
        <w:gridCol w:w="3775"/>
      </w:tblGrid>
      <w:tr w:rsidR="009F3307" w:rsidRPr="00A25559" w14:paraId="1E34DF51" w14:textId="77777777" w:rsidTr="00721478">
        <w:trPr>
          <w:trHeight w:val="300"/>
          <w:tblHeader/>
        </w:trPr>
        <w:tc>
          <w:tcPr>
            <w:tcW w:w="1070" w:type="dxa"/>
            <w:noWrap/>
            <w:hideMark/>
          </w:tcPr>
          <w:p w14:paraId="4F182E12" w14:textId="77777777" w:rsidR="009F3307" w:rsidRPr="00A25559" w:rsidRDefault="009F3307" w:rsidP="009F3307">
            <w:pPr>
              <w:spacing w:after="0" w:line="240" w:lineRule="auto"/>
              <w:jc w:val="center"/>
              <w:rPr>
                <w:rFonts w:asciiTheme="minorHAnsi" w:hAnsiTheme="minorHAnsi" w:cstheme="minorHAnsi"/>
                <w:b/>
                <w:lang w:val="pt-BR"/>
              </w:rPr>
            </w:pPr>
            <w:r w:rsidRPr="00A25559">
              <w:rPr>
                <w:rFonts w:asciiTheme="minorHAnsi" w:hAnsiTheme="minorHAnsi" w:cstheme="minorHAnsi"/>
                <w:b/>
                <w:lang w:val="pt-BR"/>
              </w:rPr>
              <w:t>Anexo</w:t>
            </w:r>
          </w:p>
        </w:tc>
        <w:tc>
          <w:tcPr>
            <w:tcW w:w="5588" w:type="dxa"/>
            <w:noWrap/>
            <w:hideMark/>
          </w:tcPr>
          <w:p w14:paraId="6DAC4021" w14:textId="77777777" w:rsidR="009F3307" w:rsidRPr="00A25559" w:rsidRDefault="009F3307" w:rsidP="009F3307">
            <w:pPr>
              <w:spacing w:after="0" w:line="240" w:lineRule="auto"/>
              <w:jc w:val="center"/>
              <w:rPr>
                <w:rFonts w:asciiTheme="minorHAnsi" w:hAnsiTheme="minorHAnsi" w:cstheme="minorHAnsi"/>
                <w:b/>
                <w:lang w:val="pt-BR"/>
              </w:rPr>
            </w:pPr>
            <w:r w:rsidRPr="00A25559">
              <w:rPr>
                <w:rFonts w:asciiTheme="minorHAnsi" w:hAnsiTheme="minorHAnsi" w:cstheme="minorHAnsi"/>
                <w:b/>
                <w:lang w:val="pt-BR"/>
              </w:rPr>
              <w:t>Serviços expressamente previstos</w:t>
            </w:r>
          </w:p>
        </w:tc>
        <w:tc>
          <w:tcPr>
            <w:tcW w:w="8027" w:type="dxa"/>
            <w:gridSpan w:val="2"/>
            <w:noWrap/>
            <w:hideMark/>
          </w:tcPr>
          <w:p w14:paraId="042518CB" w14:textId="77777777" w:rsidR="009F3307" w:rsidRPr="00A25559" w:rsidRDefault="009F3307" w:rsidP="009F3307">
            <w:pPr>
              <w:spacing w:after="0" w:line="240" w:lineRule="auto"/>
              <w:jc w:val="center"/>
              <w:rPr>
                <w:rFonts w:asciiTheme="minorHAnsi" w:hAnsiTheme="minorHAnsi" w:cstheme="minorHAnsi"/>
                <w:b/>
                <w:lang w:val="pt-BR"/>
              </w:rPr>
            </w:pPr>
            <w:r w:rsidRPr="00A25559">
              <w:rPr>
                <w:rFonts w:asciiTheme="minorHAnsi" w:hAnsiTheme="minorHAnsi" w:cstheme="minorHAnsi"/>
                <w:b/>
                <w:lang w:val="pt-BR"/>
              </w:rPr>
              <w:t>Exceções</w:t>
            </w:r>
          </w:p>
        </w:tc>
      </w:tr>
      <w:tr w:rsidR="00BD31AE" w:rsidRPr="005E531B" w14:paraId="5D7DB48F" w14:textId="77777777" w:rsidTr="00721478">
        <w:trPr>
          <w:trHeight w:val="8190"/>
        </w:trPr>
        <w:tc>
          <w:tcPr>
            <w:tcW w:w="1070" w:type="dxa"/>
            <w:vMerge w:val="restart"/>
            <w:noWrap/>
            <w:vAlign w:val="center"/>
            <w:hideMark/>
          </w:tcPr>
          <w:p w14:paraId="21F73EE6" w14:textId="77777777" w:rsidR="002717CB" w:rsidRPr="00A25559" w:rsidRDefault="002717CB" w:rsidP="00247EDB">
            <w:pPr>
              <w:spacing w:after="0" w:line="240" w:lineRule="auto"/>
              <w:jc w:val="center"/>
              <w:rPr>
                <w:rFonts w:asciiTheme="minorHAnsi" w:hAnsiTheme="minorHAnsi" w:cstheme="minorHAnsi"/>
                <w:b/>
                <w:lang w:val="pt-BR"/>
              </w:rPr>
            </w:pPr>
          </w:p>
          <w:p w14:paraId="2534C676" w14:textId="77777777" w:rsidR="002717CB" w:rsidRPr="00A25559" w:rsidRDefault="002717CB" w:rsidP="00247EDB">
            <w:pPr>
              <w:spacing w:after="0" w:line="240" w:lineRule="auto"/>
              <w:jc w:val="center"/>
              <w:rPr>
                <w:rFonts w:asciiTheme="minorHAnsi" w:hAnsiTheme="minorHAnsi" w:cstheme="minorHAnsi"/>
                <w:b/>
                <w:lang w:val="pt-BR"/>
              </w:rPr>
            </w:pPr>
          </w:p>
          <w:p w14:paraId="74AE6C97" w14:textId="77777777" w:rsidR="002717CB" w:rsidRPr="00A25559" w:rsidRDefault="002717CB" w:rsidP="00247EDB">
            <w:pPr>
              <w:spacing w:after="0" w:line="240" w:lineRule="auto"/>
              <w:jc w:val="center"/>
              <w:rPr>
                <w:rFonts w:asciiTheme="minorHAnsi" w:hAnsiTheme="minorHAnsi" w:cstheme="minorHAnsi"/>
                <w:b/>
                <w:lang w:val="pt-BR"/>
              </w:rPr>
            </w:pPr>
          </w:p>
          <w:p w14:paraId="6288C0E2" w14:textId="77777777" w:rsidR="002717CB" w:rsidRPr="00A25559" w:rsidRDefault="002717CB" w:rsidP="00247EDB">
            <w:pPr>
              <w:spacing w:after="0" w:line="240" w:lineRule="auto"/>
              <w:jc w:val="center"/>
              <w:rPr>
                <w:rFonts w:asciiTheme="minorHAnsi" w:hAnsiTheme="minorHAnsi" w:cstheme="minorHAnsi"/>
                <w:b/>
                <w:lang w:val="pt-BR"/>
              </w:rPr>
            </w:pPr>
          </w:p>
          <w:p w14:paraId="335C8AD3" w14:textId="77777777" w:rsidR="002717CB" w:rsidRPr="00A25559" w:rsidRDefault="002717CB" w:rsidP="00247EDB">
            <w:pPr>
              <w:spacing w:after="0" w:line="240" w:lineRule="auto"/>
              <w:jc w:val="center"/>
              <w:rPr>
                <w:rFonts w:asciiTheme="minorHAnsi" w:hAnsiTheme="minorHAnsi" w:cstheme="minorHAnsi"/>
                <w:b/>
                <w:lang w:val="pt-BR"/>
              </w:rPr>
            </w:pPr>
          </w:p>
          <w:p w14:paraId="004689A3" w14:textId="77777777" w:rsidR="002717CB" w:rsidRPr="00A25559" w:rsidRDefault="002717CB" w:rsidP="00247EDB">
            <w:pPr>
              <w:spacing w:after="0" w:line="240" w:lineRule="auto"/>
              <w:jc w:val="center"/>
              <w:rPr>
                <w:rFonts w:asciiTheme="minorHAnsi" w:hAnsiTheme="minorHAnsi" w:cstheme="minorHAnsi"/>
                <w:b/>
                <w:lang w:val="pt-BR"/>
              </w:rPr>
            </w:pPr>
          </w:p>
          <w:p w14:paraId="2D1AE28C" w14:textId="77777777" w:rsidR="002717CB" w:rsidRPr="00A25559" w:rsidRDefault="002717CB" w:rsidP="00247EDB">
            <w:pPr>
              <w:spacing w:after="0" w:line="240" w:lineRule="auto"/>
              <w:jc w:val="center"/>
              <w:rPr>
                <w:rFonts w:asciiTheme="minorHAnsi" w:hAnsiTheme="minorHAnsi" w:cstheme="minorHAnsi"/>
                <w:b/>
                <w:lang w:val="pt-BR"/>
              </w:rPr>
            </w:pPr>
          </w:p>
          <w:p w14:paraId="7B71CE67" w14:textId="77777777" w:rsidR="002717CB" w:rsidRPr="00A25559" w:rsidRDefault="002717CB" w:rsidP="00247EDB">
            <w:pPr>
              <w:spacing w:after="0" w:line="240" w:lineRule="auto"/>
              <w:jc w:val="center"/>
              <w:rPr>
                <w:rFonts w:asciiTheme="minorHAnsi" w:hAnsiTheme="minorHAnsi" w:cstheme="minorHAnsi"/>
                <w:b/>
                <w:lang w:val="pt-BR"/>
              </w:rPr>
            </w:pPr>
          </w:p>
          <w:p w14:paraId="580840D3" w14:textId="77777777" w:rsidR="002717CB" w:rsidRPr="00A25559" w:rsidRDefault="002717CB" w:rsidP="00247EDB">
            <w:pPr>
              <w:spacing w:after="0" w:line="240" w:lineRule="auto"/>
              <w:jc w:val="center"/>
              <w:rPr>
                <w:rFonts w:asciiTheme="minorHAnsi" w:hAnsiTheme="minorHAnsi" w:cstheme="minorHAnsi"/>
                <w:b/>
                <w:lang w:val="pt-BR"/>
              </w:rPr>
            </w:pPr>
          </w:p>
          <w:p w14:paraId="4FABBEC9" w14:textId="77777777" w:rsidR="002717CB" w:rsidRPr="00A25559" w:rsidRDefault="002717CB" w:rsidP="00247EDB">
            <w:pPr>
              <w:spacing w:after="0" w:line="240" w:lineRule="auto"/>
              <w:jc w:val="center"/>
              <w:rPr>
                <w:rFonts w:asciiTheme="minorHAnsi" w:hAnsiTheme="minorHAnsi" w:cstheme="minorHAnsi"/>
                <w:b/>
                <w:lang w:val="pt-BR"/>
              </w:rPr>
            </w:pPr>
          </w:p>
          <w:p w14:paraId="0AC30096" w14:textId="77777777" w:rsidR="002717CB" w:rsidRPr="00A25559" w:rsidRDefault="002717CB" w:rsidP="00247EDB">
            <w:pPr>
              <w:spacing w:after="0" w:line="240" w:lineRule="auto"/>
              <w:jc w:val="center"/>
              <w:rPr>
                <w:rFonts w:asciiTheme="minorHAnsi" w:hAnsiTheme="minorHAnsi" w:cstheme="minorHAnsi"/>
                <w:b/>
                <w:lang w:val="pt-BR"/>
              </w:rPr>
            </w:pPr>
          </w:p>
          <w:p w14:paraId="75FA2C9E" w14:textId="77777777" w:rsidR="002717CB" w:rsidRPr="00A25559" w:rsidRDefault="002717CB" w:rsidP="00247EDB">
            <w:pPr>
              <w:spacing w:after="0" w:line="240" w:lineRule="auto"/>
              <w:jc w:val="center"/>
              <w:rPr>
                <w:rFonts w:asciiTheme="minorHAnsi" w:hAnsiTheme="minorHAnsi" w:cstheme="minorHAnsi"/>
                <w:b/>
                <w:lang w:val="pt-BR"/>
              </w:rPr>
            </w:pPr>
          </w:p>
          <w:p w14:paraId="198E9719" w14:textId="77777777" w:rsidR="002717CB" w:rsidRPr="00A25559" w:rsidRDefault="002717CB" w:rsidP="00247EDB">
            <w:pPr>
              <w:spacing w:after="0" w:line="240" w:lineRule="auto"/>
              <w:jc w:val="center"/>
              <w:rPr>
                <w:rFonts w:asciiTheme="minorHAnsi" w:hAnsiTheme="minorHAnsi" w:cstheme="minorHAnsi"/>
                <w:b/>
                <w:lang w:val="pt-BR"/>
              </w:rPr>
            </w:pPr>
          </w:p>
          <w:p w14:paraId="0E474A90" w14:textId="77777777" w:rsidR="002717CB" w:rsidRPr="00A25559" w:rsidRDefault="002717CB" w:rsidP="00247EDB">
            <w:pPr>
              <w:spacing w:after="0" w:line="240" w:lineRule="auto"/>
              <w:jc w:val="center"/>
              <w:rPr>
                <w:rFonts w:asciiTheme="minorHAnsi" w:hAnsiTheme="minorHAnsi" w:cstheme="minorHAnsi"/>
                <w:b/>
                <w:lang w:val="pt-BR"/>
              </w:rPr>
            </w:pPr>
          </w:p>
          <w:p w14:paraId="72378FDE" w14:textId="77777777" w:rsidR="00247EDB" w:rsidRPr="00A25559" w:rsidRDefault="009F3307" w:rsidP="00247EDB">
            <w:pPr>
              <w:spacing w:after="0" w:line="240" w:lineRule="auto"/>
              <w:jc w:val="center"/>
              <w:rPr>
                <w:rFonts w:asciiTheme="minorHAnsi" w:hAnsiTheme="minorHAnsi" w:cstheme="minorHAnsi"/>
                <w:b/>
                <w:lang w:val="pt-BR"/>
              </w:rPr>
            </w:pPr>
            <w:r w:rsidRPr="00A25559">
              <w:rPr>
                <w:rFonts w:asciiTheme="minorHAnsi" w:hAnsiTheme="minorHAnsi" w:cstheme="minorHAnsi"/>
                <w:b/>
                <w:lang w:val="pt-BR"/>
              </w:rPr>
              <w:t>Anexo III</w:t>
            </w:r>
          </w:p>
          <w:p w14:paraId="58973B12" w14:textId="77777777" w:rsidR="002717CB" w:rsidRPr="00A25559" w:rsidRDefault="002717CB" w:rsidP="00247EDB">
            <w:pPr>
              <w:spacing w:after="0" w:line="240" w:lineRule="auto"/>
              <w:jc w:val="center"/>
              <w:rPr>
                <w:rFonts w:asciiTheme="minorHAnsi" w:hAnsiTheme="minorHAnsi" w:cstheme="minorHAnsi"/>
                <w:b/>
                <w:lang w:val="pt-BR"/>
              </w:rPr>
            </w:pPr>
          </w:p>
          <w:p w14:paraId="3CC21275" w14:textId="77777777" w:rsidR="002717CB" w:rsidRPr="00A25559" w:rsidRDefault="002717CB" w:rsidP="00247EDB">
            <w:pPr>
              <w:spacing w:after="0" w:line="240" w:lineRule="auto"/>
              <w:jc w:val="center"/>
              <w:rPr>
                <w:rFonts w:asciiTheme="minorHAnsi" w:hAnsiTheme="minorHAnsi" w:cstheme="minorHAnsi"/>
                <w:b/>
                <w:lang w:val="pt-BR"/>
              </w:rPr>
            </w:pPr>
          </w:p>
          <w:p w14:paraId="7C4AE213" w14:textId="77777777" w:rsidR="002717CB" w:rsidRPr="00A25559" w:rsidRDefault="002717CB" w:rsidP="00247EDB">
            <w:pPr>
              <w:spacing w:after="0" w:line="240" w:lineRule="auto"/>
              <w:jc w:val="center"/>
              <w:rPr>
                <w:rFonts w:asciiTheme="minorHAnsi" w:hAnsiTheme="minorHAnsi" w:cstheme="minorHAnsi"/>
                <w:b/>
                <w:lang w:val="pt-BR"/>
              </w:rPr>
            </w:pPr>
          </w:p>
          <w:p w14:paraId="5FCFEF5B" w14:textId="77777777" w:rsidR="002717CB" w:rsidRPr="00A25559" w:rsidRDefault="002717CB" w:rsidP="00247EDB">
            <w:pPr>
              <w:spacing w:after="0" w:line="240" w:lineRule="auto"/>
              <w:jc w:val="center"/>
              <w:rPr>
                <w:rFonts w:asciiTheme="minorHAnsi" w:hAnsiTheme="minorHAnsi" w:cstheme="minorHAnsi"/>
                <w:b/>
                <w:lang w:val="pt-BR"/>
              </w:rPr>
            </w:pPr>
          </w:p>
          <w:p w14:paraId="471E6B06" w14:textId="77777777" w:rsidR="002717CB" w:rsidRPr="00A25559" w:rsidRDefault="002717CB" w:rsidP="00247EDB">
            <w:pPr>
              <w:spacing w:after="0" w:line="240" w:lineRule="auto"/>
              <w:jc w:val="center"/>
              <w:rPr>
                <w:rFonts w:asciiTheme="minorHAnsi" w:hAnsiTheme="minorHAnsi" w:cstheme="minorHAnsi"/>
                <w:b/>
                <w:lang w:val="pt-BR"/>
              </w:rPr>
            </w:pPr>
          </w:p>
          <w:p w14:paraId="74FC8D68" w14:textId="77777777" w:rsidR="002717CB" w:rsidRPr="00A25559" w:rsidRDefault="002717CB" w:rsidP="00247EDB">
            <w:pPr>
              <w:spacing w:after="0" w:line="240" w:lineRule="auto"/>
              <w:jc w:val="center"/>
              <w:rPr>
                <w:rFonts w:asciiTheme="minorHAnsi" w:hAnsiTheme="minorHAnsi" w:cstheme="minorHAnsi"/>
                <w:b/>
                <w:lang w:val="pt-BR"/>
              </w:rPr>
            </w:pPr>
          </w:p>
          <w:p w14:paraId="17C9D2E2" w14:textId="77777777" w:rsidR="002717CB" w:rsidRPr="00A25559" w:rsidRDefault="002717CB" w:rsidP="00247EDB">
            <w:pPr>
              <w:spacing w:after="0" w:line="240" w:lineRule="auto"/>
              <w:jc w:val="center"/>
              <w:rPr>
                <w:rFonts w:asciiTheme="minorHAnsi" w:hAnsiTheme="minorHAnsi" w:cstheme="minorHAnsi"/>
                <w:b/>
                <w:lang w:val="pt-BR"/>
              </w:rPr>
            </w:pPr>
          </w:p>
          <w:p w14:paraId="34ABE492" w14:textId="77777777" w:rsidR="002717CB" w:rsidRPr="00A25559" w:rsidRDefault="002717CB" w:rsidP="00247EDB">
            <w:pPr>
              <w:spacing w:after="0" w:line="240" w:lineRule="auto"/>
              <w:jc w:val="center"/>
              <w:rPr>
                <w:rFonts w:asciiTheme="minorHAnsi" w:hAnsiTheme="minorHAnsi" w:cstheme="minorHAnsi"/>
                <w:b/>
                <w:lang w:val="pt-BR"/>
              </w:rPr>
            </w:pPr>
          </w:p>
          <w:p w14:paraId="416C7EEB" w14:textId="77777777" w:rsidR="002717CB" w:rsidRPr="00A25559" w:rsidRDefault="002717CB" w:rsidP="00247EDB">
            <w:pPr>
              <w:spacing w:after="0" w:line="240" w:lineRule="auto"/>
              <w:jc w:val="center"/>
              <w:rPr>
                <w:rFonts w:asciiTheme="minorHAnsi" w:hAnsiTheme="minorHAnsi" w:cstheme="minorHAnsi"/>
                <w:b/>
                <w:lang w:val="pt-BR"/>
              </w:rPr>
            </w:pPr>
          </w:p>
          <w:p w14:paraId="7A4DDAF4" w14:textId="77777777" w:rsidR="002717CB" w:rsidRPr="00A25559" w:rsidRDefault="002717CB" w:rsidP="00247EDB">
            <w:pPr>
              <w:spacing w:after="0" w:line="240" w:lineRule="auto"/>
              <w:jc w:val="center"/>
              <w:rPr>
                <w:rFonts w:asciiTheme="minorHAnsi" w:hAnsiTheme="minorHAnsi" w:cstheme="minorHAnsi"/>
                <w:b/>
                <w:lang w:val="pt-BR"/>
              </w:rPr>
            </w:pPr>
          </w:p>
          <w:p w14:paraId="17D5BDD3" w14:textId="77777777" w:rsidR="002717CB" w:rsidRPr="00A25559" w:rsidRDefault="002717CB" w:rsidP="00247EDB">
            <w:pPr>
              <w:spacing w:after="0" w:line="240" w:lineRule="auto"/>
              <w:jc w:val="center"/>
              <w:rPr>
                <w:rFonts w:asciiTheme="minorHAnsi" w:hAnsiTheme="minorHAnsi" w:cstheme="minorHAnsi"/>
                <w:b/>
                <w:lang w:val="pt-BR"/>
              </w:rPr>
            </w:pPr>
          </w:p>
          <w:p w14:paraId="7DE012CD" w14:textId="77777777" w:rsidR="002717CB" w:rsidRPr="00A25559" w:rsidRDefault="002717CB" w:rsidP="00247EDB">
            <w:pPr>
              <w:spacing w:after="0" w:line="240" w:lineRule="auto"/>
              <w:jc w:val="center"/>
              <w:rPr>
                <w:rFonts w:asciiTheme="minorHAnsi" w:hAnsiTheme="minorHAnsi" w:cstheme="minorHAnsi"/>
                <w:b/>
                <w:lang w:val="pt-BR"/>
              </w:rPr>
            </w:pPr>
          </w:p>
          <w:p w14:paraId="183E49CC" w14:textId="77777777" w:rsidR="002717CB" w:rsidRPr="00A25559" w:rsidRDefault="002717CB" w:rsidP="00247EDB">
            <w:pPr>
              <w:spacing w:after="0" w:line="240" w:lineRule="auto"/>
              <w:jc w:val="center"/>
              <w:rPr>
                <w:rFonts w:asciiTheme="minorHAnsi" w:hAnsiTheme="minorHAnsi" w:cstheme="minorHAnsi"/>
                <w:b/>
                <w:lang w:val="pt-BR"/>
              </w:rPr>
            </w:pPr>
          </w:p>
          <w:p w14:paraId="28A1CC63" w14:textId="77777777" w:rsidR="002717CB" w:rsidRPr="00A25559" w:rsidRDefault="002717CB" w:rsidP="00247EDB">
            <w:pPr>
              <w:spacing w:after="0" w:line="240" w:lineRule="auto"/>
              <w:jc w:val="center"/>
              <w:rPr>
                <w:rFonts w:asciiTheme="minorHAnsi" w:hAnsiTheme="minorHAnsi" w:cstheme="minorHAnsi"/>
                <w:b/>
                <w:lang w:val="pt-BR"/>
              </w:rPr>
            </w:pPr>
          </w:p>
          <w:p w14:paraId="622AAB0F" w14:textId="77777777" w:rsidR="002717CB" w:rsidRPr="00A25559" w:rsidRDefault="002717CB" w:rsidP="00247EDB">
            <w:pPr>
              <w:spacing w:after="0" w:line="240" w:lineRule="auto"/>
              <w:jc w:val="center"/>
              <w:rPr>
                <w:rFonts w:asciiTheme="minorHAnsi" w:hAnsiTheme="minorHAnsi" w:cstheme="minorHAnsi"/>
                <w:b/>
                <w:lang w:val="pt-BR"/>
              </w:rPr>
            </w:pPr>
          </w:p>
          <w:p w14:paraId="19F14807" w14:textId="77777777" w:rsidR="002717CB" w:rsidRPr="00A25559" w:rsidRDefault="002717CB" w:rsidP="00247EDB">
            <w:pPr>
              <w:spacing w:after="0" w:line="240" w:lineRule="auto"/>
              <w:jc w:val="center"/>
              <w:rPr>
                <w:rFonts w:asciiTheme="minorHAnsi" w:hAnsiTheme="minorHAnsi" w:cstheme="minorHAnsi"/>
                <w:b/>
                <w:lang w:val="pt-BR"/>
              </w:rPr>
            </w:pPr>
          </w:p>
          <w:p w14:paraId="5864E565" w14:textId="77777777" w:rsidR="002717CB" w:rsidRPr="00A25559" w:rsidRDefault="002717CB" w:rsidP="00247EDB">
            <w:pPr>
              <w:spacing w:after="0" w:line="240" w:lineRule="auto"/>
              <w:jc w:val="center"/>
              <w:rPr>
                <w:rFonts w:asciiTheme="minorHAnsi" w:hAnsiTheme="minorHAnsi" w:cstheme="minorHAnsi"/>
                <w:b/>
                <w:lang w:val="pt-BR"/>
              </w:rPr>
            </w:pPr>
          </w:p>
          <w:p w14:paraId="31C13E04" w14:textId="77777777" w:rsidR="002717CB" w:rsidRPr="00A25559" w:rsidRDefault="002717CB" w:rsidP="00247EDB">
            <w:pPr>
              <w:spacing w:after="0" w:line="240" w:lineRule="auto"/>
              <w:jc w:val="center"/>
              <w:rPr>
                <w:rFonts w:asciiTheme="minorHAnsi" w:hAnsiTheme="minorHAnsi" w:cstheme="minorHAnsi"/>
                <w:b/>
                <w:lang w:val="pt-BR"/>
              </w:rPr>
            </w:pPr>
          </w:p>
          <w:p w14:paraId="5D74EFA0" w14:textId="77777777" w:rsidR="002717CB" w:rsidRPr="00A25559" w:rsidRDefault="002717CB" w:rsidP="00247EDB">
            <w:pPr>
              <w:spacing w:after="0" w:line="240" w:lineRule="auto"/>
              <w:jc w:val="center"/>
              <w:rPr>
                <w:rFonts w:asciiTheme="minorHAnsi" w:hAnsiTheme="minorHAnsi" w:cstheme="minorHAnsi"/>
                <w:b/>
                <w:lang w:val="pt-BR"/>
              </w:rPr>
            </w:pPr>
          </w:p>
          <w:p w14:paraId="6A19B499" w14:textId="77777777" w:rsidR="002717CB" w:rsidRPr="00A25559" w:rsidRDefault="002717CB" w:rsidP="00247EDB">
            <w:pPr>
              <w:spacing w:after="0" w:line="240" w:lineRule="auto"/>
              <w:jc w:val="center"/>
              <w:rPr>
                <w:rFonts w:asciiTheme="minorHAnsi" w:hAnsiTheme="minorHAnsi" w:cstheme="minorHAnsi"/>
                <w:b/>
                <w:lang w:val="pt-BR"/>
              </w:rPr>
            </w:pPr>
          </w:p>
          <w:p w14:paraId="77324BDD" w14:textId="77777777" w:rsidR="002717CB" w:rsidRPr="00A25559" w:rsidRDefault="002717CB" w:rsidP="00247EDB">
            <w:pPr>
              <w:spacing w:after="0" w:line="240" w:lineRule="auto"/>
              <w:jc w:val="center"/>
              <w:rPr>
                <w:rFonts w:asciiTheme="minorHAnsi" w:hAnsiTheme="minorHAnsi" w:cstheme="minorHAnsi"/>
                <w:b/>
                <w:lang w:val="pt-BR"/>
              </w:rPr>
            </w:pPr>
          </w:p>
          <w:p w14:paraId="5F9547E8" w14:textId="77777777" w:rsidR="002717CB" w:rsidRPr="00A25559" w:rsidRDefault="002717CB" w:rsidP="00247EDB">
            <w:pPr>
              <w:spacing w:after="0" w:line="240" w:lineRule="auto"/>
              <w:jc w:val="center"/>
              <w:rPr>
                <w:rFonts w:asciiTheme="minorHAnsi" w:hAnsiTheme="minorHAnsi" w:cstheme="minorHAnsi"/>
                <w:b/>
                <w:lang w:val="pt-BR"/>
              </w:rPr>
            </w:pPr>
          </w:p>
          <w:p w14:paraId="7CF47B66" w14:textId="77777777" w:rsidR="002717CB" w:rsidRPr="00A25559" w:rsidRDefault="002717CB" w:rsidP="00247EDB">
            <w:pPr>
              <w:spacing w:after="0" w:line="240" w:lineRule="auto"/>
              <w:jc w:val="center"/>
              <w:rPr>
                <w:rFonts w:asciiTheme="minorHAnsi" w:hAnsiTheme="minorHAnsi" w:cstheme="minorHAnsi"/>
                <w:b/>
                <w:lang w:val="pt-BR"/>
              </w:rPr>
            </w:pPr>
          </w:p>
          <w:p w14:paraId="4A2EFC61" w14:textId="77777777" w:rsidR="002717CB" w:rsidRPr="00A25559" w:rsidRDefault="002717CB" w:rsidP="00247EDB">
            <w:pPr>
              <w:spacing w:after="0" w:line="240" w:lineRule="auto"/>
              <w:jc w:val="center"/>
              <w:rPr>
                <w:rFonts w:asciiTheme="minorHAnsi" w:hAnsiTheme="minorHAnsi" w:cstheme="minorHAnsi"/>
                <w:b/>
                <w:lang w:val="pt-BR"/>
              </w:rPr>
            </w:pPr>
          </w:p>
          <w:p w14:paraId="0794E6B0" w14:textId="77777777" w:rsidR="002717CB" w:rsidRPr="00A25559" w:rsidRDefault="002717CB" w:rsidP="00247EDB">
            <w:pPr>
              <w:spacing w:after="0" w:line="240" w:lineRule="auto"/>
              <w:jc w:val="center"/>
              <w:rPr>
                <w:rFonts w:asciiTheme="minorHAnsi" w:hAnsiTheme="minorHAnsi" w:cstheme="minorHAnsi"/>
                <w:b/>
                <w:lang w:val="pt-BR"/>
              </w:rPr>
            </w:pPr>
          </w:p>
          <w:p w14:paraId="7662B26B" w14:textId="77777777" w:rsidR="002717CB" w:rsidRPr="00A25559" w:rsidRDefault="002717CB" w:rsidP="00247EDB">
            <w:pPr>
              <w:spacing w:after="0" w:line="240" w:lineRule="auto"/>
              <w:jc w:val="center"/>
              <w:rPr>
                <w:rFonts w:asciiTheme="minorHAnsi" w:hAnsiTheme="minorHAnsi" w:cstheme="minorHAnsi"/>
                <w:b/>
                <w:lang w:val="pt-BR"/>
              </w:rPr>
            </w:pPr>
          </w:p>
          <w:p w14:paraId="4363B3D3" w14:textId="77777777" w:rsidR="002717CB" w:rsidRPr="00A25559" w:rsidRDefault="002717CB" w:rsidP="00247EDB">
            <w:pPr>
              <w:spacing w:after="0" w:line="240" w:lineRule="auto"/>
              <w:jc w:val="center"/>
              <w:rPr>
                <w:rFonts w:asciiTheme="minorHAnsi" w:hAnsiTheme="minorHAnsi" w:cstheme="minorHAnsi"/>
                <w:b/>
                <w:lang w:val="pt-BR"/>
              </w:rPr>
            </w:pPr>
          </w:p>
          <w:p w14:paraId="62F6705B" w14:textId="77777777" w:rsidR="002717CB" w:rsidRPr="00A25559" w:rsidRDefault="002717CB" w:rsidP="00247EDB">
            <w:pPr>
              <w:spacing w:after="0" w:line="240" w:lineRule="auto"/>
              <w:jc w:val="center"/>
              <w:rPr>
                <w:rFonts w:asciiTheme="minorHAnsi" w:hAnsiTheme="minorHAnsi" w:cstheme="minorHAnsi"/>
                <w:b/>
                <w:lang w:val="pt-BR"/>
              </w:rPr>
            </w:pPr>
          </w:p>
          <w:p w14:paraId="23413092" w14:textId="77777777" w:rsidR="002717CB" w:rsidRPr="00A25559" w:rsidRDefault="002717CB" w:rsidP="00247EDB">
            <w:pPr>
              <w:spacing w:after="0" w:line="240" w:lineRule="auto"/>
              <w:jc w:val="center"/>
              <w:rPr>
                <w:rFonts w:asciiTheme="minorHAnsi" w:hAnsiTheme="minorHAnsi" w:cstheme="minorHAnsi"/>
                <w:b/>
                <w:lang w:val="pt-BR"/>
              </w:rPr>
            </w:pPr>
          </w:p>
          <w:p w14:paraId="60043DCB" w14:textId="77777777" w:rsidR="002717CB" w:rsidRPr="00A25559" w:rsidRDefault="002717CB" w:rsidP="002717CB">
            <w:pPr>
              <w:spacing w:after="0" w:line="240" w:lineRule="auto"/>
              <w:rPr>
                <w:rFonts w:asciiTheme="minorHAnsi" w:hAnsiTheme="minorHAnsi" w:cstheme="minorHAnsi"/>
                <w:b/>
                <w:lang w:val="pt-BR"/>
              </w:rPr>
            </w:pPr>
            <w:r w:rsidRPr="00A25559">
              <w:rPr>
                <w:rFonts w:asciiTheme="minorHAnsi" w:hAnsiTheme="minorHAnsi" w:cstheme="minorHAnsi"/>
                <w:b/>
                <w:lang w:val="pt-BR"/>
              </w:rPr>
              <w:t>Anexo III</w:t>
            </w:r>
          </w:p>
          <w:p w14:paraId="1DC37987" w14:textId="77777777" w:rsidR="002717CB" w:rsidRPr="00A25559" w:rsidRDefault="002717CB" w:rsidP="002717CB">
            <w:pPr>
              <w:spacing w:after="0" w:line="240" w:lineRule="auto"/>
              <w:rPr>
                <w:rFonts w:asciiTheme="minorHAnsi" w:hAnsiTheme="minorHAnsi" w:cstheme="minorHAnsi"/>
                <w:b/>
                <w:lang w:val="pt-BR"/>
              </w:rPr>
            </w:pPr>
          </w:p>
          <w:p w14:paraId="6F19EF48" w14:textId="77777777" w:rsidR="002717CB" w:rsidRPr="00A25559" w:rsidRDefault="002717CB" w:rsidP="002717CB">
            <w:pPr>
              <w:spacing w:after="0" w:line="240" w:lineRule="auto"/>
              <w:rPr>
                <w:rFonts w:asciiTheme="minorHAnsi" w:hAnsiTheme="minorHAnsi" w:cstheme="minorHAnsi"/>
                <w:b/>
                <w:lang w:val="pt-BR"/>
              </w:rPr>
            </w:pPr>
          </w:p>
          <w:p w14:paraId="50FD82AF" w14:textId="77777777" w:rsidR="002717CB" w:rsidRPr="00A25559" w:rsidRDefault="002717CB" w:rsidP="002717CB">
            <w:pPr>
              <w:spacing w:after="0" w:line="240" w:lineRule="auto"/>
              <w:rPr>
                <w:rFonts w:asciiTheme="minorHAnsi" w:hAnsiTheme="minorHAnsi" w:cstheme="minorHAnsi"/>
                <w:b/>
                <w:lang w:val="pt-BR"/>
              </w:rPr>
            </w:pPr>
          </w:p>
          <w:p w14:paraId="288B5236" w14:textId="77777777" w:rsidR="002717CB" w:rsidRPr="00A25559" w:rsidRDefault="002717CB" w:rsidP="002717CB">
            <w:pPr>
              <w:spacing w:after="0" w:line="240" w:lineRule="auto"/>
              <w:rPr>
                <w:rFonts w:asciiTheme="minorHAnsi" w:hAnsiTheme="minorHAnsi" w:cstheme="minorHAnsi"/>
                <w:b/>
                <w:lang w:val="pt-BR"/>
              </w:rPr>
            </w:pPr>
          </w:p>
          <w:p w14:paraId="03DDA4E8" w14:textId="77777777" w:rsidR="002717CB" w:rsidRPr="00A25559" w:rsidRDefault="002717CB" w:rsidP="002717CB">
            <w:pPr>
              <w:spacing w:after="0" w:line="240" w:lineRule="auto"/>
              <w:rPr>
                <w:rFonts w:asciiTheme="minorHAnsi" w:hAnsiTheme="minorHAnsi" w:cstheme="minorHAnsi"/>
                <w:b/>
                <w:lang w:val="pt-BR"/>
              </w:rPr>
            </w:pPr>
          </w:p>
          <w:p w14:paraId="690C101A" w14:textId="77777777" w:rsidR="002717CB" w:rsidRPr="00A25559" w:rsidRDefault="002717CB" w:rsidP="002717CB">
            <w:pPr>
              <w:spacing w:after="0" w:line="240" w:lineRule="auto"/>
              <w:rPr>
                <w:rFonts w:asciiTheme="minorHAnsi" w:hAnsiTheme="minorHAnsi" w:cstheme="minorHAnsi"/>
                <w:b/>
                <w:lang w:val="pt-BR"/>
              </w:rPr>
            </w:pPr>
          </w:p>
          <w:p w14:paraId="0ED29BA7" w14:textId="77777777" w:rsidR="002717CB" w:rsidRPr="00A25559" w:rsidRDefault="002717CB" w:rsidP="002717CB">
            <w:pPr>
              <w:spacing w:after="0" w:line="240" w:lineRule="auto"/>
              <w:rPr>
                <w:rFonts w:asciiTheme="minorHAnsi" w:hAnsiTheme="minorHAnsi" w:cstheme="minorHAnsi"/>
                <w:b/>
                <w:lang w:val="pt-BR"/>
              </w:rPr>
            </w:pPr>
          </w:p>
          <w:p w14:paraId="40A9FFDA" w14:textId="77777777" w:rsidR="002717CB" w:rsidRPr="00A25559" w:rsidRDefault="002717CB" w:rsidP="002717CB">
            <w:pPr>
              <w:spacing w:after="0" w:line="240" w:lineRule="auto"/>
              <w:rPr>
                <w:rFonts w:asciiTheme="minorHAnsi" w:hAnsiTheme="minorHAnsi" w:cstheme="minorHAnsi"/>
                <w:b/>
                <w:lang w:val="pt-BR"/>
              </w:rPr>
            </w:pPr>
          </w:p>
          <w:p w14:paraId="54C93226" w14:textId="77777777" w:rsidR="002717CB" w:rsidRPr="00A25559" w:rsidRDefault="002717CB" w:rsidP="002717CB">
            <w:pPr>
              <w:spacing w:after="0" w:line="240" w:lineRule="auto"/>
              <w:rPr>
                <w:rFonts w:asciiTheme="minorHAnsi" w:hAnsiTheme="minorHAnsi" w:cstheme="minorHAnsi"/>
                <w:b/>
                <w:lang w:val="pt-BR"/>
              </w:rPr>
            </w:pPr>
          </w:p>
          <w:p w14:paraId="4595C17B" w14:textId="77777777" w:rsidR="002717CB" w:rsidRPr="00A25559" w:rsidRDefault="002717CB" w:rsidP="002717CB">
            <w:pPr>
              <w:spacing w:after="0" w:line="240" w:lineRule="auto"/>
              <w:rPr>
                <w:rFonts w:asciiTheme="minorHAnsi" w:hAnsiTheme="minorHAnsi" w:cstheme="minorHAnsi"/>
                <w:b/>
                <w:lang w:val="pt-BR"/>
              </w:rPr>
            </w:pPr>
          </w:p>
          <w:p w14:paraId="1D2C782F" w14:textId="77777777" w:rsidR="002717CB" w:rsidRPr="00A25559" w:rsidRDefault="002717CB" w:rsidP="002717CB">
            <w:pPr>
              <w:spacing w:after="0" w:line="240" w:lineRule="auto"/>
              <w:rPr>
                <w:rFonts w:asciiTheme="minorHAnsi" w:hAnsiTheme="minorHAnsi" w:cstheme="minorHAnsi"/>
                <w:b/>
                <w:lang w:val="pt-BR"/>
              </w:rPr>
            </w:pPr>
          </w:p>
          <w:p w14:paraId="4E0B5726" w14:textId="77777777" w:rsidR="002717CB" w:rsidRPr="00A25559" w:rsidRDefault="002717CB" w:rsidP="002717CB">
            <w:pPr>
              <w:spacing w:after="0" w:line="240" w:lineRule="auto"/>
              <w:rPr>
                <w:rFonts w:asciiTheme="minorHAnsi" w:hAnsiTheme="minorHAnsi" w:cstheme="minorHAnsi"/>
                <w:b/>
                <w:lang w:val="pt-BR"/>
              </w:rPr>
            </w:pPr>
          </w:p>
          <w:p w14:paraId="241B2FDD" w14:textId="77777777" w:rsidR="002717CB" w:rsidRPr="00A25559" w:rsidRDefault="002717CB" w:rsidP="002717CB">
            <w:pPr>
              <w:spacing w:after="0" w:line="240" w:lineRule="auto"/>
              <w:rPr>
                <w:rFonts w:asciiTheme="minorHAnsi" w:hAnsiTheme="minorHAnsi" w:cstheme="minorHAnsi"/>
                <w:b/>
                <w:lang w:val="pt-BR"/>
              </w:rPr>
            </w:pPr>
          </w:p>
          <w:p w14:paraId="4207E9B5" w14:textId="77777777" w:rsidR="002717CB" w:rsidRPr="00A25559" w:rsidRDefault="002717CB" w:rsidP="002717CB">
            <w:pPr>
              <w:spacing w:after="0" w:line="240" w:lineRule="auto"/>
              <w:rPr>
                <w:rFonts w:asciiTheme="minorHAnsi" w:hAnsiTheme="minorHAnsi" w:cstheme="minorHAnsi"/>
                <w:b/>
                <w:lang w:val="pt-BR"/>
              </w:rPr>
            </w:pPr>
          </w:p>
          <w:p w14:paraId="449D95FA" w14:textId="77777777" w:rsidR="002717CB" w:rsidRPr="00A25559" w:rsidRDefault="002717CB" w:rsidP="002717CB">
            <w:pPr>
              <w:spacing w:after="0" w:line="240" w:lineRule="auto"/>
              <w:rPr>
                <w:rFonts w:asciiTheme="minorHAnsi" w:hAnsiTheme="minorHAnsi" w:cstheme="minorHAnsi"/>
                <w:b/>
                <w:lang w:val="pt-BR"/>
              </w:rPr>
            </w:pPr>
          </w:p>
          <w:p w14:paraId="6C8F6DC3" w14:textId="77777777" w:rsidR="002717CB" w:rsidRPr="00A25559" w:rsidRDefault="002717CB" w:rsidP="002717CB">
            <w:pPr>
              <w:spacing w:after="0" w:line="240" w:lineRule="auto"/>
              <w:rPr>
                <w:rFonts w:asciiTheme="minorHAnsi" w:hAnsiTheme="minorHAnsi" w:cstheme="minorHAnsi"/>
                <w:b/>
                <w:lang w:val="pt-BR"/>
              </w:rPr>
            </w:pPr>
          </w:p>
          <w:p w14:paraId="5572B8CA" w14:textId="77777777" w:rsidR="002717CB" w:rsidRPr="00A25559" w:rsidRDefault="002717CB" w:rsidP="002717CB">
            <w:pPr>
              <w:spacing w:after="0" w:line="240" w:lineRule="auto"/>
              <w:rPr>
                <w:rFonts w:asciiTheme="minorHAnsi" w:hAnsiTheme="minorHAnsi" w:cstheme="minorHAnsi"/>
                <w:b/>
                <w:lang w:val="pt-BR"/>
              </w:rPr>
            </w:pPr>
          </w:p>
          <w:p w14:paraId="2D280D67" w14:textId="77777777" w:rsidR="002717CB" w:rsidRPr="00A25559" w:rsidRDefault="002717CB" w:rsidP="002717CB">
            <w:pPr>
              <w:spacing w:after="0" w:line="240" w:lineRule="auto"/>
              <w:rPr>
                <w:rFonts w:asciiTheme="minorHAnsi" w:hAnsiTheme="minorHAnsi" w:cstheme="minorHAnsi"/>
                <w:b/>
                <w:lang w:val="pt-BR"/>
              </w:rPr>
            </w:pPr>
          </w:p>
          <w:p w14:paraId="7496F118" w14:textId="77777777" w:rsidR="002717CB" w:rsidRPr="00A25559" w:rsidRDefault="002717CB" w:rsidP="002717CB">
            <w:pPr>
              <w:spacing w:after="0" w:line="240" w:lineRule="auto"/>
              <w:rPr>
                <w:rFonts w:asciiTheme="minorHAnsi" w:hAnsiTheme="minorHAnsi" w:cstheme="minorHAnsi"/>
                <w:b/>
                <w:lang w:val="pt-BR"/>
              </w:rPr>
            </w:pPr>
          </w:p>
          <w:p w14:paraId="5DAC2D43" w14:textId="77777777" w:rsidR="002717CB" w:rsidRPr="00A25559" w:rsidRDefault="002717CB" w:rsidP="002717CB">
            <w:pPr>
              <w:spacing w:after="0" w:line="240" w:lineRule="auto"/>
              <w:rPr>
                <w:rFonts w:asciiTheme="minorHAnsi" w:hAnsiTheme="minorHAnsi" w:cstheme="minorHAnsi"/>
                <w:b/>
                <w:lang w:val="pt-BR"/>
              </w:rPr>
            </w:pPr>
          </w:p>
          <w:p w14:paraId="315153CF" w14:textId="77777777" w:rsidR="002717CB" w:rsidRPr="00A25559" w:rsidRDefault="002717CB" w:rsidP="002717CB">
            <w:pPr>
              <w:spacing w:after="0" w:line="240" w:lineRule="auto"/>
              <w:rPr>
                <w:rFonts w:asciiTheme="minorHAnsi" w:hAnsiTheme="minorHAnsi" w:cstheme="minorHAnsi"/>
                <w:b/>
                <w:lang w:val="pt-BR"/>
              </w:rPr>
            </w:pPr>
          </w:p>
          <w:p w14:paraId="69DAE485" w14:textId="77777777" w:rsidR="008F3084" w:rsidRPr="00A25559" w:rsidRDefault="008F3084" w:rsidP="002717CB">
            <w:pPr>
              <w:spacing w:after="0" w:line="240" w:lineRule="auto"/>
              <w:rPr>
                <w:rFonts w:asciiTheme="minorHAnsi" w:hAnsiTheme="minorHAnsi" w:cstheme="minorHAnsi"/>
                <w:b/>
                <w:lang w:val="pt-BR"/>
              </w:rPr>
            </w:pPr>
          </w:p>
          <w:p w14:paraId="0D7DAD78" w14:textId="77777777" w:rsidR="008F3084" w:rsidRPr="00A25559" w:rsidRDefault="008F3084" w:rsidP="002717CB">
            <w:pPr>
              <w:spacing w:after="0" w:line="240" w:lineRule="auto"/>
              <w:rPr>
                <w:rFonts w:asciiTheme="minorHAnsi" w:hAnsiTheme="minorHAnsi" w:cstheme="minorHAnsi"/>
                <w:b/>
                <w:lang w:val="pt-BR"/>
              </w:rPr>
            </w:pPr>
          </w:p>
          <w:p w14:paraId="29747E55" w14:textId="77777777" w:rsidR="008F3084" w:rsidRPr="00A25559" w:rsidRDefault="008F3084" w:rsidP="002717CB">
            <w:pPr>
              <w:spacing w:after="0" w:line="240" w:lineRule="auto"/>
              <w:rPr>
                <w:rFonts w:asciiTheme="minorHAnsi" w:hAnsiTheme="minorHAnsi" w:cstheme="minorHAnsi"/>
                <w:b/>
                <w:lang w:val="pt-BR"/>
              </w:rPr>
            </w:pPr>
          </w:p>
          <w:p w14:paraId="751F3D05" w14:textId="77777777" w:rsidR="008F3084" w:rsidRPr="00A25559" w:rsidRDefault="008F3084" w:rsidP="002717CB">
            <w:pPr>
              <w:spacing w:after="0" w:line="240" w:lineRule="auto"/>
              <w:rPr>
                <w:rFonts w:asciiTheme="minorHAnsi" w:hAnsiTheme="minorHAnsi" w:cstheme="minorHAnsi"/>
                <w:b/>
                <w:lang w:val="pt-BR"/>
              </w:rPr>
            </w:pPr>
          </w:p>
          <w:p w14:paraId="4A74E738" w14:textId="77777777" w:rsidR="008F3084" w:rsidRPr="00A25559" w:rsidRDefault="008F3084" w:rsidP="002717CB">
            <w:pPr>
              <w:spacing w:after="0" w:line="240" w:lineRule="auto"/>
              <w:rPr>
                <w:rFonts w:asciiTheme="minorHAnsi" w:hAnsiTheme="minorHAnsi" w:cstheme="minorHAnsi"/>
                <w:b/>
                <w:lang w:val="pt-BR"/>
              </w:rPr>
            </w:pPr>
          </w:p>
          <w:p w14:paraId="01D739AC" w14:textId="77777777" w:rsidR="008F3084" w:rsidRPr="00A25559" w:rsidRDefault="008F3084" w:rsidP="002717CB">
            <w:pPr>
              <w:spacing w:after="0" w:line="240" w:lineRule="auto"/>
              <w:rPr>
                <w:rFonts w:asciiTheme="minorHAnsi" w:hAnsiTheme="minorHAnsi" w:cstheme="minorHAnsi"/>
                <w:b/>
                <w:lang w:val="pt-BR"/>
              </w:rPr>
            </w:pPr>
          </w:p>
          <w:p w14:paraId="38CC254C" w14:textId="77777777" w:rsidR="008F3084" w:rsidRPr="00A25559" w:rsidRDefault="008F3084" w:rsidP="002717CB">
            <w:pPr>
              <w:spacing w:after="0" w:line="240" w:lineRule="auto"/>
              <w:rPr>
                <w:rFonts w:asciiTheme="minorHAnsi" w:hAnsiTheme="minorHAnsi" w:cstheme="minorHAnsi"/>
                <w:b/>
                <w:lang w:val="pt-BR"/>
              </w:rPr>
            </w:pPr>
          </w:p>
          <w:p w14:paraId="6D67E969" w14:textId="1808F854" w:rsidR="002717CB" w:rsidRPr="00A25559" w:rsidRDefault="002717CB" w:rsidP="002717CB">
            <w:pPr>
              <w:spacing w:after="0" w:line="240" w:lineRule="auto"/>
              <w:rPr>
                <w:rFonts w:asciiTheme="minorHAnsi" w:hAnsiTheme="minorHAnsi" w:cstheme="minorHAnsi"/>
                <w:b/>
                <w:lang w:val="pt-BR"/>
              </w:rPr>
            </w:pPr>
            <w:r w:rsidRPr="00A25559">
              <w:rPr>
                <w:rFonts w:asciiTheme="minorHAnsi" w:hAnsiTheme="minorHAnsi" w:cstheme="minorHAnsi"/>
                <w:b/>
                <w:lang w:val="pt-BR"/>
              </w:rPr>
              <w:t>Anexo III</w:t>
            </w:r>
          </w:p>
        </w:tc>
        <w:tc>
          <w:tcPr>
            <w:tcW w:w="5588" w:type="dxa"/>
            <w:vMerge w:val="restart"/>
            <w:hideMark/>
          </w:tcPr>
          <w:p w14:paraId="48B19D9F" w14:textId="2B0832AD" w:rsidR="008F3084"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lastRenderedPageBreak/>
              <w:t>§ 5º-B.</w:t>
            </w:r>
            <w:r w:rsidR="00721478" w:rsidRPr="00A25559">
              <w:rPr>
                <w:rFonts w:asciiTheme="minorHAnsi" w:hAnsiTheme="minorHAnsi" w:cstheme="minorHAnsi"/>
                <w:lang w:val="pt-BR"/>
              </w:rPr>
              <w:t xml:space="preserve"> </w:t>
            </w:r>
            <w:r w:rsidR="008F3084" w:rsidRPr="00A25559">
              <w:rPr>
                <w:rFonts w:asciiTheme="minorHAnsi" w:hAnsiTheme="minorHAnsi" w:cstheme="minorHAnsi"/>
                <w:lang w:val="pt-BR"/>
              </w:rPr>
              <w:t xml:space="preserve">Sem prejuízo do disposto no § 1º do art. 17 desta Lei Complementar, serão tributadas na forma do </w:t>
            </w:r>
            <w:r w:rsidR="008F3084" w:rsidRPr="00A25559">
              <w:rPr>
                <w:rFonts w:asciiTheme="minorHAnsi" w:hAnsiTheme="minorHAnsi" w:cstheme="minorHAnsi"/>
                <w:b/>
                <w:lang w:val="pt-BR"/>
              </w:rPr>
              <w:t>Anexo III</w:t>
            </w:r>
            <w:r w:rsidR="008F3084" w:rsidRPr="00A25559">
              <w:rPr>
                <w:rFonts w:asciiTheme="minorHAnsi" w:hAnsiTheme="minorHAnsi" w:cstheme="minorHAnsi"/>
                <w:lang w:val="pt-BR"/>
              </w:rPr>
              <w:t xml:space="preserve"> desta Lei Complementar as seguintes atividades de prestação de serviços:</w:t>
            </w:r>
          </w:p>
          <w:p w14:paraId="434AE38B" w14:textId="77777777" w:rsidR="008F3084" w:rsidRPr="00A25559" w:rsidRDefault="008F3084" w:rsidP="00721478">
            <w:pPr>
              <w:spacing w:after="0" w:line="240" w:lineRule="auto"/>
              <w:rPr>
                <w:rFonts w:asciiTheme="minorHAnsi" w:hAnsiTheme="minorHAnsi" w:cstheme="minorHAnsi"/>
                <w:lang w:val="pt-BR"/>
              </w:rPr>
            </w:pPr>
          </w:p>
          <w:p w14:paraId="01A50054" w14:textId="60F8C92E"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I - creche, pré-escola e estabelecimento de ensino fundamental, escolas técnicas, profissionais e de ensino médio, de línguas estrangeiras, de artes, cursos técnicos de pilotagem, preparatórios para concursos, gerenciais e escolas livres, exceto as previstas nos incisos II e III do § 5º-D deste artigo;</w:t>
            </w:r>
          </w:p>
          <w:p w14:paraId="6CBE0B0E" w14:textId="77777777" w:rsidR="00721478" w:rsidRPr="00A25559" w:rsidRDefault="00721478" w:rsidP="00721478">
            <w:pPr>
              <w:spacing w:after="0" w:line="240" w:lineRule="auto"/>
              <w:rPr>
                <w:rFonts w:asciiTheme="minorHAnsi" w:hAnsiTheme="minorHAnsi" w:cstheme="minorHAnsi"/>
                <w:lang w:val="pt-BR"/>
              </w:rPr>
            </w:pPr>
          </w:p>
          <w:p w14:paraId="228AA134" w14:textId="4966A3C1"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II – agência terceirizada de correios;</w:t>
            </w:r>
            <w:r w:rsidRPr="00A25559">
              <w:rPr>
                <w:rFonts w:asciiTheme="minorHAnsi" w:hAnsiTheme="minorHAnsi" w:cstheme="minorHAnsi"/>
                <w:lang w:val="pt-BR"/>
              </w:rPr>
              <w:br/>
            </w:r>
          </w:p>
          <w:p w14:paraId="7E4C15B0" w14:textId="77777777"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III - agência de viagem e turismo;</w:t>
            </w:r>
          </w:p>
          <w:p w14:paraId="51450F2B" w14:textId="77777777" w:rsidR="009F3307" w:rsidRPr="00A25559" w:rsidRDefault="009F3307" w:rsidP="00721478">
            <w:pPr>
              <w:spacing w:after="0" w:line="240" w:lineRule="auto"/>
              <w:rPr>
                <w:rFonts w:asciiTheme="minorHAnsi" w:hAnsiTheme="minorHAnsi" w:cstheme="minorHAnsi"/>
                <w:lang w:val="pt-BR"/>
              </w:rPr>
            </w:pPr>
          </w:p>
          <w:p w14:paraId="18FAD548" w14:textId="0C72D12A" w:rsidR="008F3084"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IV - centro de formação de condutores de veículos automotores de transporte terrestre de passageiros e de carga;</w:t>
            </w:r>
            <w:r w:rsidRPr="00A25559">
              <w:rPr>
                <w:rFonts w:asciiTheme="minorHAnsi" w:hAnsiTheme="minorHAnsi" w:cstheme="minorHAnsi"/>
                <w:lang w:val="pt-BR"/>
              </w:rPr>
              <w:br/>
            </w:r>
            <w:r w:rsidRPr="00A25559">
              <w:rPr>
                <w:rFonts w:asciiTheme="minorHAnsi" w:hAnsiTheme="minorHAnsi" w:cstheme="minorHAnsi"/>
                <w:lang w:val="pt-BR"/>
              </w:rPr>
              <w:br/>
              <w:t>V</w:t>
            </w:r>
            <w:r w:rsidR="00721478" w:rsidRPr="00A25559">
              <w:rPr>
                <w:rFonts w:asciiTheme="minorHAnsi" w:hAnsiTheme="minorHAnsi" w:cstheme="minorHAnsi"/>
                <w:lang w:val="pt-BR"/>
              </w:rPr>
              <w:t xml:space="preserve"> </w:t>
            </w:r>
            <w:r w:rsidRPr="00A25559">
              <w:rPr>
                <w:rFonts w:asciiTheme="minorHAnsi" w:hAnsiTheme="minorHAnsi" w:cstheme="minorHAnsi"/>
                <w:lang w:val="pt-BR"/>
              </w:rPr>
              <w:t>-</w:t>
            </w:r>
            <w:r w:rsidR="00721478" w:rsidRPr="00A25559">
              <w:rPr>
                <w:rFonts w:asciiTheme="minorHAnsi" w:hAnsiTheme="minorHAnsi" w:cstheme="minorHAnsi"/>
                <w:lang w:val="pt-BR"/>
              </w:rPr>
              <w:t xml:space="preserve"> </w:t>
            </w:r>
            <w:r w:rsidRPr="00A25559">
              <w:rPr>
                <w:rFonts w:asciiTheme="minorHAnsi" w:hAnsiTheme="minorHAnsi" w:cstheme="minorHAnsi"/>
                <w:lang w:val="pt-BR"/>
              </w:rPr>
              <w:t>agência lotérica;</w:t>
            </w:r>
            <w:r w:rsidRPr="00A25559">
              <w:rPr>
                <w:rFonts w:asciiTheme="minorHAnsi" w:hAnsiTheme="minorHAnsi" w:cstheme="minorHAnsi"/>
                <w:lang w:val="pt-BR"/>
              </w:rPr>
              <w:br/>
            </w:r>
            <w:r w:rsidRPr="00A25559">
              <w:rPr>
                <w:rFonts w:asciiTheme="minorHAnsi" w:hAnsiTheme="minorHAnsi" w:cstheme="minorHAnsi"/>
                <w:lang w:val="pt-BR"/>
              </w:rPr>
              <w:br/>
              <w:t>IX - serviços de instalação, de reparos e de manutenção em geral, bem como de usinagem, solda, tratamento e revestimento em metais;</w:t>
            </w:r>
            <w:r w:rsidRPr="00A25559">
              <w:rPr>
                <w:rFonts w:asciiTheme="minorHAnsi" w:hAnsiTheme="minorHAnsi" w:cstheme="minorHAnsi"/>
                <w:lang w:val="pt-BR"/>
              </w:rPr>
              <w:br/>
            </w:r>
            <w:r w:rsidRPr="00A25559">
              <w:rPr>
                <w:rFonts w:asciiTheme="minorHAnsi" w:hAnsiTheme="minorHAnsi" w:cstheme="minorHAnsi"/>
                <w:lang w:val="pt-BR"/>
              </w:rPr>
              <w:br/>
              <w:t xml:space="preserve">XIII - transporte municipal de passageiros; </w:t>
            </w:r>
            <w:r w:rsidRPr="00A25559">
              <w:rPr>
                <w:rFonts w:asciiTheme="minorHAnsi" w:hAnsiTheme="minorHAnsi" w:cstheme="minorHAnsi"/>
                <w:lang w:val="pt-BR"/>
              </w:rPr>
              <w:br/>
            </w:r>
            <w:r w:rsidRPr="00A25559">
              <w:rPr>
                <w:rFonts w:asciiTheme="minorHAnsi" w:hAnsiTheme="minorHAnsi" w:cstheme="minorHAnsi"/>
                <w:lang w:val="pt-BR"/>
              </w:rPr>
              <w:br/>
              <w:t>XIV - escritórios de serviços contábeis, observado o disposto nos §§ 22-B e 22-C deste artigo.</w:t>
            </w:r>
            <w:r w:rsidRPr="00A25559">
              <w:rPr>
                <w:rFonts w:asciiTheme="minorHAnsi" w:hAnsiTheme="minorHAnsi" w:cstheme="minorHAnsi"/>
                <w:lang w:val="pt-BR"/>
              </w:rPr>
              <w:br/>
            </w:r>
            <w:r w:rsidRPr="00A25559">
              <w:rPr>
                <w:rFonts w:asciiTheme="minorHAnsi" w:hAnsiTheme="minorHAnsi" w:cstheme="minorHAnsi"/>
                <w:lang w:val="pt-BR"/>
              </w:rPr>
              <w:lastRenderedPageBreak/>
              <w:br/>
              <w:t>XV - produções cinematográficas, audiovisuais, artísticas e culturais, sua exibição ou apresentação, inclusive no caso de música, literatura, artes cênicas, artes visuais, cinematográficas e audiovisuais.</w:t>
            </w:r>
            <w:r w:rsidRPr="00A25559">
              <w:rPr>
                <w:rFonts w:asciiTheme="minorHAnsi" w:hAnsiTheme="minorHAnsi" w:cstheme="minorHAnsi"/>
                <w:lang w:val="pt-BR"/>
              </w:rPr>
              <w:br/>
            </w:r>
            <w:r w:rsidRPr="00A25559">
              <w:rPr>
                <w:rFonts w:asciiTheme="minorHAnsi" w:hAnsiTheme="minorHAnsi" w:cstheme="minorHAnsi"/>
                <w:lang w:val="pt-BR"/>
              </w:rPr>
              <w:br/>
              <w:t>XVI - fisioterapia;</w:t>
            </w:r>
            <w:r w:rsidRPr="00A25559">
              <w:rPr>
                <w:rFonts w:asciiTheme="minorHAnsi" w:hAnsiTheme="minorHAnsi" w:cstheme="minorHAnsi"/>
                <w:lang w:val="pt-BR"/>
              </w:rPr>
              <w:br/>
            </w:r>
            <w:r w:rsidRPr="00A25559">
              <w:rPr>
                <w:rFonts w:asciiTheme="minorHAnsi" w:hAnsiTheme="minorHAnsi" w:cstheme="minorHAnsi"/>
                <w:lang w:val="pt-BR"/>
              </w:rPr>
              <w:br/>
              <w:t>XVII - corretagem de seguros.</w:t>
            </w:r>
            <w:r w:rsidRPr="00A25559">
              <w:rPr>
                <w:rFonts w:asciiTheme="minorHAnsi" w:hAnsiTheme="minorHAnsi" w:cstheme="minorHAnsi"/>
                <w:lang w:val="pt-BR"/>
              </w:rPr>
              <w:br/>
            </w:r>
            <w:r w:rsidRPr="00A25559">
              <w:rPr>
                <w:rFonts w:asciiTheme="minorHAnsi" w:hAnsiTheme="minorHAnsi" w:cstheme="minorHAnsi"/>
                <w:lang w:val="pt-BR"/>
              </w:rPr>
              <w:br/>
              <w:t>XVIII - arquitetura e urbanismo;</w:t>
            </w:r>
            <w:r w:rsidRPr="00A25559">
              <w:rPr>
                <w:rFonts w:asciiTheme="minorHAnsi" w:hAnsiTheme="minorHAnsi" w:cstheme="minorHAnsi"/>
                <w:lang w:val="pt-BR"/>
              </w:rPr>
              <w:br/>
            </w:r>
            <w:r w:rsidRPr="00A25559">
              <w:rPr>
                <w:rFonts w:asciiTheme="minorHAnsi" w:hAnsiTheme="minorHAnsi" w:cstheme="minorHAnsi"/>
                <w:lang w:val="pt-BR"/>
              </w:rPr>
              <w:br/>
              <w:t xml:space="preserve">XIX - medicina, inclusive laboratorial, e enfermagem; </w:t>
            </w:r>
            <w:r w:rsidRPr="00A25559">
              <w:rPr>
                <w:rFonts w:asciiTheme="minorHAnsi" w:hAnsiTheme="minorHAnsi" w:cstheme="minorHAnsi"/>
                <w:lang w:val="pt-BR"/>
              </w:rPr>
              <w:br/>
            </w:r>
            <w:r w:rsidRPr="00A25559">
              <w:rPr>
                <w:rFonts w:asciiTheme="minorHAnsi" w:hAnsiTheme="minorHAnsi" w:cstheme="minorHAnsi"/>
                <w:lang w:val="pt-BR"/>
              </w:rPr>
              <w:br/>
              <w:t>XX - odontologia e prótese dentária;</w:t>
            </w:r>
            <w:r w:rsidRPr="00A25559">
              <w:rPr>
                <w:rFonts w:asciiTheme="minorHAnsi" w:hAnsiTheme="minorHAnsi" w:cstheme="minorHAnsi"/>
                <w:lang w:val="pt-BR"/>
              </w:rPr>
              <w:br/>
            </w:r>
            <w:r w:rsidRPr="00A25559">
              <w:rPr>
                <w:rFonts w:asciiTheme="minorHAnsi" w:hAnsiTheme="minorHAnsi" w:cstheme="minorHAnsi"/>
                <w:lang w:val="pt-BR"/>
              </w:rPr>
              <w:br/>
              <w:t xml:space="preserve">XXI - psicologia, psicanálise, terapia ocupacional, acupuntura, </w:t>
            </w:r>
            <w:proofErr w:type="spellStart"/>
            <w:r w:rsidRPr="00A25559">
              <w:rPr>
                <w:rFonts w:asciiTheme="minorHAnsi" w:hAnsiTheme="minorHAnsi" w:cstheme="minorHAnsi"/>
                <w:lang w:val="pt-BR"/>
              </w:rPr>
              <w:t>podologia</w:t>
            </w:r>
            <w:proofErr w:type="spellEnd"/>
            <w:r w:rsidRPr="00A25559">
              <w:rPr>
                <w:rFonts w:asciiTheme="minorHAnsi" w:hAnsiTheme="minorHAnsi" w:cstheme="minorHAnsi"/>
                <w:lang w:val="pt-BR"/>
              </w:rPr>
              <w:t>, fonoaudiologia, clínicas de nutrição e de vacinação e bancos de leite.</w:t>
            </w:r>
            <w:r w:rsidRPr="00A25559">
              <w:rPr>
                <w:rFonts w:asciiTheme="minorHAnsi" w:hAnsiTheme="minorHAnsi" w:cstheme="minorHAnsi"/>
                <w:lang w:val="pt-BR"/>
              </w:rPr>
              <w:br/>
            </w:r>
            <w:r w:rsidRPr="00A25559">
              <w:rPr>
                <w:rFonts w:asciiTheme="minorHAnsi" w:hAnsiTheme="minorHAnsi" w:cstheme="minorHAnsi"/>
                <w:lang w:val="pt-BR"/>
              </w:rPr>
              <w:br/>
              <w:t xml:space="preserve">§ 5°D. </w:t>
            </w:r>
            <w:r w:rsidR="008F3084" w:rsidRPr="00A25559">
              <w:rPr>
                <w:rFonts w:asciiTheme="minorHAnsi" w:hAnsiTheme="minorHAnsi" w:cstheme="minorHAnsi"/>
                <w:lang w:val="pt-BR"/>
              </w:rPr>
              <w:t xml:space="preserve">Sem prejuízo do disposto no § 1o do art. 17 desta Lei Complementar, as seguintes atividades de prestação de serviços serão tributadas na forma do </w:t>
            </w:r>
            <w:r w:rsidR="008F3084" w:rsidRPr="00A25559">
              <w:rPr>
                <w:rFonts w:asciiTheme="minorHAnsi" w:hAnsiTheme="minorHAnsi" w:cstheme="minorHAnsi"/>
                <w:b/>
                <w:lang w:val="pt-BR"/>
              </w:rPr>
              <w:t>Anexo III</w:t>
            </w:r>
            <w:r w:rsidR="008F3084" w:rsidRPr="00A25559">
              <w:rPr>
                <w:rFonts w:asciiTheme="minorHAnsi" w:hAnsiTheme="minorHAnsi" w:cstheme="minorHAnsi"/>
                <w:lang w:val="pt-BR"/>
              </w:rPr>
              <w:t xml:space="preserve"> desta Lei Complementar:</w:t>
            </w:r>
          </w:p>
          <w:p w14:paraId="2650FFD2" w14:textId="77777777" w:rsidR="008F3084" w:rsidRPr="00A25559" w:rsidRDefault="008F3084" w:rsidP="00721478">
            <w:pPr>
              <w:spacing w:after="0" w:line="240" w:lineRule="auto"/>
              <w:rPr>
                <w:rFonts w:asciiTheme="minorHAnsi" w:hAnsiTheme="minorHAnsi" w:cstheme="minorHAnsi"/>
                <w:lang w:val="pt-BR"/>
              </w:rPr>
            </w:pPr>
          </w:p>
          <w:p w14:paraId="467249D2" w14:textId="69D4DDE1"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 xml:space="preserve">I - administração e locação de imóveis de terceiros; </w:t>
            </w:r>
            <w:r w:rsidRPr="00A25559">
              <w:rPr>
                <w:rFonts w:asciiTheme="minorHAnsi" w:hAnsiTheme="minorHAnsi" w:cstheme="minorHAnsi"/>
                <w:lang w:val="pt-BR"/>
              </w:rPr>
              <w:br/>
            </w:r>
            <w:r w:rsidRPr="00A25559">
              <w:rPr>
                <w:rFonts w:asciiTheme="minorHAnsi" w:hAnsiTheme="minorHAnsi" w:cstheme="minorHAnsi"/>
                <w:lang w:val="pt-BR"/>
              </w:rPr>
              <w:br/>
              <w:t>II - academias de dança, de capoeira, de ioga e de artes marciais;</w:t>
            </w:r>
            <w:r w:rsidRPr="00A25559">
              <w:rPr>
                <w:rFonts w:asciiTheme="minorHAnsi" w:hAnsiTheme="minorHAnsi" w:cstheme="minorHAnsi"/>
                <w:lang w:val="pt-BR"/>
              </w:rPr>
              <w:br/>
            </w:r>
            <w:r w:rsidRPr="00A25559">
              <w:rPr>
                <w:rFonts w:asciiTheme="minorHAnsi" w:hAnsiTheme="minorHAnsi" w:cstheme="minorHAnsi"/>
                <w:lang w:val="pt-BR"/>
              </w:rPr>
              <w:br/>
            </w:r>
            <w:r w:rsidRPr="00A25559">
              <w:rPr>
                <w:rFonts w:asciiTheme="minorHAnsi" w:hAnsiTheme="minorHAnsi" w:cstheme="minorHAnsi"/>
                <w:lang w:val="pt-BR"/>
              </w:rPr>
              <w:lastRenderedPageBreak/>
              <w:t>III - academias de atividades físicas, desportivas, de natação e escolas de esportes;</w:t>
            </w:r>
            <w:r w:rsidRPr="00A25559">
              <w:rPr>
                <w:rFonts w:asciiTheme="minorHAnsi" w:hAnsiTheme="minorHAnsi" w:cstheme="minorHAnsi"/>
                <w:lang w:val="pt-BR"/>
              </w:rPr>
              <w:br/>
            </w:r>
            <w:r w:rsidRPr="00A25559">
              <w:rPr>
                <w:rFonts w:asciiTheme="minorHAnsi" w:hAnsiTheme="minorHAnsi" w:cstheme="minorHAnsi"/>
                <w:lang w:val="pt-BR"/>
              </w:rPr>
              <w:br/>
              <w:t>IV - elaboração de programas de computadores, inclusive jogos eletrônicos, desde que desenvolvidos em estabelecimento do optante;</w:t>
            </w:r>
            <w:r w:rsidRPr="00A25559">
              <w:rPr>
                <w:rFonts w:asciiTheme="minorHAnsi" w:hAnsiTheme="minorHAnsi" w:cstheme="minorHAnsi"/>
                <w:lang w:val="pt-BR"/>
              </w:rPr>
              <w:br/>
            </w:r>
            <w:r w:rsidRPr="00A25559">
              <w:rPr>
                <w:rFonts w:asciiTheme="minorHAnsi" w:hAnsiTheme="minorHAnsi" w:cstheme="minorHAnsi"/>
                <w:lang w:val="pt-BR"/>
              </w:rPr>
              <w:br/>
              <w:t>V - licenciamento ou cessão de direito de uso de programas de computação;</w:t>
            </w:r>
            <w:r w:rsidRPr="00A25559">
              <w:rPr>
                <w:rFonts w:asciiTheme="minorHAnsi" w:hAnsiTheme="minorHAnsi" w:cstheme="minorHAnsi"/>
                <w:lang w:val="pt-BR"/>
              </w:rPr>
              <w:br/>
            </w:r>
            <w:r w:rsidRPr="00A25559">
              <w:rPr>
                <w:rFonts w:asciiTheme="minorHAnsi" w:hAnsiTheme="minorHAnsi" w:cstheme="minorHAnsi"/>
                <w:lang w:val="pt-BR"/>
              </w:rPr>
              <w:br/>
              <w:t>VI - planejamento, confecção, manutenção e atualização de páginas eletrônicas, desde que realizados em estabelecimento do optante;</w:t>
            </w:r>
            <w:r w:rsidRPr="00A25559">
              <w:rPr>
                <w:rFonts w:asciiTheme="minorHAnsi" w:hAnsiTheme="minorHAnsi" w:cstheme="minorHAnsi"/>
                <w:lang w:val="pt-BR"/>
              </w:rPr>
              <w:br/>
            </w:r>
            <w:r w:rsidRPr="00A25559">
              <w:rPr>
                <w:rFonts w:asciiTheme="minorHAnsi" w:hAnsiTheme="minorHAnsi" w:cstheme="minorHAnsi"/>
                <w:lang w:val="pt-BR"/>
              </w:rPr>
              <w:br/>
              <w:t>IX - empresas montadoras de estandes para feiras;</w:t>
            </w:r>
            <w:r w:rsidRPr="00A25559">
              <w:rPr>
                <w:rFonts w:asciiTheme="minorHAnsi" w:hAnsiTheme="minorHAnsi" w:cstheme="minorHAnsi"/>
                <w:lang w:val="pt-BR"/>
              </w:rPr>
              <w:br/>
            </w:r>
            <w:r w:rsidRPr="00A25559">
              <w:rPr>
                <w:rFonts w:asciiTheme="minorHAnsi" w:hAnsiTheme="minorHAnsi" w:cstheme="minorHAnsi"/>
                <w:lang w:val="pt-BR"/>
              </w:rPr>
              <w:br/>
              <w:t>XII - laboratórios de análises clínicas ou de patologia clínica;</w:t>
            </w:r>
            <w:r w:rsidRPr="00A25559">
              <w:rPr>
                <w:rFonts w:asciiTheme="minorHAnsi" w:hAnsiTheme="minorHAnsi" w:cstheme="minorHAnsi"/>
                <w:lang w:val="pt-BR"/>
              </w:rPr>
              <w:br/>
            </w:r>
            <w:r w:rsidRPr="00A25559">
              <w:rPr>
                <w:rFonts w:asciiTheme="minorHAnsi" w:hAnsiTheme="minorHAnsi" w:cstheme="minorHAnsi"/>
                <w:lang w:val="pt-BR"/>
              </w:rPr>
              <w:br/>
              <w:t>XIII - serviços de tomografia, diagnósticos médicos por imagem, registros gráficos e métodos óticos, bem como ressonância magnética;</w:t>
            </w:r>
            <w:r w:rsidRPr="00A25559">
              <w:rPr>
                <w:rFonts w:asciiTheme="minorHAnsi" w:hAnsiTheme="minorHAnsi" w:cstheme="minorHAnsi"/>
                <w:lang w:val="pt-BR"/>
              </w:rPr>
              <w:br/>
            </w:r>
            <w:r w:rsidRPr="00A25559">
              <w:rPr>
                <w:rFonts w:asciiTheme="minorHAnsi" w:hAnsiTheme="minorHAnsi" w:cstheme="minorHAnsi"/>
                <w:lang w:val="pt-BR"/>
              </w:rPr>
              <w:br/>
              <w:t>XIV - serviços de prótese em geral.</w:t>
            </w:r>
          </w:p>
        </w:tc>
        <w:tc>
          <w:tcPr>
            <w:tcW w:w="4252" w:type="dxa"/>
            <w:hideMark/>
          </w:tcPr>
          <w:p w14:paraId="0784CE46" w14:textId="77777777"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lastRenderedPageBreak/>
              <w:t>§ 5°J.  As atividades de prestação de serviços a que se refere o § 5°I</w:t>
            </w:r>
            <w:r w:rsidR="008F3084" w:rsidRPr="00A25559">
              <w:rPr>
                <w:rFonts w:asciiTheme="minorHAnsi" w:hAnsiTheme="minorHAnsi" w:cstheme="minorHAnsi"/>
                <w:lang w:val="pt-BR"/>
              </w:rPr>
              <w:t xml:space="preserve"> </w:t>
            </w:r>
            <w:r w:rsidR="008F3084" w:rsidRPr="00A25559">
              <w:rPr>
                <w:rFonts w:asciiTheme="minorHAnsi" w:hAnsiTheme="minorHAnsi" w:cstheme="minorHAnsi"/>
                <w:b/>
                <w:u w:val="single"/>
                <w:lang w:val="pt-BR"/>
              </w:rPr>
              <w:t>[normalmente tributadas de acordo com o Anexo V]</w:t>
            </w:r>
            <w:r w:rsidRPr="00A25559">
              <w:rPr>
                <w:rFonts w:asciiTheme="minorHAnsi" w:hAnsiTheme="minorHAnsi" w:cstheme="minorHAnsi"/>
                <w:lang w:val="pt-BR"/>
              </w:rPr>
              <w:t xml:space="preserve"> serão tributadas na forma do Anexo III desta Lei Complementar caso a razão entre a folha de salários e a receita bruta da pessoa jurídica seja igual ou superior a 28% (vinte e oito por cento). </w:t>
            </w:r>
          </w:p>
          <w:p w14:paraId="0CE9FF31" w14:textId="77777777" w:rsidR="008F3084" w:rsidRPr="00A25559" w:rsidRDefault="008F3084" w:rsidP="00721478">
            <w:pPr>
              <w:spacing w:after="0" w:line="240" w:lineRule="auto"/>
              <w:rPr>
                <w:rFonts w:asciiTheme="minorHAnsi" w:hAnsiTheme="minorHAnsi" w:cstheme="minorHAnsi"/>
                <w:lang w:val="pt-BR"/>
              </w:rPr>
            </w:pPr>
          </w:p>
          <w:p w14:paraId="07EFB147" w14:textId="77777777" w:rsidR="008F3084" w:rsidRPr="00A25559" w:rsidRDefault="008F3084" w:rsidP="008F3084">
            <w:pPr>
              <w:spacing w:after="0" w:line="240" w:lineRule="auto"/>
              <w:rPr>
                <w:rFonts w:asciiTheme="minorHAnsi" w:hAnsiTheme="minorHAnsi" w:cstheme="minorHAnsi"/>
                <w:lang w:val="pt-BR"/>
              </w:rPr>
            </w:pPr>
            <w:r w:rsidRPr="00A25559">
              <w:rPr>
                <w:rFonts w:asciiTheme="minorHAnsi" w:hAnsiTheme="minorHAnsi" w:cstheme="minorHAnsi"/>
                <w:lang w:val="pt-BR"/>
              </w:rPr>
              <w:t>§ 5°-I. Sem prejuízo do disposto no § 1o do art. 17 desta Lei Complementar, as seguintes atividades de prestação de serviços serão tributadas na forma do Anexo V desta Lei Complementar:</w:t>
            </w:r>
          </w:p>
          <w:p w14:paraId="1170A64C" w14:textId="77777777" w:rsidR="008F3084" w:rsidRPr="00A25559" w:rsidRDefault="008F3084" w:rsidP="008F3084">
            <w:pPr>
              <w:spacing w:after="0" w:line="240" w:lineRule="auto"/>
              <w:rPr>
                <w:rFonts w:asciiTheme="minorHAnsi" w:hAnsiTheme="minorHAnsi" w:cstheme="minorHAnsi"/>
                <w:lang w:val="pt-BR"/>
              </w:rPr>
            </w:pPr>
          </w:p>
          <w:p w14:paraId="2986CDB0" w14:textId="29A85940" w:rsidR="008F3084" w:rsidRPr="00A25559" w:rsidRDefault="008F3084" w:rsidP="008F3084">
            <w:pPr>
              <w:spacing w:after="0" w:line="240" w:lineRule="auto"/>
              <w:rPr>
                <w:rFonts w:asciiTheme="minorHAnsi" w:hAnsiTheme="minorHAnsi" w:cstheme="minorHAnsi"/>
                <w:lang w:val="pt-BR"/>
              </w:rPr>
            </w:pPr>
            <w:r w:rsidRPr="00A25559">
              <w:rPr>
                <w:rFonts w:asciiTheme="minorHAnsi" w:hAnsiTheme="minorHAnsi" w:cstheme="minorHAnsi"/>
                <w:lang w:val="pt-BR"/>
              </w:rPr>
              <w:t>II - medicina veterinária;</w:t>
            </w:r>
            <w:r w:rsidRPr="00A25559">
              <w:rPr>
                <w:rFonts w:asciiTheme="minorHAnsi" w:hAnsiTheme="minorHAnsi" w:cstheme="minorHAnsi"/>
                <w:lang w:val="pt-BR"/>
              </w:rPr>
              <w:br/>
            </w:r>
            <w:r w:rsidRPr="00A25559">
              <w:rPr>
                <w:rFonts w:asciiTheme="minorHAnsi" w:hAnsiTheme="minorHAnsi" w:cstheme="minorHAnsi"/>
                <w:lang w:val="pt-BR"/>
              </w:rPr>
              <w:br/>
              <w:t xml:space="preserve">V - serviços de </w:t>
            </w:r>
            <w:proofErr w:type="spellStart"/>
            <w:r w:rsidRPr="00A25559">
              <w:rPr>
                <w:rFonts w:asciiTheme="minorHAnsi" w:hAnsiTheme="minorHAnsi" w:cstheme="minorHAnsi"/>
                <w:lang w:val="pt-BR"/>
              </w:rPr>
              <w:t>comissaria</w:t>
            </w:r>
            <w:proofErr w:type="spellEnd"/>
            <w:r w:rsidRPr="00A25559">
              <w:rPr>
                <w:rFonts w:asciiTheme="minorHAnsi" w:hAnsiTheme="minorHAnsi" w:cstheme="minorHAnsi"/>
                <w:lang w:val="pt-BR"/>
              </w:rPr>
              <w:t>, de despachantes, de tradução e de interpretação;</w:t>
            </w:r>
            <w:r w:rsidRPr="00A25559">
              <w:rPr>
                <w:rFonts w:asciiTheme="minorHAnsi" w:hAnsiTheme="minorHAnsi" w:cstheme="minorHAnsi"/>
                <w:lang w:val="pt-BR"/>
              </w:rPr>
              <w:br/>
            </w:r>
            <w:r w:rsidRPr="00A25559">
              <w:rPr>
                <w:rFonts w:asciiTheme="minorHAnsi" w:hAnsiTheme="minorHAnsi" w:cstheme="minorHAnsi"/>
                <w:lang w:val="pt-BR"/>
              </w:rPr>
              <w:br/>
              <w:t xml:space="preserve">VI - engenharia, medição, cartografia, topografia, geologia, </w:t>
            </w:r>
            <w:proofErr w:type="spellStart"/>
            <w:r w:rsidRPr="00A25559">
              <w:rPr>
                <w:rFonts w:asciiTheme="minorHAnsi" w:hAnsiTheme="minorHAnsi" w:cstheme="minorHAnsi"/>
                <w:lang w:val="pt-BR"/>
              </w:rPr>
              <w:t>geodésia</w:t>
            </w:r>
            <w:proofErr w:type="spellEnd"/>
            <w:r w:rsidRPr="00A25559">
              <w:rPr>
                <w:rFonts w:asciiTheme="minorHAnsi" w:hAnsiTheme="minorHAnsi" w:cstheme="minorHAnsi"/>
                <w:lang w:val="pt-BR"/>
              </w:rPr>
              <w:t xml:space="preserve">, testes, suporte e análises técnicas e tecnológicas, pesquisa, design, desenho e agronomia; </w:t>
            </w:r>
            <w:r w:rsidRPr="00A25559">
              <w:rPr>
                <w:rFonts w:asciiTheme="minorHAnsi" w:hAnsiTheme="minorHAnsi" w:cstheme="minorHAnsi"/>
                <w:lang w:val="pt-BR"/>
              </w:rPr>
              <w:br/>
            </w:r>
            <w:r w:rsidRPr="00A25559">
              <w:rPr>
                <w:rFonts w:asciiTheme="minorHAnsi" w:hAnsiTheme="minorHAnsi" w:cstheme="minorHAnsi"/>
                <w:lang w:val="pt-BR"/>
              </w:rPr>
              <w:br/>
              <w:t>VII - representação comercial e demais atividades de intermediação de negócios e serviços de terceiros;</w:t>
            </w:r>
            <w:r w:rsidRPr="00A25559">
              <w:rPr>
                <w:rFonts w:asciiTheme="minorHAnsi" w:hAnsiTheme="minorHAnsi" w:cstheme="minorHAnsi"/>
                <w:lang w:val="pt-BR"/>
              </w:rPr>
              <w:br/>
            </w:r>
            <w:r w:rsidRPr="00A25559">
              <w:rPr>
                <w:rFonts w:asciiTheme="minorHAnsi" w:hAnsiTheme="minorHAnsi" w:cstheme="minorHAnsi"/>
                <w:lang w:val="pt-BR"/>
              </w:rPr>
              <w:br/>
              <w:t xml:space="preserve">VIII - perícia, leilão e avaliação; </w:t>
            </w:r>
            <w:r w:rsidRPr="00A25559">
              <w:rPr>
                <w:rFonts w:asciiTheme="minorHAnsi" w:hAnsiTheme="minorHAnsi" w:cstheme="minorHAnsi"/>
                <w:lang w:val="pt-BR"/>
              </w:rPr>
              <w:br/>
            </w:r>
            <w:r w:rsidRPr="00A25559">
              <w:rPr>
                <w:rFonts w:asciiTheme="minorHAnsi" w:hAnsiTheme="minorHAnsi" w:cstheme="minorHAnsi"/>
                <w:lang w:val="pt-BR"/>
              </w:rPr>
              <w:lastRenderedPageBreak/>
              <w:br/>
              <w:t xml:space="preserve">IX - auditoria, economia, consultoria, gestão, organização, controle e administração; </w:t>
            </w:r>
            <w:r w:rsidRPr="00A25559">
              <w:rPr>
                <w:rFonts w:asciiTheme="minorHAnsi" w:hAnsiTheme="minorHAnsi" w:cstheme="minorHAnsi"/>
                <w:lang w:val="pt-BR"/>
              </w:rPr>
              <w:br/>
            </w:r>
            <w:r w:rsidRPr="00A25559">
              <w:rPr>
                <w:rFonts w:asciiTheme="minorHAnsi" w:hAnsiTheme="minorHAnsi" w:cstheme="minorHAnsi"/>
                <w:lang w:val="pt-BR"/>
              </w:rPr>
              <w:br/>
              <w:t>X - jornalismo e publicidade;</w:t>
            </w:r>
            <w:r w:rsidRPr="00A25559">
              <w:rPr>
                <w:rFonts w:asciiTheme="minorHAnsi" w:hAnsiTheme="minorHAnsi" w:cstheme="minorHAnsi"/>
                <w:lang w:val="pt-BR"/>
              </w:rPr>
              <w:br/>
            </w:r>
            <w:r w:rsidRPr="00A25559">
              <w:rPr>
                <w:rFonts w:asciiTheme="minorHAnsi" w:hAnsiTheme="minorHAnsi" w:cstheme="minorHAnsi"/>
                <w:lang w:val="pt-BR"/>
              </w:rPr>
              <w:br/>
              <w:t>XI - agenciamento, exceto de mão de obra;</w:t>
            </w:r>
            <w:r w:rsidRPr="00A25559">
              <w:rPr>
                <w:rFonts w:asciiTheme="minorHAnsi" w:hAnsiTheme="minorHAnsi" w:cstheme="minorHAnsi"/>
                <w:lang w:val="pt-BR"/>
              </w:rPr>
              <w:br/>
            </w:r>
            <w:r w:rsidRPr="00A25559">
              <w:rPr>
                <w:rFonts w:asciiTheme="minorHAnsi" w:hAnsiTheme="minorHAnsi" w:cstheme="minorHAnsi"/>
                <w:lang w:val="pt-BR"/>
              </w:rPr>
              <w:br/>
              <w:t>XII - outras atividades do setor de serviços que tenham por finalidade a prestação de serviços decorrentes do exercício de atividade intelectual, de natureza técnica, científica, desportiva, artística ou cultural, que constitua profissão regulamentada ou não, desde que não sujeitas à tributação na forma dos Anexos III ou IV desta Lei Complementar.</w:t>
            </w:r>
          </w:p>
        </w:tc>
        <w:tc>
          <w:tcPr>
            <w:tcW w:w="3775" w:type="dxa"/>
            <w:hideMark/>
          </w:tcPr>
          <w:p w14:paraId="456093F6" w14:textId="77777777"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lastRenderedPageBreak/>
              <w:t>§ 5°F.  As atividades de prestação de serviços referidas no § 2o do art. 17</w:t>
            </w:r>
            <w:r w:rsidR="008F3084" w:rsidRPr="00A25559">
              <w:rPr>
                <w:rFonts w:asciiTheme="minorHAnsi" w:hAnsiTheme="minorHAnsi" w:cstheme="minorHAnsi"/>
                <w:lang w:val="pt-BR"/>
              </w:rPr>
              <w:t xml:space="preserve"> </w:t>
            </w:r>
            <w:r w:rsidR="008F3084" w:rsidRPr="00A25559">
              <w:rPr>
                <w:rFonts w:asciiTheme="minorHAnsi" w:hAnsiTheme="minorHAnsi" w:cstheme="minorHAnsi"/>
                <w:b/>
                <w:u w:val="single"/>
                <w:lang w:val="pt-BR"/>
              </w:rPr>
              <w:t>[quaisquer outras atividades que não incorram em vedação ao ingresso no Simples Nacional]</w:t>
            </w:r>
            <w:r w:rsidRPr="00A25559">
              <w:rPr>
                <w:rFonts w:asciiTheme="minorHAnsi" w:hAnsiTheme="minorHAnsi" w:cstheme="minorHAnsi"/>
                <w:lang w:val="pt-BR"/>
              </w:rPr>
              <w:t xml:space="preserve"> desta Lei Complementar serão tributadas na forma do Anexo III desta Lei Complementar, salvo se, para alguma dessas atividades, houver previsão expressa de tributação na forma dos Anexos IV ou V desta Lei Complementar.</w:t>
            </w:r>
          </w:p>
          <w:p w14:paraId="251927B9" w14:textId="77777777" w:rsidR="008F3084" w:rsidRPr="00A25559" w:rsidRDefault="008F3084" w:rsidP="00721478">
            <w:pPr>
              <w:spacing w:after="0" w:line="240" w:lineRule="auto"/>
              <w:rPr>
                <w:rFonts w:asciiTheme="minorHAnsi" w:hAnsiTheme="minorHAnsi" w:cstheme="minorHAnsi"/>
                <w:lang w:val="pt-BR"/>
              </w:rPr>
            </w:pPr>
          </w:p>
          <w:p w14:paraId="5115B880" w14:textId="21D0182C" w:rsidR="008F3084" w:rsidRPr="00A25559" w:rsidRDefault="008F3084" w:rsidP="008F3084">
            <w:pPr>
              <w:spacing w:after="0" w:line="240" w:lineRule="auto"/>
              <w:rPr>
                <w:rFonts w:asciiTheme="minorHAnsi" w:hAnsiTheme="minorHAnsi" w:cstheme="minorHAnsi"/>
                <w:lang w:val="pt-BR"/>
              </w:rPr>
            </w:pPr>
            <w:r w:rsidRPr="00A25559">
              <w:rPr>
                <w:rFonts w:asciiTheme="minorHAnsi" w:hAnsiTheme="minorHAnsi" w:cstheme="minorHAnsi"/>
                <w:lang w:val="pt-BR"/>
              </w:rPr>
              <w:t>Art. 17.</w:t>
            </w:r>
            <w:r w:rsidR="00A25559" w:rsidRPr="00A25559">
              <w:rPr>
                <w:rFonts w:asciiTheme="minorHAnsi" w:hAnsiTheme="minorHAnsi" w:cstheme="minorHAnsi"/>
                <w:lang w:val="pt-BR"/>
              </w:rPr>
              <w:t xml:space="preserve"> Não poderão recolher os impostos e contribuições na forma do Simples Nacional a microempresa ou empresa de pequeno porte: (...) </w:t>
            </w:r>
          </w:p>
          <w:p w14:paraId="4953ED9A" w14:textId="77777777" w:rsidR="008F3084" w:rsidRPr="00A25559" w:rsidRDefault="008F3084" w:rsidP="008F3084">
            <w:pPr>
              <w:spacing w:after="0" w:line="240" w:lineRule="auto"/>
              <w:rPr>
                <w:rFonts w:asciiTheme="minorHAnsi" w:hAnsiTheme="minorHAnsi" w:cstheme="minorHAnsi"/>
                <w:lang w:val="pt-BR"/>
              </w:rPr>
            </w:pPr>
          </w:p>
          <w:p w14:paraId="338DAEF5" w14:textId="33CF0463" w:rsidR="008F3084" w:rsidRPr="00A25559" w:rsidRDefault="008F3084" w:rsidP="008F3084">
            <w:pPr>
              <w:spacing w:after="0" w:line="240" w:lineRule="auto"/>
              <w:rPr>
                <w:rFonts w:asciiTheme="minorHAnsi" w:hAnsiTheme="minorHAnsi" w:cstheme="minorHAnsi"/>
                <w:lang w:val="pt-BR"/>
              </w:rPr>
            </w:pPr>
            <w:r w:rsidRPr="00A25559">
              <w:rPr>
                <w:rFonts w:asciiTheme="minorHAnsi" w:hAnsiTheme="minorHAnsi" w:cstheme="minorHAnsi"/>
                <w:lang w:val="pt-BR"/>
              </w:rPr>
              <w:t>§ 2° Também poderá optar pelo Simples Nacional a microempresa ou empresa de pequeno porte que se dedique à prestação de outros serviços que não tenham sido objeto de vedação expressa neste artigo, desde que não incorra em nenhuma das hipóteses de vedação previstas nesta Lei Complementar.</w:t>
            </w:r>
          </w:p>
        </w:tc>
      </w:tr>
      <w:tr w:rsidR="00BD31AE" w:rsidRPr="005E531B" w14:paraId="462BE5CD" w14:textId="77777777" w:rsidTr="00721478">
        <w:trPr>
          <w:trHeight w:val="8190"/>
        </w:trPr>
        <w:tc>
          <w:tcPr>
            <w:tcW w:w="1070" w:type="dxa"/>
            <w:vMerge/>
            <w:vAlign w:val="center"/>
            <w:hideMark/>
          </w:tcPr>
          <w:p w14:paraId="3A84BDB2" w14:textId="77777777" w:rsidR="009F3307" w:rsidRPr="00A25559" w:rsidRDefault="009F3307" w:rsidP="009F3307">
            <w:pPr>
              <w:spacing w:after="0" w:line="240" w:lineRule="auto"/>
              <w:jc w:val="center"/>
              <w:rPr>
                <w:rFonts w:asciiTheme="minorHAnsi" w:hAnsiTheme="minorHAnsi" w:cstheme="minorHAnsi"/>
                <w:b/>
                <w:lang w:val="pt-BR"/>
              </w:rPr>
            </w:pPr>
          </w:p>
        </w:tc>
        <w:tc>
          <w:tcPr>
            <w:tcW w:w="5588" w:type="dxa"/>
            <w:vMerge/>
            <w:hideMark/>
          </w:tcPr>
          <w:p w14:paraId="116E3726" w14:textId="77777777" w:rsidR="009F3307" w:rsidRPr="00A25559" w:rsidRDefault="009F3307" w:rsidP="00721478">
            <w:pPr>
              <w:spacing w:after="0" w:line="240" w:lineRule="auto"/>
              <w:rPr>
                <w:rFonts w:asciiTheme="minorHAnsi" w:hAnsiTheme="minorHAnsi" w:cstheme="minorHAnsi"/>
                <w:lang w:val="pt-BR"/>
              </w:rPr>
            </w:pPr>
          </w:p>
        </w:tc>
        <w:tc>
          <w:tcPr>
            <w:tcW w:w="4252" w:type="dxa"/>
            <w:hideMark/>
          </w:tcPr>
          <w:p w14:paraId="4C466C58" w14:textId="4B0A6BEB" w:rsidR="009F3307" w:rsidRPr="00A25559" w:rsidRDefault="009F3307" w:rsidP="00721478">
            <w:pPr>
              <w:spacing w:after="0" w:line="240" w:lineRule="auto"/>
              <w:rPr>
                <w:rFonts w:asciiTheme="minorHAnsi" w:hAnsiTheme="minorHAnsi" w:cstheme="minorHAnsi"/>
                <w:lang w:val="pt-BR"/>
              </w:rPr>
            </w:pPr>
          </w:p>
        </w:tc>
        <w:tc>
          <w:tcPr>
            <w:tcW w:w="3775" w:type="dxa"/>
            <w:hideMark/>
          </w:tcPr>
          <w:p w14:paraId="44B74702" w14:textId="2BCF02BD" w:rsidR="009F3307" w:rsidRPr="00A25559" w:rsidRDefault="009F3307" w:rsidP="00721478">
            <w:pPr>
              <w:spacing w:after="0" w:line="240" w:lineRule="auto"/>
              <w:rPr>
                <w:rFonts w:asciiTheme="minorHAnsi" w:hAnsiTheme="minorHAnsi" w:cstheme="minorHAnsi"/>
                <w:lang w:val="pt-BR"/>
              </w:rPr>
            </w:pPr>
          </w:p>
        </w:tc>
      </w:tr>
      <w:tr w:rsidR="00BD31AE" w:rsidRPr="00A25559" w14:paraId="65906C58" w14:textId="77777777" w:rsidTr="00721478">
        <w:trPr>
          <w:trHeight w:val="2484"/>
        </w:trPr>
        <w:tc>
          <w:tcPr>
            <w:tcW w:w="1070" w:type="dxa"/>
            <w:noWrap/>
            <w:vAlign w:val="center"/>
            <w:hideMark/>
          </w:tcPr>
          <w:p w14:paraId="4AFE9728" w14:textId="77777777" w:rsidR="009F3307" w:rsidRPr="00A25559" w:rsidRDefault="009F3307" w:rsidP="009F3307">
            <w:pPr>
              <w:spacing w:after="0" w:line="240" w:lineRule="auto"/>
              <w:jc w:val="center"/>
              <w:rPr>
                <w:rFonts w:asciiTheme="minorHAnsi" w:hAnsiTheme="minorHAnsi" w:cstheme="minorHAnsi"/>
                <w:b/>
                <w:lang w:val="pt-BR"/>
              </w:rPr>
            </w:pPr>
            <w:r w:rsidRPr="00A25559">
              <w:rPr>
                <w:rFonts w:asciiTheme="minorHAnsi" w:hAnsiTheme="minorHAnsi" w:cstheme="minorHAnsi"/>
                <w:b/>
                <w:lang w:val="pt-BR"/>
              </w:rPr>
              <w:lastRenderedPageBreak/>
              <w:t>Anexo IV</w:t>
            </w:r>
          </w:p>
        </w:tc>
        <w:tc>
          <w:tcPr>
            <w:tcW w:w="5588" w:type="dxa"/>
            <w:hideMark/>
          </w:tcPr>
          <w:p w14:paraId="6C886AED" w14:textId="2EFBD8CC" w:rsidR="008F3084"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 xml:space="preserve">§ 5º-C. </w:t>
            </w:r>
            <w:r w:rsidR="008F3084" w:rsidRPr="00A25559">
              <w:rPr>
                <w:rFonts w:asciiTheme="minorHAnsi" w:hAnsiTheme="minorHAnsi" w:cstheme="minorHAnsi"/>
                <w:lang w:val="pt-BR"/>
              </w:rPr>
              <w:t xml:space="preserve">Sem prejuízo do disposto no § 1º do art. 17 desta Lei Complementar, as atividades de prestação de serviços seguintes serão tributadas na forma do </w:t>
            </w:r>
            <w:r w:rsidR="008F3084" w:rsidRPr="00A25559">
              <w:rPr>
                <w:rFonts w:asciiTheme="minorHAnsi" w:hAnsiTheme="minorHAnsi" w:cstheme="minorHAnsi"/>
                <w:b/>
                <w:lang w:val="pt-BR"/>
              </w:rPr>
              <w:t>Anexo IV</w:t>
            </w:r>
            <w:r w:rsidR="008F3084" w:rsidRPr="00A25559">
              <w:rPr>
                <w:rFonts w:asciiTheme="minorHAnsi" w:hAnsiTheme="minorHAnsi" w:cstheme="minorHAnsi"/>
                <w:lang w:val="pt-BR"/>
              </w:rPr>
              <w:t xml:space="preserve"> desta Lei Complementar, hipótese em que não estará incluída no Simples Nacional a contribuição prevista no inciso VI do caput do art. 13 desta Lei Complementar, devendo ela ser recolhida segundo a legislação prevista para os demais contribuintes ou responsáveis:</w:t>
            </w:r>
          </w:p>
          <w:p w14:paraId="3234CF27" w14:textId="77777777" w:rsidR="008F3084" w:rsidRPr="00A25559" w:rsidRDefault="008F3084" w:rsidP="00721478">
            <w:pPr>
              <w:spacing w:after="0" w:line="240" w:lineRule="auto"/>
              <w:rPr>
                <w:rFonts w:asciiTheme="minorHAnsi" w:hAnsiTheme="minorHAnsi" w:cstheme="minorHAnsi"/>
                <w:lang w:val="pt-BR"/>
              </w:rPr>
            </w:pPr>
          </w:p>
          <w:p w14:paraId="7A4ABDAB" w14:textId="487B0327" w:rsidR="00247EDB"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 xml:space="preserve">I - construção de imóveis e obras de engenharia em geral, inclusive sob a forma de </w:t>
            </w:r>
            <w:proofErr w:type="spellStart"/>
            <w:r w:rsidRPr="00A25559">
              <w:rPr>
                <w:rFonts w:asciiTheme="minorHAnsi" w:hAnsiTheme="minorHAnsi" w:cstheme="minorHAnsi"/>
                <w:lang w:val="pt-BR"/>
              </w:rPr>
              <w:t>subempreitada</w:t>
            </w:r>
            <w:proofErr w:type="spellEnd"/>
            <w:r w:rsidRPr="00A25559">
              <w:rPr>
                <w:rFonts w:asciiTheme="minorHAnsi" w:hAnsiTheme="minorHAnsi" w:cstheme="minorHAnsi"/>
                <w:lang w:val="pt-BR"/>
              </w:rPr>
              <w:t>, execução de projetos e serviços de paisagismo, be</w:t>
            </w:r>
            <w:r w:rsidR="00247EDB" w:rsidRPr="00A25559">
              <w:rPr>
                <w:rFonts w:asciiTheme="minorHAnsi" w:hAnsiTheme="minorHAnsi" w:cstheme="minorHAnsi"/>
                <w:lang w:val="pt-BR"/>
              </w:rPr>
              <w:t>m como decoração de interiores;</w:t>
            </w:r>
          </w:p>
          <w:p w14:paraId="0EB8C47B" w14:textId="77777777"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br/>
              <w:t>VI - serviço de vigilância, limpeza ou conservação.</w:t>
            </w:r>
            <w:r w:rsidRPr="00A25559">
              <w:rPr>
                <w:rFonts w:asciiTheme="minorHAnsi" w:hAnsiTheme="minorHAnsi" w:cstheme="minorHAnsi"/>
                <w:lang w:val="pt-BR"/>
              </w:rPr>
              <w:br/>
            </w:r>
            <w:r w:rsidRPr="00A25559">
              <w:rPr>
                <w:rFonts w:asciiTheme="minorHAnsi" w:hAnsiTheme="minorHAnsi" w:cstheme="minorHAnsi"/>
                <w:lang w:val="pt-BR"/>
              </w:rPr>
              <w:br/>
              <w:t>VII - serviços advocatícios.</w:t>
            </w:r>
          </w:p>
          <w:p w14:paraId="23F9B060" w14:textId="721DBF8F" w:rsidR="008F3084" w:rsidRPr="00A25559" w:rsidRDefault="008F3084" w:rsidP="00721478">
            <w:pPr>
              <w:spacing w:after="0" w:line="240" w:lineRule="auto"/>
              <w:rPr>
                <w:rFonts w:asciiTheme="minorHAnsi" w:hAnsiTheme="minorHAnsi" w:cstheme="minorHAnsi"/>
                <w:lang w:val="pt-BR"/>
              </w:rPr>
            </w:pPr>
          </w:p>
        </w:tc>
        <w:tc>
          <w:tcPr>
            <w:tcW w:w="4252" w:type="dxa"/>
            <w:noWrap/>
            <w:hideMark/>
          </w:tcPr>
          <w:p w14:paraId="3CF01A5B" w14:textId="77777777"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 </w:t>
            </w:r>
          </w:p>
        </w:tc>
        <w:tc>
          <w:tcPr>
            <w:tcW w:w="3775" w:type="dxa"/>
            <w:noWrap/>
            <w:hideMark/>
          </w:tcPr>
          <w:p w14:paraId="622FF9D6" w14:textId="77777777"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 </w:t>
            </w:r>
          </w:p>
        </w:tc>
      </w:tr>
      <w:tr w:rsidR="00BD31AE" w:rsidRPr="005E531B" w14:paraId="287CA70A" w14:textId="77777777" w:rsidTr="00721478">
        <w:trPr>
          <w:trHeight w:val="8190"/>
        </w:trPr>
        <w:tc>
          <w:tcPr>
            <w:tcW w:w="1070" w:type="dxa"/>
            <w:vMerge w:val="restart"/>
            <w:noWrap/>
            <w:vAlign w:val="center"/>
            <w:hideMark/>
          </w:tcPr>
          <w:p w14:paraId="2FC27B5D" w14:textId="77777777" w:rsidR="002717CB" w:rsidRPr="00A25559" w:rsidRDefault="002717CB" w:rsidP="002717CB">
            <w:pPr>
              <w:spacing w:after="0" w:line="240" w:lineRule="auto"/>
              <w:jc w:val="center"/>
              <w:rPr>
                <w:rFonts w:asciiTheme="minorHAnsi" w:hAnsiTheme="minorHAnsi" w:cstheme="minorHAnsi"/>
                <w:b/>
                <w:lang w:val="pt-BR"/>
              </w:rPr>
            </w:pPr>
          </w:p>
          <w:p w14:paraId="53037C25" w14:textId="77777777" w:rsidR="002717CB" w:rsidRPr="00A25559" w:rsidRDefault="002717CB" w:rsidP="002717CB">
            <w:pPr>
              <w:spacing w:after="0" w:line="240" w:lineRule="auto"/>
              <w:jc w:val="center"/>
              <w:rPr>
                <w:rFonts w:asciiTheme="minorHAnsi" w:hAnsiTheme="minorHAnsi" w:cstheme="minorHAnsi"/>
                <w:b/>
                <w:lang w:val="pt-BR"/>
              </w:rPr>
            </w:pPr>
          </w:p>
          <w:p w14:paraId="47BE7DB8" w14:textId="77777777" w:rsidR="002717CB" w:rsidRPr="00A25559" w:rsidRDefault="002717CB" w:rsidP="002717CB">
            <w:pPr>
              <w:spacing w:after="0" w:line="240" w:lineRule="auto"/>
              <w:jc w:val="center"/>
              <w:rPr>
                <w:rFonts w:asciiTheme="minorHAnsi" w:hAnsiTheme="minorHAnsi" w:cstheme="minorHAnsi"/>
                <w:b/>
                <w:lang w:val="pt-BR"/>
              </w:rPr>
            </w:pPr>
          </w:p>
          <w:p w14:paraId="71E9D35B" w14:textId="77777777" w:rsidR="002717CB" w:rsidRPr="00A25559" w:rsidRDefault="002717CB" w:rsidP="002717CB">
            <w:pPr>
              <w:spacing w:after="0" w:line="240" w:lineRule="auto"/>
              <w:jc w:val="center"/>
              <w:rPr>
                <w:rFonts w:asciiTheme="minorHAnsi" w:hAnsiTheme="minorHAnsi" w:cstheme="minorHAnsi"/>
                <w:b/>
                <w:lang w:val="pt-BR"/>
              </w:rPr>
            </w:pPr>
          </w:p>
          <w:p w14:paraId="325E5042" w14:textId="77777777" w:rsidR="002717CB" w:rsidRPr="00A25559" w:rsidRDefault="002717CB" w:rsidP="002717CB">
            <w:pPr>
              <w:spacing w:after="0" w:line="240" w:lineRule="auto"/>
              <w:jc w:val="center"/>
              <w:rPr>
                <w:rFonts w:asciiTheme="minorHAnsi" w:hAnsiTheme="minorHAnsi" w:cstheme="minorHAnsi"/>
                <w:b/>
                <w:lang w:val="pt-BR"/>
              </w:rPr>
            </w:pPr>
          </w:p>
          <w:p w14:paraId="6739B3BD" w14:textId="77777777" w:rsidR="002717CB" w:rsidRPr="00A25559" w:rsidRDefault="002717CB" w:rsidP="002717CB">
            <w:pPr>
              <w:spacing w:after="0" w:line="240" w:lineRule="auto"/>
              <w:jc w:val="center"/>
              <w:rPr>
                <w:rFonts w:asciiTheme="minorHAnsi" w:hAnsiTheme="minorHAnsi" w:cstheme="minorHAnsi"/>
                <w:b/>
                <w:lang w:val="pt-BR"/>
              </w:rPr>
            </w:pPr>
          </w:p>
          <w:p w14:paraId="2BB1499B" w14:textId="77777777" w:rsidR="002717CB" w:rsidRPr="00A25559" w:rsidRDefault="002717CB" w:rsidP="002717CB">
            <w:pPr>
              <w:spacing w:after="0" w:line="240" w:lineRule="auto"/>
              <w:jc w:val="center"/>
              <w:rPr>
                <w:rFonts w:asciiTheme="minorHAnsi" w:hAnsiTheme="minorHAnsi" w:cstheme="minorHAnsi"/>
                <w:b/>
                <w:lang w:val="pt-BR"/>
              </w:rPr>
            </w:pPr>
          </w:p>
          <w:p w14:paraId="4B618105" w14:textId="77777777" w:rsidR="002717CB" w:rsidRPr="00A25559" w:rsidRDefault="002717CB" w:rsidP="002717CB">
            <w:pPr>
              <w:spacing w:after="0" w:line="240" w:lineRule="auto"/>
              <w:jc w:val="center"/>
              <w:rPr>
                <w:rFonts w:asciiTheme="minorHAnsi" w:hAnsiTheme="minorHAnsi" w:cstheme="minorHAnsi"/>
                <w:b/>
                <w:lang w:val="pt-BR"/>
              </w:rPr>
            </w:pPr>
          </w:p>
          <w:p w14:paraId="769F821E" w14:textId="77777777" w:rsidR="002717CB" w:rsidRPr="00A25559" w:rsidRDefault="002717CB" w:rsidP="002717CB">
            <w:pPr>
              <w:spacing w:after="0" w:line="240" w:lineRule="auto"/>
              <w:jc w:val="center"/>
              <w:rPr>
                <w:rFonts w:asciiTheme="minorHAnsi" w:hAnsiTheme="minorHAnsi" w:cstheme="minorHAnsi"/>
                <w:b/>
                <w:lang w:val="pt-BR"/>
              </w:rPr>
            </w:pPr>
          </w:p>
          <w:p w14:paraId="604FA8EA" w14:textId="77777777" w:rsidR="002717CB" w:rsidRPr="00A25559" w:rsidRDefault="002717CB" w:rsidP="002717CB">
            <w:pPr>
              <w:spacing w:after="0" w:line="240" w:lineRule="auto"/>
              <w:jc w:val="center"/>
              <w:rPr>
                <w:rFonts w:asciiTheme="minorHAnsi" w:hAnsiTheme="minorHAnsi" w:cstheme="minorHAnsi"/>
                <w:b/>
                <w:lang w:val="pt-BR"/>
              </w:rPr>
            </w:pPr>
          </w:p>
          <w:p w14:paraId="6B100820" w14:textId="77777777" w:rsidR="002717CB" w:rsidRPr="00A25559" w:rsidRDefault="002717CB" w:rsidP="002717CB">
            <w:pPr>
              <w:spacing w:after="0" w:line="240" w:lineRule="auto"/>
              <w:jc w:val="center"/>
              <w:rPr>
                <w:rFonts w:asciiTheme="minorHAnsi" w:hAnsiTheme="minorHAnsi" w:cstheme="minorHAnsi"/>
                <w:b/>
                <w:lang w:val="pt-BR"/>
              </w:rPr>
            </w:pPr>
          </w:p>
          <w:p w14:paraId="61149BC6" w14:textId="77777777" w:rsidR="002717CB" w:rsidRPr="00A25559" w:rsidRDefault="002717CB" w:rsidP="002717CB">
            <w:pPr>
              <w:spacing w:after="0" w:line="240" w:lineRule="auto"/>
              <w:jc w:val="center"/>
              <w:rPr>
                <w:rFonts w:asciiTheme="minorHAnsi" w:hAnsiTheme="minorHAnsi" w:cstheme="minorHAnsi"/>
                <w:b/>
                <w:lang w:val="pt-BR"/>
              </w:rPr>
            </w:pPr>
          </w:p>
          <w:p w14:paraId="6EA8E759" w14:textId="77777777" w:rsidR="002717CB" w:rsidRPr="00A25559" w:rsidRDefault="002717CB" w:rsidP="002717CB">
            <w:pPr>
              <w:spacing w:after="0" w:line="240" w:lineRule="auto"/>
              <w:jc w:val="center"/>
              <w:rPr>
                <w:rFonts w:asciiTheme="minorHAnsi" w:hAnsiTheme="minorHAnsi" w:cstheme="minorHAnsi"/>
                <w:b/>
                <w:lang w:val="pt-BR"/>
              </w:rPr>
            </w:pPr>
          </w:p>
          <w:p w14:paraId="60C03B2A" w14:textId="77777777" w:rsidR="002717CB" w:rsidRPr="00A25559" w:rsidRDefault="002717CB" w:rsidP="002717CB">
            <w:pPr>
              <w:spacing w:after="0" w:line="240" w:lineRule="auto"/>
              <w:jc w:val="center"/>
              <w:rPr>
                <w:rFonts w:asciiTheme="minorHAnsi" w:hAnsiTheme="minorHAnsi" w:cstheme="minorHAnsi"/>
                <w:b/>
                <w:lang w:val="pt-BR"/>
              </w:rPr>
            </w:pPr>
          </w:p>
          <w:p w14:paraId="49AAA195" w14:textId="77777777" w:rsidR="002717CB" w:rsidRPr="00A25559" w:rsidRDefault="002717CB" w:rsidP="002717CB">
            <w:pPr>
              <w:spacing w:after="0" w:line="240" w:lineRule="auto"/>
              <w:jc w:val="center"/>
              <w:rPr>
                <w:rFonts w:asciiTheme="minorHAnsi" w:hAnsiTheme="minorHAnsi" w:cstheme="minorHAnsi"/>
                <w:b/>
                <w:lang w:val="pt-BR"/>
              </w:rPr>
            </w:pPr>
          </w:p>
          <w:p w14:paraId="27EDEC6E" w14:textId="77777777" w:rsidR="009F3307" w:rsidRPr="00A25559" w:rsidRDefault="009F3307" w:rsidP="002717CB">
            <w:pPr>
              <w:spacing w:after="0" w:line="240" w:lineRule="auto"/>
              <w:jc w:val="center"/>
              <w:rPr>
                <w:rFonts w:asciiTheme="minorHAnsi" w:hAnsiTheme="minorHAnsi" w:cstheme="minorHAnsi"/>
                <w:b/>
                <w:lang w:val="pt-BR"/>
              </w:rPr>
            </w:pPr>
            <w:r w:rsidRPr="00A25559">
              <w:rPr>
                <w:rFonts w:asciiTheme="minorHAnsi" w:hAnsiTheme="minorHAnsi" w:cstheme="minorHAnsi"/>
                <w:b/>
                <w:lang w:val="pt-BR"/>
              </w:rPr>
              <w:t>Anexo V</w:t>
            </w:r>
          </w:p>
          <w:p w14:paraId="6D940CB4" w14:textId="77777777" w:rsidR="002717CB" w:rsidRPr="00A25559" w:rsidRDefault="002717CB" w:rsidP="002717CB">
            <w:pPr>
              <w:spacing w:after="0" w:line="240" w:lineRule="auto"/>
              <w:jc w:val="center"/>
              <w:rPr>
                <w:rFonts w:asciiTheme="minorHAnsi" w:hAnsiTheme="minorHAnsi" w:cstheme="minorHAnsi"/>
                <w:b/>
                <w:lang w:val="pt-BR"/>
              </w:rPr>
            </w:pPr>
          </w:p>
          <w:p w14:paraId="63B83FF0" w14:textId="77777777" w:rsidR="002717CB" w:rsidRPr="00A25559" w:rsidRDefault="002717CB" w:rsidP="002717CB">
            <w:pPr>
              <w:spacing w:after="0" w:line="240" w:lineRule="auto"/>
              <w:jc w:val="center"/>
              <w:rPr>
                <w:rFonts w:asciiTheme="minorHAnsi" w:hAnsiTheme="minorHAnsi" w:cstheme="minorHAnsi"/>
                <w:b/>
                <w:lang w:val="pt-BR"/>
              </w:rPr>
            </w:pPr>
          </w:p>
          <w:p w14:paraId="2E79BF6B" w14:textId="77777777" w:rsidR="002717CB" w:rsidRPr="00A25559" w:rsidRDefault="002717CB" w:rsidP="002717CB">
            <w:pPr>
              <w:spacing w:after="0" w:line="240" w:lineRule="auto"/>
              <w:jc w:val="center"/>
              <w:rPr>
                <w:rFonts w:asciiTheme="minorHAnsi" w:hAnsiTheme="minorHAnsi" w:cstheme="minorHAnsi"/>
                <w:b/>
                <w:lang w:val="pt-BR"/>
              </w:rPr>
            </w:pPr>
          </w:p>
          <w:p w14:paraId="0FB12E90" w14:textId="77777777" w:rsidR="002717CB" w:rsidRPr="00A25559" w:rsidRDefault="002717CB" w:rsidP="002717CB">
            <w:pPr>
              <w:spacing w:after="0" w:line="240" w:lineRule="auto"/>
              <w:jc w:val="center"/>
              <w:rPr>
                <w:rFonts w:asciiTheme="minorHAnsi" w:hAnsiTheme="minorHAnsi" w:cstheme="minorHAnsi"/>
                <w:b/>
                <w:lang w:val="pt-BR"/>
              </w:rPr>
            </w:pPr>
          </w:p>
          <w:p w14:paraId="1B53F0C1" w14:textId="77777777" w:rsidR="002717CB" w:rsidRPr="00A25559" w:rsidRDefault="002717CB" w:rsidP="002717CB">
            <w:pPr>
              <w:spacing w:after="0" w:line="240" w:lineRule="auto"/>
              <w:jc w:val="center"/>
              <w:rPr>
                <w:rFonts w:asciiTheme="minorHAnsi" w:hAnsiTheme="minorHAnsi" w:cstheme="minorHAnsi"/>
                <w:b/>
                <w:lang w:val="pt-BR"/>
              </w:rPr>
            </w:pPr>
          </w:p>
          <w:p w14:paraId="7E47D68E" w14:textId="77777777" w:rsidR="002717CB" w:rsidRPr="00A25559" w:rsidRDefault="002717CB" w:rsidP="002717CB">
            <w:pPr>
              <w:spacing w:after="0" w:line="240" w:lineRule="auto"/>
              <w:jc w:val="center"/>
              <w:rPr>
                <w:rFonts w:asciiTheme="minorHAnsi" w:hAnsiTheme="minorHAnsi" w:cstheme="minorHAnsi"/>
                <w:b/>
                <w:lang w:val="pt-BR"/>
              </w:rPr>
            </w:pPr>
          </w:p>
          <w:p w14:paraId="24FEF981" w14:textId="77777777" w:rsidR="002717CB" w:rsidRPr="00A25559" w:rsidRDefault="002717CB" w:rsidP="002717CB">
            <w:pPr>
              <w:spacing w:after="0" w:line="240" w:lineRule="auto"/>
              <w:jc w:val="center"/>
              <w:rPr>
                <w:rFonts w:asciiTheme="minorHAnsi" w:hAnsiTheme="minorHAnsi" w:cstheme="minorHAnsi"/>
                <w:b/>
                <w:lang w:val="pt-BR"/>
              </w:rPr>
            </w:pPr>
          </w:p>
          <w:p w14:paraId="64B67D56" w14:textId="77777777" w:rsidR="002717CB" w:rsidRPr="00A25559" w:rsidRDefault="002717CB" w:rsidP="002717CB">
            <w:pPr>
              <w:spacing w:after="0" w:line="240" w:lineRule="auto"/>
              <w:jc w:val="center"/>
              <w:rPr>
                <w:rFonts w:asciiTheme="minorHAnsi" w:hAnsiTheme="minorHAnsi" w:cstheme="minorHAnsi"/>
                <w:b/>
                <w:lang w:val="pt-BR"/>
              </w:rPr>
            </w:pPr>
          </w:p>
          <w:p w14:paraId="47F34447" w14:textId="77777777" w:rsidR="002717CB" w:rsidRPr="00A25559" w:rsidRDefault="002717CB" w:rsidP="002717CB">
            <w:pPr>
              <w:spacing w:after="0" w:line="240" w:lineRule="auto"/>
              <w:jc w:val="center"/>
              <w:rPr>
                <w:rFonts w:asciiTheme="minorHAnsi" w:hAnsiTheme="minorHAnsi" w:cstheme="minorHAnsi"/>
                <w:b/>
                <w:lang w:val="pt-BR"/>
              </w:rPr>
            </w:pPr>
          </w:p>
          <w:p w14:paraId="5A8F312E" w14:textId="77777777" w:rsidR="002717CB" w:rsidRPr="00A25559" w:rsidRDefault="002717CB" w:rsidP="002717CB">
            <w:pPr>
              <w:spacing w:after="0" w:line="240" w:lineRule="auto"/>
              <w:jc w:val="center"/>
              <w:rPr>
                <w:rFonts w:asciiTheme="minorHAnsi" w:hAnsiTheme="minorHAnsi" w:cstheme="minorHAnsi"/>
                <w:b/>
                <w:lang w:val="pt-BR"/>
              </w:rPr>
            </w:pPr>
          </w:p>
          <w:p w14:paraId="425EA64D" w14:textId="77777777" w:rsidR="002717CB" w:rsidRPr="00A25559" w:rsidRDefault="002717CB" w:rsidP="002717CB">
            <w:pPr>
              <w:spacing w:after="0" w:line="240" w:lineRule="auto"/>
              <w:jc w:val="center"/>
              <w:rPr>
                <w:rFonts w:asciiTheme="minorHAnsi" w:hAnsiTheme="minorHAnsi" w:cstheme="minorHAnsi"/>
                <w:b/>
                <w:lang w:val="pt-BR"/>
              </w:rPr>
            </w:pPr>
          </w:p>
          <w:p w14:paraId="441EA3BA" w14:textId="77777777" w:rsidR="002717CB" w:rsidRPr="00A25559" w:rsidRDefault="002717CB" w:rsidP="002717CB">
            <w:pPr>
              <w:spacing w:after="0" w:line="240" w:lineRule="auto"/>
              <w:jc w:val="center"/>
              <w:rPr>
                <w:rFonts w:asciiTheme="minorHAnsi" w:hAnsiTheme="minorHAnsi" w:cstheme="minorHAnsi"/>
                <w:b/>
                <w:lang w:val="pt-BR"/>
              </w:rPr>
            </w:pPr>
          </w:p>
          <w:p w14:paraId="667BE28C" w14:textId="77777777" w:rsidR="002717CB" w:rsidRPr="00A25559" w:rsidRDefault="002717CB" w:rsidP="002717CB">
            <w:pPr>
              <w:spacing w:after="0" w:line="240" w:lineRule="auto"/>
              <w:jc w:val="center"/>
              <w:rPr>
                <w:rFonts w:asciiTheme="minorHAnsi" w:hAnsiTheme="minorHAnsi" w:cstheme="minorHAnsi"/>
                <w:b/>
                <w:lang w:val="pt-BR"/>
              </w:rPr>
            </w:pPr>
          </w:p>
          <w:p w14:paraId="39AEF5BE" w14:textId="77777777" w:rsidR="002717CB" w:rsidRPr="00A25559" w:rsidRDefault="002717CB" w:rsidP="002717CB">
            <w:pPr>
              <w:spacing w:after="0" w:line="240" w:lineRule="auto"/>
              <w:jc w:val="center"/>
              <w:rPr>
                <w:rFonts w:asciiTheme="minorHAnsi" w:hAnsiTheme="minorHAnsi" w:cstheme="minorHAnsi"/>
                <w:b/>
                <w:lang w:val="pt-BR"/>
              </w:rPr>
            </w:pPr>
          </w:p>
          <w:p w14:paraId="08164E8C" w14:textId="77777777" w:rsidR="002717CB" w:rsidRPr="00A25559" w:rsidRDefault="002717CB" w:rsidP="002717CB">
            <w:pPr>
              <w:spacing w:after="0" w:line="240" w:lineRule="auto"/>
              <w:jc w:val="center"/>
              <w:rPr>
                <w:rFonts w:asciiTheme="minorHAnsi" w:hAnsiTheme="minorHAnsi" w:cstheme="minorHAnsi"/>
                <w:b/>
                <w:lang w:val="pt-BR"/>
              </w:rPr>
            </w:pPr>
          </w:p>
          <w:p w14:paraId="5AD00023" w14:textId="77777777" w:rsidR="002717CB" w:rsidRPr="00A25559" w:rsidRDefault="002717CB" w:rsidP="002717CB">
            <w:pPr>
              <w:spacing w:after="0" w:line="240" w:lineRule="auto"/>
              <w:jc w:val="center"/>
              <w:rPr>
                <w:rFonts w:asciiTheme="minorHAnsi" w:hAnsiTheme="minorHAnsi" w:cstheme="minorHAnsi"/>
                <w:b/>
                <w:lang w:val="pt-BR"/>
              </w:rPr>
            </w:pPr>
          </w:p>
          <w:p w14:paraId="78A23027" w14:textId="77777777" w:rsidR="002717CB" w:rsidRPr="00A25559" w:rsidRDefault="002717CB" w:rsidP="002717CB">
            <w:pPr>
              <w:spacing w:after="0" w:line="240" w:lineRule="auto"/>
              <w:jc w:val="center"/>
              <w:rPr>
                <w:rFonts w:asciiTheme="minorHAnsi" w:hAnsiTheme="minorHAnsi" w:cstheme="minorHAnsi"/>
                <w:b/>
                <w:lang w:val="pt-BR"/>
              </w:rPr>
            </w:pPr>
          </w:p>
          <w:p w14:paraId="011E4886" w14:textId="77777777" w:rsidR="002717CB" w:rsidRPr="00A25559" w:rsidRDefault="002717CB" w:rsidP="002717CB">
            <w:pPr>
              <w:spacing w:after="0" w:line="240" w:lineRule="auto"/>
              <w:jc w:val="center"/>
              <w:rPr>
                <w:rFonts w:asciiTheme="minorHAnsi" w:hAnsiTheme="minorHAnsi" w:cstheme="minorHAnsi"/>
                <w:b/>
                <w:lang w:val="pt-BR"/>
              </w:rPr>
            </w:pPr>
          </w:p>
          <w:p w14:paraId="01D0F601" w14:textId="77777777" w:rsidR="002717CB" w:rsidRPr="00A25559" w:rsidRDefault="002717CB" w:rsidP="002717CB">
            <w:pPr>
              <w:spacing w:after="0" w:line="240" w:lineRule="auto"/>
              <w:jc w:val="center"/>
              <w:rPr>
                <w:rFonts w:asciiTheme="minorHAnsi" w:hAnsiTheme="minorHAnsi" w:cstheme="minorHAnsi"/>
                <w:b/>
                <w:lang w:val="pt-BR"/>
              </w:rPr>
            </w:pPr>
          </w:p>
          <w:p w14:paraId="487A361E" w14:textId="77777777" w:rsidR="002717CB" w:rsidRPr="00A25559" w:rsidRDefault="002717CB" w:rsidP="002717CB">
            <w:pPr>
              <w:spacing w:after="0" w:line="240" w:lineRule="auto"/>
              <w:jc w:val="center"/>
              <w:rPr>
                <w:rFonts w:asciiTheme="minorHAnsi" w:hAnsiTheme="minorHAnsi" w:cstheme="minorHAnsi"/>
                <w:b/>
                <w:lang w:val="pt-BR"/>
              </w:rPr>
            </w:pPr>
          </w:p>
          <w:p w14:paraId="137AF341" w14:textId="77777777" w:rsidR="002717CB" w:rsidRPr="00A25559" w:rsidRDefault="002717CB" w:rsidP="002717CB">
            <w:pPr>
              <w:spacing w:after="0" w:line="240" w:lineRule="auto"/>
              <w:jc w:val="center"/>
              <w:rPr>
                <w:rFonts w:asciiTheme="minorHAnsi" w:hAnsiTheme="minorHAnsi" w:cstheme="minorHAnsi"/>
                <w:b/>
                <w:lang w:val="pt-BR"/>
              </w:rPr>
            </w:pPr>
          </w:p>
          <w:p w14:paraId="6ED2C161" w14:textId="77777777" w:rsidR="002717CB" w:rsidRPr="00A25559" w:rsidRDefault="002717CB" w:rsidP="002717CB">
            <w:pPr>
              <w:spacing w:after="0" w:line="240" w:lineRule="auto"/>
              <w:jc w:val="center"/>
              <w:rPr>
                <w:rFonts w:asciiTheme="minorHAnsi" w:hAnsiTheme="minorHAnsi" w:cstheme="minorHAnsi"/>
                <w:b/>
                <w:lang w:val="pt-BR"/>
              </w:rPr>
            </w:pPr>
          </w:p>
          <w:p w14:paraId="2142BDD3" w14:textId="77777777" w:rsidR="002717CB" w:rsidRPr="00A25559" w:rsidRDefault="002717CB" w:rsidP="002717CB">
            <w:pPr>
              <w:spacing w:after="0" w:line="240" w:lineRule="auto"/>
              <w:jc w:val="center"/>
              <w:rPr>
                <w:rFonts w:asciiTheme="minorHAnsi" w:hAnsiTheme="minorHAnsi" w:cstheme="minorHAnsi"/>
                <w:b/>
                <w:lang w:val="pt-BR"/>
              </w:rPr>
            </w:pPr>
          </w:p>
          <w:p w14:paraId="7099517E" w14:textId="19B8D65B" w:rsidR="002717CB" w:rsidRPr="00A25559" w:rsidRDefault="002717CB" w:rsidP="002717CB">
            <w:pPr>
              <w:spacing w:after="0" w:line="240" w:lineRule="auto"/>
              <w:jc w:val="center"/>
              <w:rPr>
                <w:rFonts w:asciiTheme="minorHAnsi" w:hAnsiTheme="minorHAnsi" w:cstheme="minorHAnsi"/>
                <w:b/>
                <w:lang w:val="pt-BR"/>
              </w:rPr>
            </w:pPr>
            <w:r w:rsidRPr="00A25559">
              <w:rPr>
                <w:rFonts w:asciiTheme="minorHAnsi" w:hAnsiTheme="minorHAnsi" w:cstheme="minorHAnsi"/>
                <w:b/>
                <w:lang w:val="pt-BR"/>
              </w:rPr>
              <w:t>Anexo V</w:t>
            </w:r>
          </w:p>
        </w:tc>
        <w:tc>
          <w:tcPr>
            <w:tcW w:w="5588" w:type="dxa"/>
            <w:vMerge w:val="restart"/>
            <w:hideMark/>
          </w:tcPr>
          <w:p w14:paraId="4A819387" w14:textId="473C1FA2" w:rsidR="008F3084"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lastRenderedPageBreak/>
              <w:t>§ 5°</w:t>
            </w:r>
            <w:r w:rsidR="00A25559">
              <w:rPr>
                <w:rFonts w:asciiTheme="minorHAnsi" w:hAnsiTheme="minorHAnsi" w:cstheme="minorHAnsi"/>
                <w:lang w:val="pt-BR"/>
              </w:rPr>
              <w:t>-</w:t>
            </w:r>
            <w:r w:rsidRPr="00A25559">
              <w:rPr>
                <w:rFonts w:asciiTheme="minorHAnsi" w:hAnsiTheme="minorHAnsi" w:cstheme="minorHAnsi"/>
                <w:lang w:val="pt-BR"/>
              </w:rPr>
              <w:t xml:space="preserve">I. </w:t>
            </w:r>
            <w:r w:rsidR="008F3084" w:rsidRPr="00A25559">
              <w:rPr>
                <w:rFonts w:asciiTheme="minorHAnsi" w:hAnsiTheme="minorHAnsi" w:cstheme="minorHAnsi"/>
                <w:lang w:val="pt-BR"/>
              </w:rPr>
              <w:t xml:space="preserve">Sem prejuízo do disposto no § 1o do art. 17 desta Lei Complementar, as seguintes atividades de prestação de serviços serão tributadas na forma do </w:t>
            </w:r>
            <w:r w:rsidR="008F3084" w:rsidRPr="00A25559">
              <w:rPr>
                <w:rFonts w:asciiTheme="minorHAnsi" w:hAnsiTheme="minorHAnsi" w:cstheme="minorHAnsi"/>
                <w:b/>
                <w:lang w:val="pt-BR"/>
              </w:rPr>
              <w:t>Anexo V</w:t>
            </w:r>
            <w:r w:rsidR="008F3084" w:rsidRPr="00A25559">
              <w:rPr>
                <w:rFonts w:asciiTheme="minorHAnsi" w:hAnsiTheme="minorHAnsi" w:cstheme="minorHAnsi"/>
                <w:lang w:val="pt-BR"/>
              </w:rPr>
              <w:t xml:space="preserve"> desta Lei Complementar:</w:t>
            </w:r>
          </w:p>
          <w:p w14:paraId="347729E5" w14:textId="77777777" w:rsidR="008F3084" w:rsidRPr="00A25559" w:rsidRDefault="008F3084" w:rsidP="00721478">
            <w:pPr>
              <w:spacing w:after="0" w:line="240" w:lineRule="auto"/>
              <w:rPr>
                <w:rFonts w:asciiTheme="minorHAnsi" w:hAnsiTheme="minorHAnsi" w:cstheme="minorHAnsi"/>
                <w:lang w:val="pt-BR"/>
              </w:rPr>
            </w:pPr>
          </w:p>
          <w:p w14:paraId="44D853B2" w14:textId="68057570"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II - medicina veterinária;</w:t>
            </w:r>
            <w:r w:rsidRPr="00A25559">
              <w:rPr>
                <w:rFonts w:asciiTheme="minorHAnsi" w:hAnsiTheme="minorHAnsi" w:cstheme="minorHAnsi"/>
                <w:lang w:val="pt-BR"/>
              </w:rPr>
              <w:br/>
            </w:r>
            <w:r w:rsidRPr="00A25559">
              <w:rPr>
                <w:rFonts w:asciiTheme="minorHAnsi" w:hAnsiTheme="minorHAnsi" w:cstheme="minorHAnsi"/>
                <w:lang w:val="pt-BR"/>
              </w:rPr>
              <w:br/>
              <w:t xml:space="preserve">V - serviços de </w:t>
            </w:r>
            <w:proofErr w:type="spellStart"/>
            <w:r w:rsidRPr="00A25559">
              <w:rPr>
                <w:rFonts w:asciiTheme="minorHAnsi" w:hAnsiTheme="minorHAnsi" w:cstheme="minorHAnsi"/>
                <w:lang w:val="pt-BR"/>
              </w:rPr>
              <w:t>comissaria</w:t>
            </w:r>
            <w:proofErr w:type="spellEnd"/>
            <w:r w:rsidRPr="00A25559">
              <w:rPr>
                <w:rFonts w:asciiTheme="minorHAnsi" w:hAnsiTheme="minorHAnsi" w:cstheme="minorHAnsi"/>
                <w:lang w:val="pt-BR"/>
              </w:rPr>
              <w:t>, de despachantes, de tradução e de interpretação;</w:t>
            </w:r>
            <w:r w:rsidRPr="00A25559">
              <w:rPr>
                <w:rFonts w:asciiTheme="minorHAnsi" w:hAnsiTheme="minorHAnsi" w:cstheme="minorHAnsi"/>
                <w:lang w:val="pt-BR"/>
              </w:rPr>
              <w:br/>
            </w:r>
            <w:r w:rsidRPr="00A25559">
              <w:rPr>
                <w:rFonts w:asciiTheme="minorHAnsi" w:hAnsiTheme="minorHAnsi" w:cstheme="minorHAnsi"/>
                <w:lang w:val="pt-BR"/>
              </w:rPr>
              <w:br/>
              <w:t xml:space="preserve">VI - engenharia, medição, cartografia, topografia, geologia, </w:t>
            </w:r>
            <w:proofErr w:type="spellStart"/>
            <w:r w:rsidRPr="00A25559">
              <w:rPr>
                <w:rFonts w:asciiTheme="minorHAnsi" w:hAnsiTheme="minorHAnsi" w:cstheme="minorHAnsi"/>
                <w:lang w:val="pt-BR"/>
              </w:rPr>
              <w:t>geodésia</w:t>
            </w:r>
            <w:proofErr w:type="spellEnd"/>
            <w:r w:rsidRPr="00A25559">
              <w:rPr>
                <w:rFonts w:asciiTheme="minorHAnsi" w:hAnsiTheme="minorHAnsi" w:cstheme="minorHAnsi"/>
                <w:lang w:val="pt-BR"/>
              </w:rPr>
              <w:t xml:space="preserve">, testes, suporte e análises técnicas e tecnológicas, pesquisa, design, desenho e agronomia; </w:t>
            </w:r>
            <w:r w:rsidRPr="00A25559">
              <w:rPr>
                <w:rFonts w:asciiTheme="minorHAnsi" w:hAnsiTheme="minorHAnsi" w:cstheme="minorHAnsi"/>
                <w:lang w:val="pt-BR"/>
              </w:rPr>
              <w:br/>
            </w:r>
            <w:r w:rsidRPr="00A25559">
              <w:rPr>
                <w:rFonts w:asciiTheme="minorHAnsi" w:hAnsiTheme="minorHAnsi" w:cstheme="minorHAnsi"/>
                <w:lang w:val="pt-BR"/>
              </w:rPr>
              <w:br/>
              <w:t>VII - representação comercial e demais atividades de intermediação de negócios e serviços de terceiros;</w:t>
            </w:r>
            <w:r w:rsidRPr="00A25559">
              <w:rPr>
                <w:rFonts w:asciiTheme="minorHAnsi" w:hAnsiTheme="minorHAnsi" w:cstheme="minorHAnsi"/>
                <w:lang w:val="pt-BR"/>
              </w:rPr>
              <w:br/>
            </w:r>
            <w:r w:rsidRPr="00A25559">
              <w:rPr>
                <w:rFonts w:asciiTheme="minorHAnsi" w:hAnsiTheme="minorHAnsi" w:cstheme="minorHAnsi"/>
                <w:lang w:val="pt-BR"/>
              </w:rPr>
              <w:br/>
              <w:t xml:space="preserve">VIII - perícia, leilão e avaliação; </w:t>
            </w:r>
            <w:r w:rsidRPr="00A25559">
              <w:rPr>
                <w:rFonts w:asciiTheme="minorHAnsi" w:hAnsiTheme="minorHAnsi" w:cstheme="minorHAnsi"/>
                <w:lang w:val="pt-BR"/>
              </w:rPr>
              <w:br/>
            </w:r>
            <w:r w:rsidRPr="00A25559">
              <w:rPr>
                <w:rFonts w:asciiTheme="minorHAnsi" w:hAnsiTheme="minorHAnsi" w:cstheme="minorHAnsi"/>
                <w:lang w:val="pt-BR"/>
              </w:rPr>
              <w:br/>
              <w:t xml:space="preserve">IX - auditoria, economia, consultoria, gestão, organização, controle e administração; </w:t>
            </w:r>
            <w:r w:rsidRPr="00A25559">
              <w:rPr>
                <w:rFonts w:asciiTheme="minorHAnsi" w:hAnsiTheme="minorHAnsi" w:cstheme="minorHAnsi"/>
                <w:lang w:val="pt-BR"/>
              </w:rPr>
              <w:br/>
            </w:r>
            <w:r w:rsidRPr="00A25559">
              <w:rPr>
                <w:rFonts w:asciiTheme="minorHAnsi" w:hAnsiTheme="minorHAnsi" w:cstheme="minorHAnsi"/>
                <w:lang w:val="pt-BR"/>
              </w:rPr>
              <w:br/>
              <w:t>X - jornalismo e publicidade;</w:t>
            </w:r>
            <w:r w:rsidRPr="00A25559">
              <w:rPr>
                <w:rFonts w:asciiTheme="minorHAnsi" w:hAnsiTheme="minorHAnsi" w:cstheme="minorHAnsi"/>
                <w:lang w:val="pt-BR"/>
              </w:rPr>
              <w:br/>
            </w:r>
            <w:r w:rsidRPr="00A25559">
              <w:rPr>
                <w:rFonts w:asciiTheme="minorHAnsi" w:hAnsiTheme="minorHAnsi" w:cstheme="minorHAnsi"/>
                <w:lang w:val="pt-BR"/>
              </w:rPr>
              <w:br/>
              <w:t>XI - agenciamento, exceto de mão de obra;</w:t>
            </w:r>
            <w:r w:rsidRPr="00A25559">
              <w:rPr>
                <w:rFonts w:asciiTheme="minorHAnsi" w:hAnsiTheme="minorHAnsi" w:cstheme="minorHAnsi"/>
                <w:lang w:val="pt-BR"/>
              </w:rPr>
              <w:br/>
            </w:r>
            <w:r w:rsidRPr="00A25559">
              <w:rPr>
                <w:rFonts w:asciiTheme="minorHAnsi" w:hAnsiTheme="minorHAnsi" w:cstheme="minorHAnsi"/>
                <w:lang w:val="pt-BR"/>
              </w:rPr>
              <w:br/>
              <w:t xml:space="preserve">XII - outras atividades do setor de serviços que tenham por finalidade a prestação de serviços decorrentes do exercício de atividade intelectual, de natureza técnica, científica, desportiva, artística ou cultural, que constitua profissão </w:t>
            </w:r>
            <w:r w:rsidRPr="00A25559">
              <w:rPr>
                <w:rFonts w:asciiTheme="minorHAnsi" w:hAnsiTheme="minorHAnsi" w:cstheme="minorHAnsi"/>
                <w:lang w:val="pt-BR"/>
              </w:rPr>
              <w:lastRenderedPageBreak/>
              <w:t xml:space="preserve">regulamentada ou não, desde que não sujeitas à tributação na forma dos Anexos III ou IV desta Lei Complementar. </w:t>
            </w:r>
          </w:p>
        </w:tc>
        <w:tc>
          <w:tcPr>
            <w:tcW w:w="4252" w:type="dxa"/>
            <w:vMerge w:val="restart"/>
            <w:hideMark/>
          </w:tcPr>
          <w:p w14:paraId="0F7847EE" w14:textId="1332D0FA" w:rsidR="00BD31AE" w:rsidRPr="00A25559" w:rsidRDefault="00BD31AE" w:rsidP="00721478">
            <w:pPr>
              <w:spacing w:after="0" w:line="240" w:lineRule="auto"/>
              <w:rPr>
                <w:rFonts w:asciiTheme="minorHAnsi" w:hAnsiTheme="minorHAnsi" w:cstheme="minorHAnsi"/>
                <w:lang w:val="pt-BR"/>
              </w:rPr>
            </w:pPr>
            <w:r w:rsidRPr="00A25559">
              <w:rPr>
                <w:rFonts w:asciiTheme="minorHAnsi" w:hAnsiTheme="minorHAnsi" w:cstheme="minorHAnsi"/>
                <w:lang w:val="pt-BR"/>
              </w:rPr>
              <w:lastRenderedPageBreak/>
              <w:t>§ 5°J.  As atividades de prestação de serviços a que se refere o § 5°I serão tributadas na forma do Anexo III desta Lei Complementar caso a razão entre a folha de salários e a receita bruta da pessoa jurídica seja igual ou superior a 28% (vinte e oito por cento).</w:t>
            </w:r>
          </w:p>
          <w:p w14:paraId="1681F8CF" w14:textId="77777777" w:rsidR="00BD31AE" w:rsidRPr="00A25559" w:rsidRDefault="00BD31AE" w:rsidP="00721478">
            <w:pPr>
              <w:spacing w:after="0" w:line="240" w:lineRule="auto"/>
              <w:rPr>
                <w:rFonts w:asciiTheme="minorHAnsi" w:hAnsiTheme="minorHAnsi" w:cstheme="minorHAnsi"/>
                <w:lang w:val="pt-BR"/>
              </w:rPr>
            </w:pPr>
          </w:p>
          <w:p w14:paraId="20B0177B" w14:textId="77777777" w:rsidR="008F3084"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 5°M.  Quando a relação entre a folha de salários e a receita bruta da microempresa ou da empresa de pequeno porte for inferior a 28% (vinte e oito por cento), serão tributadas na forma do Anexo V desta Lei Complementar as atividades previstas:</w:t>
            </w:r>
            <w:r w:rsidRPr="00A25559">
              <w:rPr>
                <w:rFonts w:asciiTheme="minorHAnsi" w:hAnsiTheme="minorHAnsi" w:cstheme="minorHAnsi"/>
                <w:lang w:val="pt-BR"/>
              </w:rPr>
              <w:br/>
            </w:r>
            <w:r w:rsidRPr="00A25559">
              <w:rPr>
                <w:rFonts w:asciiTheme="minorHAnsi" w:hAnsiTheme="minorHAnsi" w:cstheme="minorHAnsi"/>
                <w:lang w:val="pt-BR"/>
              </w:rPr>
              <w:br/>
              <w:t>I - nos incisos XVI, XVIII, XIX, XX e XXI do § 5o-B deste artigo;</w:t>
            </w:r>
            <w:r w:rsidR="008F3084" w:rsidRPr="00A25559">
              <w:rPr>
                <w:rFonts w:asciiTheme="minorHAnsi" w:hAnsiTheme="minorHAnsi" w:cstheme="minorHAnsi"/>
                <w:lang w:val="pt-BR"/>
              </w:rPr>
              <w:t xml:space="preserve"> </w:t>
            </w:r>
            <w:r w:rsidR="008F3084" w:rsidRPr="00A25559">
              <w:rPr>
                <w:rFonts w:asciiTheme="minorHAnsi" w:hAnsiTheme="minorHAnsi" w:cstheme="minorHAnsi"/>
                <w:b/>
                <w:u w:val="single"/>
                <w:lang w:val="pt-BR"/>
              </w:rPr>
              <w:t>[normalmente tributadas de acordo com o Anexo V; vide quadro ao lado]</w:t>
            </w:r>
          </w:p>
          <w:p w14:paraId="3A0FB67F" w14:textId="189F9CFE"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br/>
              <w:t>II - no § 5o-D deste artigo</w:t>
            </w:r>
            <w:r w:rsidR="008F3084" w:rsidRPr="00A25559">
              <w:rPr>
                <w:rFonts w:asciiTheme="minorHAnsi" w:hAnsiTheme="minorHAnsi" w:cstheme="minorHAnsi"/>
                <w:lang w:val="pt-BR"/>
              </w:rPr>
              <w:t xml:space="preserve"> </w:t>
            </w:r>
            <w:r w:rsidR="008F3084" w:rsidRPr="00A25559">
              <w:rPr>
                <w:rFonts w:asciiTheme="minorHAnsi" w:hAnsiTheme="minorHAnsi" w:cstheme="minorHAnsi"/>
                <w:b/>
                <w:u w:val="single"/>
                <w:lang w:val="pt-BR"/>
              </w:rPr>
              <w:t>[normalmente tributadas de acordo com o Anexo V; vide quadro ao lado]</w:t>
            </w:r>
          </w:p>
        </w:tc>
        <w:tc>
          <w:tcPr>
            <w:tcW w:w="3775" w:type="dxa"/>
            <w:vMerge w:val="restart"/>
            <w:hideMark/>
          </w:tcPr>
          <w:p w14:paraId="2A345753" w14:textId="259069A8" w:rsidR="009F3307" w:rsidRPr="00A25559" w:rsidRDefault="009F3307" w:rsidP="00721478">
            <w:pPr>
              <w:spacing w:after="0" w:line="240" w:lineRule="auto"/>
              <w:rPr>
                <w:rFonts w:asciiTheme="minorHAnsi" w:hAnsiTheme="minorHAnsi" w:cstheme="minorHAnsi"/>
                <w:lang w:val="pt-BR"/>
              </w:rPr>
            </w:pPr>
            <w:r w:rsidRPr="00A25559">
              <w:rPr>
                <w:rFonts w:asciiTheme="minorHAnsi" w:hAnsiTheme="minorHAnsi" w:cstheme="minorHAnsi"/>
                <w:lang w:val="pt-BR"/>
              </w:rPr>
              <w:t>§ 5°</w:t>
            </w:r>
            <w:r w:rsidR="00235AF1" w:rsidRPr="00A25559">
              <w:rPr>
                <w:rFonts w:asciiTheme="minorHAnsi" w:hAnsiTheme="minorHAnsi" w:cstheme="minorHAnsi"/>
                <w:lang w:val="pt-BR"/>
              </w:rPr>
              <w:t xml:space="preserve"> </w:t>
            </w:r>
            <w:r w:rsidRPr="00A25559">
              <w:rPr>
                <w:rFonts w:asciiTheme="minorHAnsi" w:hAnsiTheme="minorHAnsi" w:cstheme="minorHAnsi"/>
                <w:lang w:val="pt-BR"/>
              </w:rPr>
              <w:t>B. XVI - fisioterapia;</w:t>
            </w:r>
            <w:r w:rsidRPr="00A25559">
              <w:rPr>
                <w:rFonts w:asciiTheme="minorHAnsi" w:hAnsiTheme="minorHAnsi" w:cstheme="minorHAnsi"/>
                <w:lang w:val="pt-BR"/>
              </w:rPr>
              <w:br/>
            </w:r>
            <w:r w:rsidRPr="00A25559">
              <w:rPr>
                <w:rFonts w:asciiTheme="minorHAnsi" w:hAnsiTheme="minorHAnsi" w:cstheme="minorHAnsi"/>
                <w:lang w:val="pt-BR"/>
              </w:rPr>
              <w:br/>
              <w:t>XVIII - arquitetura e urbanismo;</w:t>
            </w:r>
            <w:r w:rsidRPr="00A25559">
              <w:rPr>
                <w:rFonts w:asciiTheme="minorHAnsi" w:hAnsiTheme="minorHAnsi" w:cstheme="minorHAnsi"/>
                <w:lang w:val="pt-BR"/>
              </w:rPr>
              <w:br/>
            </w:r>
            <w:r w:rsidRPr="00A25559">
              <w:rPr>
                <w:rFonts w:asciiTheme="minorHAnsi" w:hAnsiTheme="minorHAnsi" w:cstheme="minorHAnsi"/>
                <w:lang w:val="pt-BR"/>
              </w:rPr>
              <w:br/>
              <w:t xml:space="preserve">XIX - medicina, inclusive laboratorial, e enfermagem; </w:t>
            </w:r>
            <w:r w:rsidRPr="00A25559">
              <w:rPr>
                <w:rFonts w:asciiTheme="minorHAnsi" w:hAnsiTheme="minorHAnsi" w:cstheme="minorHAnsi"/>
                <w:lang w:val="pt-BR"/>
              </w:rPr>
              <w:br/>
            </w:r>
            <w:r w:rsidRPr="00A25559">
              <w:rPr>
                <w:rFonts w:asciiTheme="minorHAnsi" w:hAnsiTheme="minorHAnsi" w:cstheme="minorHAnsi"/>
                <w:lang w:val="pt-BR"/>
              </w:rPr>
              <w:br/>
              <w:t>XX - odontologia e prótese dentária;</w:t>
            </w:r>
            <w:r w:rsidRPr="00A25559">
              <w:rPr>
                <w:rFonts w:asciiTheme="minorHAnsi" w:hAnsiTheme="minorHAnsi" w:cstheme="minorHAnsi"/>
                <w:lang w:val="pt-BR"/>
              </w:rPr>
              <w:br/>
            </w:r>
            <w:r w:rsidRPr="00A25559">
              <w:rPr>
                <w:rFonts w:asciiTheme="minorHAnsi" w:hAnsiTheme="minorHAnsi" w:cstheme="minorHAnsi"/>
                <w:lang w:val="pt-BR"/>
              </w:rPr>
              <w:br/>
              <w:t xml:space="preserve">XXI - psicologia, psicanálise, terapia ocupacional, acupuntura, </w:t>
            </w:r>
            <w:proofErr w:type="spellStart"/>
            <w:r w:rsidRPr="00A25559">
              <w:rPr>
                <w:rFonts w:asciiTheme="minorHAnsi" w:hAnsiTheme="minorHAnsi" w:cstheme="minorHAnsi"/>
                <w:lang w:val="pt-BR"/>
              </w:rPr>
              <w:t>podologia</w:t>
            </w:r>
            <w:proofErr w:type="spellEnd"/>
            <w:r w:rsidRPr="00A25559">
              <w:rPr>
                <w:rFonts w:asciiTheme="minorHAnsi" w:hAnsiTheme="minorHAnsi" w:cstheme="minorHAnsi"/>
                <w:lang w:val="pt-BR"/>
              </w:rPr>
              <w:t>, fonoaudiologia, clínicas de nutrição e de vacinação e bancos de leite.</w:t>
            </w:r>
            <w:r w:rsidRPr="00A25559">
              <w:rPr>
                <w:rFonts w:asciiTheme="minorHAnsi" w:hAnsiTheme="minorHAnsi" w:cstheme="minorHAnsi"/>
                <w:lang w:val="pt-BR"/>
              </w:rPr>
              <w:br/>
            </w:r>
            <w:r w:rsidRPr="00A25559">
              <w:rPr>
                <w:rFonts w:asciiTheme="minorHAnsi" w:hAnsiTheme="minorHAnsi" w:cstheme="minorHAnsi"/>
                <w:lang w:val="pt-BR"/>
              </w:rPr>
              <w:br/>
              <w:t>§ 5°D. I - administração e locação de imóveis de terceiros;</w:t>
            </w:r>
            <w:r w:rsidRPr="00A25559">
              <w:rPr>
                <w:rFonts w:asciiTheme="minorHAnsi" w:hAnsiTheme="minorHAnsi" w:cstheme="minorHAnsi"/>
                <w:lang w:val="pt-BR"/>
              </w:rPr>
              <w:br/>
            </w:r>
            <w:r w:rsidRPr="00A25559">
              <w:rPr>
                <w:rFonts w:asciiTheme="minorHAnsi" w:hAnsiTheme="minorHAnsi" w:cstheme="minorHAnsi"/>
                <w:lang w:val="pt-BR"/>
              </w:rPr>
              <w:br/>
              <w:t>II - academias de dança, de capoeira, de ioga e de artes marciais;</w:t>
            </w:r>
            <w:r w:rsidRPr="00A25559">
              <w:rPr>
                <w:rFonts w:asciiTheme="minorHAnsi" w:hAnsiTheme="minorHAnsi" w:cstheme="minorHAnsi"/>
                <w:lang w:val="pt-BR"/>
              </w:rPr>
              <w:br/>
            </w:r>
            <w:r w:rsidRPr="00A25559">
              <w:rPr>
                <w:rFonts w:asciiTheme="minorHAnsi" w:hAnsiTheme="minorHAnsi" w:cstheme="minorHAnsi"/>
                <w:lang w:val="pt-BR"/>
              </w:rPr>
              <w:br/>
              <w:t>III - academias de atividades físicas, desportivas, de natação e escolas de esportes;</w:t>
            </w:r>
            <w:r w:rsidRPr="00A25559">
              <w:rPr>
                <w:rFonts w:asciiTheme="minorHAnsi" w:hAnsiTheme="minorHAnsi" w:cstheme="minorHAnsi"/>
                <w:lang w:val="pt-BR"/>
              </w:rPr>
              <w:br/>
            </w:r>
            <w:r w:rsidRPr="00A25559">
              <w:rPr>
                <w:rFonts w:asciiTheme="minorHAnsi" w:hAnsiTheme="minorHAnsi" w:cstheme="minorHAnsi"/>
                <w:lang w:val="pt-BR"/>
              </w:rPr>
              <w:br/>
              <w:t>IV - elaboração de programas de computadores, inclusive jogos eletrônicos, desde que desenvolvidos em estabelecimento do optante;</w:t>
            </w:r>
            <w:r w:rsidRPr="00A25559">
              <w:rPr>
                <w:rFonts w:asciiTheme="minorHAnsi" w:hAnsiTheme="minorHAnsi" w:cstheme="minorHAnsi"/>
                <w:lang w:val="pt-BR"/>
              </w:rPr>
              <w:br/>
            </w:r>
            <w:r w:rsidRPr="00A25559">
              <w:rPr>
                <w:rFonts w:asciiTheme="minorHAnsi" w:hAnsiTheme="minorHAnsi" w:cstheme="minorHAnsi"/>
                <w:lang w:val="pt-BR"/>
              </w:rPr>
              <w:br/>
              <w:t xml:space="preserve">V - licenciamento ou cessão de direito </w:t>
            </w:r>
            <w:r w:rsidRPr="00A25559">
              <w:rPr>
                <w:rFonts w:asciiTheme="minorHAnsi" w:hAnsiTheme="minorHAnsi" w:cstheme="minorHAnsi"/>
                <w:lang w:val="pt-BR"/>
              </w:rPr>
              <w:lastRenderedPageBreak/>
              <w:t>de uso de programas de computação;</w:t>
            </w:r>
            <w:r w:rsidRPr="00A25559">
              <w:rPr>
                <w:rFonts w:asciiTheme="minorHAnsi" w:hAnsiTheme="minorHAnsi" w:cstheme="minorHAnsi"/>
                <w:lang w:val="pt-BR"/>
              </w:rPr>
              <w:br/>
            </w:r>
            <w:r w:rsidRPr="00A25559">
              <w:rPr>
                <w:rFonts w:asciiTheme="minorHAnsi" w:hAnsiTheme="minorHAnsi" w:cstheme="minorHAnsi"/>
                <w:lang w:val="pt-BR"/>
              </w:rPr>
              <w:br/>
              <w:t>VI - planejamento, confecção, manutenção e atualização de páginas eletrônicas, desde que realizados em estabelecimento do optante;</w:t>
            </w:r>
            <w:r w:rsidRPr="00A25559">
              <w:rPr>
                <w:rFonts w:asciiTheme="minorHAnsi" w:hAnsiTheme="minorHAnsi" w:cstheme="minorHAnsi"/>
                <w:lang w:val="pt-BR"/>
              </w:rPr>
              <w:br/>
            </w:r>
            <w:r w:rsidRPr="00A25559">
              <w:rPr>
                <w:rFonts w:asciiTheme="minorHAnsi" w:hAnsiTheme="minorHAnsi" w:cstheme="minorHAnsi"/>
                <w:lang w:val="pt-BR"/>
              </w:rPr>
              <w:br/>
              <w:t>IX - empresas montadoras de estandes para feiras;</w:t>
            </w:r>
            <w:r w:rsidRPr="00A25559">
              <w:rPr>
                <w:rFonts w:asciiTheme="minorHAnsi" w:hAnsiTheme="minorHAnsi" w:cstheme="minorHAnsi"/>
                <w:lang w:val="pt-BR"/>
              </w:rPr>
              <w:br/>
            </w:r>
            <w:r w:rsidRPr="00A25559">
              <w:rPr>
                <w:rFonts w:asciiTheme="minorHAnsi" w:hAnsiTheme="minorHAnsi" w:cstheme="minorHAnsi"/>
                <w:lang w:val="pt-BR"/>
              </w:rPr>
              <w:br/>
              <w:t>XII - laboratórios de análises clínicas ou de patologia clínica;</w:t>
            </w:r>
            <w:r w:rsidRPr="00A25559">
              <w:rPr>
                <w:rFonts w:asciiTheme="minorHAnsi" w:hAnsiTheme="minorHAnsi" w:cstheme="minorHAnsi"/>
                <w:lang w:val="pt-BR"/>
              </w:rPr>
              <w:br/>
            </w:r>
            <w:r w:rsidRPr="00A25559">
              <w:rPr>
                <w:rFonts w:asciiTheme="minorHAnsi" w:hAnsiTheme="minorHAnsi" w:cstheme="minorHAnsi"/>
                <w:lang w:val="pt-BR"/>
              </w:rPr>
              <w:br/>
              <w:t>XIII - serviços de tomografia, diagnósticos médicos por imagem, registros gráficos e métodos óticos, bem como ressonância magnética;</w:t>
            </w:r>
            <w:r w:rsidRPr="00A25559">
              <w:rPr>
                <w:rFonts w:asciiTheme="minorHAnsi" w:hAnsiTheme="minorHAnsi" w:cstheme="minorHAnsi"/>
                <w:lang w:val="pt-BR"/>
              </w:rPr>
              <w:br/>
            </w:r>
            <w:r w:rsidRPr="00A25559">
              <w:rPr>
                <w:rFonts w:asciiTheme="minorHAnsi" w:hAnsiTheme="minorHAnsi" w:cstheme="minorHAnsi"/>
                <w:lang w:val="pt-BR"/>
              </w:rPr>
              <w:br/>
              <w:t>XIV - serviços de prótese em geral.</w:t>
            </w:r>
          </w:p>
          <w:p w14:paraId="07D8F005" w14:textId="5C9DBBA4" w:rsidR="00721478" w:rsidRPr="00A25559" w:rsidRDefault="00721478" w:rsidP="00721478">
            <w:pPr>
              <w:spacing w:after="0" w:line="240" w:lineRule="auto"/>
              <w:rPr>
                <w:rFonts w:asciiTheme="minorHAnsi" w:hAnsiTheme="minorHAnsi" w:cstheme="minorHAnsi"/>
                <w:lang w:val="pt-BR"/>
              </w:rPr>
            </w:pPr>
          </w:p>
        </w:tc>
      </w:tr>
      <w:tr w:rsidR="009F3307" w:rsidRPr="005E531B" w14:paraId="0CA30681" w14:textId="77777777" w:rsidTr="00721478">
        <w:trPr>
          <w:trHeight w:val="4524"/>
        </w:trPr>
        <w:tc>
          <w:tcPr>
            <w:tcW w:w="1070" w:type="dxa"/>
            <w:vMerge/>
            <w:hideMark/>
          </w:tcPr>
          <w:p w14:paraId="5120FF73" w14:textId="77777777" w:rsidR="009F3307" w:rsidRPr="00A25559" w:rsidRDefault="009F3307" w:rsidP="009F3307">
            <w:pPr>
              <w:spacing w:after="0" w:line="240" w:lineRule="auto"/>
              <w:jc w:val="both"/>
              <w:rPr>
                <w:rFonts w:asciiTheme="minorHAnsi" w:hAnsiTheme="minorHAnsi" w:cstheme="minorHAnsi"/>
                <w:lang w:val="pt-BR"/>
              </w:rPr>
            </w:pPr>
          </w:p>
        </w:tc>
        <w:tc>
          <w:tcPr>
            <w:tcW w:w="5588" w:type="dxa"/>
            <w:vMerge/>
            <w:hideMark/>
          </w:tcPr>
          <w:p w14:paraId="79F4D04A" w14:textId="77777777" w:rsidR="009F3307" w:rsidRPr="00A25559" w:rsidRDefault="009F3307" w:rsidP="009F3307">
            <w:pPr>
              <w:spacing w:after="0" w:line="240" w:lineRule="auto"/>
              <w:jc w:val="both"/>
              <w:rPr>
                <w:rFonts w:asciiTheme="minorHAnsi" w:hAnsiTheme="minorHAnsi" w:cstheme="minorHAnsi"/>
                <w:lang w:val="pt-BR"/>
              </w:rPr>
            </w:pPr>
          </w:p>
        </w:tc>
        <w:tc>
          <w:tcPr>
            <w:tcW w:w="4252" w:type="dxa"/>
            <w:vMerge/>
            <w:hideMark/>
          </w:tcPr>
          <w:p w14:paraId="3FE7AE34" w14:textId="77777777" w:rsidR="009F3307" w:rsidRPr="00A25559" w:rsidRDefault="009F3307" w:rsidP="009F3307">
            <w:pPr>
              <w:spacing w:after="0" w:line="240" w:lineRule="auto"/>
              <w:jc w:val="both"/>
              <w:rPr>
                <w:rFonts w:asciiTheme="minorHAnsi" w:hAnsiTheme="minorHAnsi" w:cstheme="minorHAnsi"/>
                <w:lang w:val="pt-BR"/>
              </w:rPr>
            </w:pPr>
          </w:p>
        </w:tc>
        <w:tc>
          <w:tcPr>
            <w:tcW w:w="3775" w:type="dxa"/>
            <w:vMerge/>
            <w:hideMark/>
          </w:tcPr>
          <w:p w14:paraId="3612DC87" w14:textId="77777777" w:rsidR="009F3307" w:rsidRPr="00A25559" w:rsidRDefault="009F3307" w:rsidP="009F3307">
            <w:pPr>
              <w:spacing w:after="0" w:line="240" w:lineRule="auto"/>
              <w:jc w:val="both"/>
              <w:rPr>
                <w:rFonts w:asciiTheme="minorHAnsi" w:hAnsiTheme="minorHAnsi" w:cstheme="minorHAnsi"/>
                <w:lang w:val="pt-BR"/>
              </w:rPr>
            </w:pPr>
          </w:p>
        </w:tc>
      </w:tr>
    </w:tbl>
    <w:p w14:paraId="3AF20DEF" w14:textId="1D6E5294" w:rsidR="00AD2CF6" w:rsidRPr="00BD31AE" w:rsidRDefault="00AD2CF6" w:rsidP="006936A0">
      <w:pPr>
        <w:spacing w:after="0" w:line="240" w:lineRule="auto"/>
        <w:jc w:val="both"/>
        <w:rPr>
          <w:rFonts w:asciiTheme="minorHAnsi" w:hAnsiTheme="minorHAnsi" w:cstheme="minorHAnsi"/>
          <w:lang w:val="pt-BR"/>
        </w:rPr>
      </w:pPr>
    </w:p>
    <w:p w14:paraId="138C6CA3" w14:textId="77777777" w:rsidR="00BD31AE" w:rsidRPr="00BD31AE" w:rsidRDefault="00BD31AE" w:rsidP="006936A0">
      <w:pPr>
        <w:spacing w:after="0" w:line="240" w:lineRule="auto"/>
        <w:jc w:val="both"/>
        <w:rPr>
          <w:rFonts w:asciiTheme="minorHAnsi" w:hAnsiTheme="minorHAnsi" w:cstheme="minorHAnsi"/>
          <w:b/>
          <w:lang w:val="pt-BR"/>
        </w:rPr>
      </w:pPr>
    </w:p>
    <w:p w14:paraId="11E5550C" w14:textId="77777777" w:rsidR="00BD31AE" w:rsidRPr="00BD31AE" w:rsidRDefault="00BD31AE" w:rsidP="006936A0">
      <w:pPr>
        <w:spacing w:after="0" w:line="240" w:lineRule="auto"/>
        <w:jc w:val="both"/>
        <w:rPr>
          <w:rFonts w:asciiTheme="minorHAnsi" w:hAnsiTheme="minorHAnsi" w:cstheme="minorHAnsi"/>
          <w:b/>
          <w:lang w:val="pt-BR"/>
        </w:rPr>
      </w:pPr>
    </w:p>
    <w:p w14:paraId="5F12F84A" w14:textId="77777777" w:rsidR="00BD31AE" w:rsidRPr="00BD31AE" w:rsidRDefault="00BD31AE" w:rsidP="006936A0">
      <w:pPr>
        <w:spacing w:after="0" w:line="240" w:lineRule="auto"/>
        <w:jc w:val="both"/>
        <w:rPr>
          <w:rFonts w:asciiTheme="minorHAnsi" w:hAnsiTheme="minorHAnsi" w:cstheme="minorHAnsi"/>
          <w:b/>
          <w:lang w:val="pt-BR"/>
        </w:rPr>
      </w:pPr>
    </w:p>
    <w:p w14:paraId="33C74138" w14:textId="77777777" w:rsidR="00BD31AE" w:rsidRPr="00BD31AE" w:rsidRDefault="00BD31AE" w:rsidP="006936A0">
      <w:pPr>
        <w:spacing w:after="0" w:line="240" w:lineRule="auto"/>
        <w:jc w:val="both"/>
        <w:rPr>
          <w:rFonts w:asciiTheme="minorHAnsi" w:hAnsiTheme="minorHAnsi" w:cstheme="minorHAnsi"/>
          <w:b/>
          <w:lang w:val="pt-BR"/>
        </w:rPr>
      </w:pPr>
    </w:p>
    <w:p w14:paraId="58F2FCD1" w14:textId="77777777" w:rsidR="00BD31AE" w:rsidRPr="00BD31AE" w:rsidRDefault="00BD31AE" w:rsidP="006936A0">
      <w:pPr>
        <w:spacing w:after="0" w:line="240" w:lineRule="auto"/>
        <w:jc w:val="both"/>
        <w:rPr>
          <w:rFonts w:asciiTheme="minorHAnsi" w:hAnsiTheme="minorHAnsi" w:cstheme="minorHAnsi"/>
          <w:b/>
          <w:lang w:val="pt-BR"/>
        </w:rPr>
      </w:pPr>
    </w:p>
    <w:p w14:paraId="4868A07E" w14:textId="77777777" w:rsidR="00BD31AE" w:rsidRPr="00BD31AE" w:rsidRDefault="00BD31AE" w:rsidP="006936A0">
      <w:pPr>
        <w:spacing w:after="0" w:line="240" w:lineRule="auto"/>
        <w:jc w:val="both"/>
        <w:rPr>
          <w:rFonts w:asciiTheme="minorHAnsi" w:hAnsiTheme="minorHAnsi" w:cstheme="minorHAnsi"/>
          <w:b/>
          <w:lang w:val="pt-BR"/>
        </w:rPr>
      </w:pPr>
    </w:p>
    <w:p w14:paraId="26CC4404" w14:textId="77777777" w:rsidR="00BD31AE" w:rsidRPr="00BD31AE" w:rsidRDefault="00BD31AE" w:rsidP="006936A0">
      <w:pPr>
        <w:spacing w:after="0" w:line="240" w:lineRule="auto"/>
        <w:jc w:val="both"/>
        <w:rPr>
          <w:rFonts w:asciiTheme="minorHAnsi" w:hAnsiTheme="minorHAnsi" w:cstheme="minorHAnsi"/>
          <w:b/>
          <w:lang w:val="pt-BR"/>
        </w:rPr>
      </w:pPr>
    </w:p>
    <w:p w14:paraId="6ADC655E" w14:textId="77777777" w:rsidR="00BD31AE" w:rsidRPr="00BD31AE" w:rsidRDefault="00BD31AE" w:rsidP="006936A0">
      <w:pPr>
        <w:spacing w:after="0" w:line="240" w:lineRule="auto"/>
        <w:jc w:val="both"/>
        <w:rPr>
          <w:rFonts w:asciiTheme="minorHAnsi" w:hAnsiTheme="minorHAnsi" w:cstheme="minorHAnsi"/>
          <w:b/>
          <w:lang w:val="pt-BR"/>
        </w:rPr>
      </w:pPr>
    </w:p>
    <w:p w14:paraId="724A5402" w14:textId="77777777" w:rsidR="00BD31AE" w:rsidRPr="00BD31AE" w:rsidRDefault="00BD31AE" w:rsidP="006936A0">
      <w:pPr>
        <w:spacing w:after="0" w:line="240" w:lineRule="auto"/>
        <w:jc w:val="both"/>
        <w:rPr>
          <w:rFonts w:asciiTheme="minorHAnsi" w:hAnsiTheme="minorHAnsi" w:cstheme="minorHAnsi"/>
          <w:b/>
          <w:lang w:val="pt-BR"/>
        </w:rPr>
      </w:pPr>
    </w:p>
    <w:p w14:paraId="2EB602C4" w14:textId="77777777" w:rsidR="00BD31AE" w:rsidRPr="00BD31AE" w:rsidRDefault="00BD31AE" w:rsidP="006936A0">
      <w:pPr>
        <w:spacing w:after="0" w:line="240" w:lineRule="auto"/>
        <w:jc w:val="both"/>
        <w:rPr>
          <w:rFonts w:asciiTheme="minorHAnsi" w:hAnsiTheme="minorHAnsi" w:cstheme="minorHAnsi"/>
          <w:b/>
          <w:lang w:val="pt-BR"/>
        </w:rPr>
      </w:pPr>
    </w:p>
    <w:p w14:paraId="47036CC4" w14:textId="77777777" w:rsidR="00BD31AE" w:rsidRPr="00BD31AE" w:rsidRDefault="00BD31AE" w:rsidP="006936A0">
      <w:pPr>
        <w:spacing w:after="0" w:line="240" w:lineRule="auto"/>
        <w:jc w:val="both"/>
        <w:rPr>
          <w:rFonts w:asciiTheme="minorHAnsi" w:hAnsiTheme="minorHAnsi" w:cstheme="minorHAnsi"/>
          <w:b/>
          <w:lang w:val="pt-BR"/>
        </w:rPr>
      </w:pPr>
    </w:p>
    <w:p w14:paraId="18896CB7" w14:textId="77777777" w:rsidR="00BD31AE" w:rsidRPr="00BD31AE" w:rsidRDefault="00BD31AE" w:rsidP="006936A0">
      <w:pPr>
        <w:spacing w:after="0" w:line="240" w:lineRule="auto"/>
        <w:jc w:val="both"/>
        <w:rPr>
          <w:rFonts w:asciiTheme="minorHAnsi" w:hAnsiTheme="minorHAnsi" w:cstheme="minorHAnsi"/>
          <w:b/>
          <w:lang w:val="pt-BR"/>
        </w:rPr>
      </w:pPr>
    </w:p>
    <w:p w14:paraId="3DAC8D63" w14:textId="77777777" w:rsidR="00BD31AE" w:rsidRPr="00BD31AE" w:rsidRDefault="00BD31AE" w:rsidP="006936A0">
      <w:pPr>
        <w:spacing w:after="0" w:line="240" w:lineRule="auto"/>
        <w:jc w:val="both"/>
        <w:rPr>
          <w:rFonts w:asciiTheme="minorHAnsi" w:hAnsiTheme="minorHAnsi" w:cstheme="minorHAnsi"/>
          <w:b/>
          <w:lang w:val="pt-BR"/>
        </w:rPr>
      </w:pPr>
    </w:p>
    <w:p w14:paraId="12FEC190" w14:textId="77777777" w:rsidR="00BD31AE" w:rsidRPr="00BD31AE" w:rsidRDefault="00BD31AE" w:rsidP="006936A0">
      <w:pPr>
        <w:spacing w:after="0" w:line="240" w:lineRule="auto"/>
        <w:jc w:val="both"/>
        <w:rPr>
          <w:rFonts w:asciiTheme="minorHAnsi" w:hAnsiTheme="minorHAnsi" w:cstheme="minorHAnsi"/>
          <w:b/>
          <w:lang w:val="pt-BR"/>
        </w:rPr>
      </w:pPr>
    </w:p>
    <w:p w14:paraId="3F4E5305" w14:textId="77777777" w:rsidR="00BD31AE" w:rsidRPr="00BD31AE" w:rsidRDefault="00BD31AE" w:rsidP="006936A0">
      <w:pPr>
        <w:spacing w:after="0" w:line="240" w:lineRule="auto"/>
        <w:jc w:val="both"/>
        <w:rPr>
          <w:rFonts w:asciiTheme="minorHAnsi" w:hAnsiTheme="minorHAnsi" w:cstheme="minorHAnsi"/>
          <w:b/>
          <w:lang w:val="pt-BR"/>
        </w:rPr>
        <w:sectPr w:rsidR="00BD31AE" w:rsidRPr="00BD31AE" w:rsidSect="00AD2CF6">
          <w:pgSz w:w="15840" w:h="12240" w:orient="landscape"/>
          <w:pgMar w:top="1077" w:right="720" w:bottom="1077" w:left="425" w:header="720" w:footer="720" w:gutter="0"/>
          <w:cols w:space="720"/>
          <w:docGrid w:linePitch="360"/>
        </w:sectPr>
      </w:pPr>
    </w:p>
    <w:p w14:paraId="0E9E31A7" w14:textId="2D480757" w:rsidR="00BD31AE" w:rsidRPr="00BD31AE" w:rsidRDefault="009F3307" w:rsidP="006936A0">
      <w:pPr>
        <w:spacing w:after="0" w:line="240" w:lineRule="auto"/>
        <w:jc w:val="both"/>
        <w:rPr>
          <w:rFonts w:asciiTheme="minorHAnsi" w:hAnsiTheme="minorHAnsi" w:cstheme="minorHAnsi"/>
          <w:b/>
          <w:lang w:val="pt-BR"/>
        </w:rPr>
      </w:pPr>
      <w:r w:rsidRPr="00BD31AE">
        <w:rPr>
          <w:rFonts w:asciiTheme="minorHAnsi" w:hAnsiTheme="minorHAnsi" w:cstheme="minorHAnsi"/>
          <w:b/>
          <w:lang w:val="pt-BR"/>
        </w:rPr>
        <w:lastRenderedPageBreak/>
        <w:t>Tabelas dos Anexos da</w:t>
      </w:r>
      <w:r w:rsidR="00BD31AE" w:rsidRPr="00BD31AE">
        <w:rPr>
          <w:rFonts w:asciiTheme="minorHAnsi" w:hAnsiTheme="minorHAnsi" w:cstheme="minorHAnsi"/>
          <w:b/>
          <w:lang w:val="pt-BR"/>
        </w:rPr>
        <w:t xml:space="preserve"> Lei Complementar nº 123/06</w:t>
      </w:r>
    </w:p>
    <w:p w14:paraId="66D55051" w14:textId="77777777" w:rsidR="00BD31AE" w:rsidRPr="00BD31AE" w:rsidRDefault="00BD31AE" w:rsidP="006936A0">
      <w:pPr>
        <w:spacing w:after="0" w:line="240" w:lineRule="auto"/>
        <w:jc w:val="both"/>
        <w:rPr>
          <w:rFonts w:asciiTheme="minorHAnsi" w:hAnsiTheme="minorHAnsi" w:cstheme="minorHAnsi"/>
          <w:lang w:val="pt-BR"/>
        </w:rPr>
      </w:pPr>
    </w:p>
    <w:p w14:paraId="2C62B356" w14:textId="262A5A83" w:rsidR="009F3307" w:rsidRPr="00BD31AE" w:rsidRDefault="00BD31AE" w:rsidP="006936A0">
      <w:pPr>
        <w:spacing w:after="0" w:line="240" w:lineRule="auto"/>
        <w:jc w:val="both"/>
        <w:rPr>
          <w:rFonts w:asciiTheme="minorHAnsi" w:hAnsiTheme="minorHAnsi" w:cstheme="minorHAnsi"/>
          <w:u w:val="single"/>
          <w:lang w:val="pt-BR"/>
        </w:rPr>
      </w:pPr>
      <w:r w:rsidRPr="00BD31AE">
        <w:rPr>
          <w:rFonts w:asciiTheme="minorHAnsi" w:hAnsiTheme="minorHAnsi" w:cstheme="minorHAnsi"/>
          <w:u w:val="single"/>
          <w:lang w:val="pt-BR"/>
        </w:rPr>
        <w:t>Anexo III</w:t>
      </w:r>
    </w:p>
    <w:p w14:paraId="41DF2137" w14:textId="77777777" w:rsidR="00BD31AE" w:rsidRPr="00BD31AE" w:rsidRDefault="00BD31AE" w:rsidP="006936A0">
      <w:pPr>
        <w:spacing w:after="0" w:line="240" w:lineRule="auto"/>
        <w:jc w:val="both"/>
        <w:rPr>
          <w:rFonts w:asciiTheme="minorHAnsi" w:hAnsiTheme="minorHAnsi" w:cstheme="minorHAnsi"/>
          <w:lang w:val="pt-BR"/>
        </w:rPr>
      </w:pPr>
    </w:p>
    <w:tbl>
      <w:tblPr>
        <w:tblW w:w="7480" w:type="dxa"/>
        <w:jc w:val="center"/>
        <w:tblCellMar>
          <w:left w:w="70" w:type="dxa"/>
          <w:right w:w="70" w:type="dxa"/>
        </w:tblCellMar>
        <w:tblLook w:val="04A0" w:firstRow="1" w:lastRow="0" w:firstColumn="1" w:lastColumn="0" w:noHBand="0" w:noVBand="1"/>
      </w:tblPr>
      <w:tblGrid>
        <w:gridCol w:w="1360"/>
        <w:gridCol w:w="3400"/>
        <w:gridCol w:w="1360"/>
        <w:gridCol w:w="1360"/>
      </w:tblGrid>
      <w:tr w:rsidR="00BD31AE" w:rsidRPr="00BD31AE" w14:paraId="327AB736" w14:textId="77777777" w:rsidTr="004E6961">
        <w:trPr>
          <w:trHeight w:val="495"/>
          <w:jc w:val="center"/>
        </w:trPr>
        <w:tc>
          <w:tcPr>
            <w:tcW w:w="4760"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35DEF679" w14:textId="77777777" w:rsidR="00BD31AE" w:rsidRPr="00BD31AE" w:rsidRDefault="00BD31AE" w:rsidP="00BD31AE">
            <w:pPr>
              <w:spacing w:after="0" w:line="240" w:lineRule="auto"/>
              <w:jc w:val="center"/>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Receita Bruta em 12 Meses (em R$)</w:t>
            </w:r>
          </w:p>
        </w:tc>
        <w:tc>
          <w:tcPr>
            <w:tcW w:w="13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5A256FC"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Alíquota</w:t>
            </w:r>
          </w:p>
        </w:tc>
        <w:tc>
          <w:tcPr>
            <w:tcW w:w="13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FEFED97"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Valor a Deduzir</w:t>
            </w:r>
          </w:p>
        </w:tc>
      </w:tr>
      <w:tr w:rsidR="00BD31AE" w:rsidRPr="00BD31AE" w14:paraId="702E961F" w14:textId="77777777" w:rsidTr="004E6961">
        <w:trPr>
          <w:trHeight w:val="438"/>
          <w:jc w:val="center"/>
        </w:trPr>
        <w:tc>
          <w:tcPr>
            <w:tcW w:w="4760" w:type="dxa"/>
            <w:gridSpan w:val="2"/>
            <w:vMerge/>
            <w:tcBorders>
              <w:top w:val="single" w:sz="8" w:space="0" w:color="auto"/>
              <w:left w:val="single" w:sz="8" w:space="0" w:color="auto"/>
              <w:bottom w:val="single" w:sz="8" w:space="0" w:color="000000"/>
              <w:right w:val="single" w:sz="4" w:space="0" w:color="000000"/>
            </w:tcBorders>
            <w:vAlign w:val="center"/>
            <w:hideMark/>
          </w:tcPr>
          <w:p w14:paraId="28D3681D" w14:textId="77777777" w:rsidR="00BD31AE" w:rsidRPr="00BD31AE" w:rsidRDefault="00BD31AE" w:rsidP="00BD31AE">
            <w:pPr>
              <w:spacing w:after="0" w:line="240" w:lineRule="auto"/>
              <w:rPr>
                <w:rFonts w:asciiTheme="minorHAnsi" w:hAnsiTheme="minorHAnsi" w:cstheme="minorHAnsi"/>
                <w:b/>
                <w:bCs/>
                <w:color w:val="000000"/>
                <w:lang w:val="pt-BR" w:eastAsia="pt-BR"/>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514DDDAD" w14:textId="77777777" w:rsidR="00BD31AE" w:rsidRPr="00BD31AE" w:rsidRDefault="00BD31AE" w:rsidP="00BD31AE">
            <w:pPr>
              <w:spacing w:after="0" w:line="240" w:lineRule="auto"/>
              <w:rPr>
                <w:rFonts w:asciiTheme="minorHAnsi" w:hAnsiTheme="minorHAnsi" w:cstheme="minorHAnsi"/>
                <w:color w:val="000000"/>
                <w:lang w:val="pt-BR" w:eastAsia="pt-BR"/>
              </w:rPr>
            </w:pPr>
          </w:p>
        </w:tc>
        <w:tc>
          <w:tcPr>
            <w:tcW w:w="1360" w:type="dxa"/>
            <w:vMerge/>
            <w:tcBorders>
              <w:top w:val="single" w:sz="8" w:space="0" w:color="auto"/>
              <w:left w:val="single" w:sz="4" w:space="0" w:color="auto"/>
              <w:bottom w:val="single" w:sz="8" w:space="0" w:color="000000"/>
              <w:right w:val="single" w:sz="8" w:space="0" w:color="auto"/>
            </w:tcBorders>
            <w:vAlign w:val="center"/>
            <w:hideMark/>
          </w:tcPr>
          <w:p w14:paraId="333E1814" w14:textId="77777777" w:rsidR="00BD31AE" w:rsidRPr="00BD31AE" w:rsidRDefault="00BD31AE" w:rsidP="00BD31AE">
            <w:pPr>
              <w:spacing w:after="0" w:line="240" w:lineRule="auto"/>
              <w:rPr>
                <w:rFonts w:asciiTheme="minorHAnsi" w:hAnsiTheme="minorHAnsi" w:cstheme="minorHAnsi"/>
                <w:color w:val="000000"/>
                <w:lang w:val="pt-BR" w:eastAsia="pt-BR"/>
              </w:rPr>
            </w:pPr>
          </w:p>
        </w:tc>
      </w:tr>
      <w:tr w:rsidR="00BD31AE" w:rsidRPr="00BD31AE" w14:paraId="5C71F1EF"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64221D1"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1a Faixa</w:t>
            </w:r>
          </w:p>
        </w:tc>
        <w:tc>
          <w:tcPr>
            <w:tcW w:w="3400" w:type="dxa"/>
            <w:tcBorders>
              <w:top w:val="nil"/>
              <w:left w:val="nil"/>
              <w:bottom w:val="single" w:sz="4" w:space="0" w:color="auto"/>
              <w:right w:val="single" w:sz="4" w:space="0" w:color="auto"/>
            </w:tcBorders>
            <w:shd w:val="clear" w:color="auto" w:fill="auto"/>
            <w:noWrap/>
            <w:vAlign w:val="center"/>
            <w:hideMark/>
          </w:tcPr>
          <w:p w14:paraId="721820D2"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Até 180.000,00</w:t>
            </w:r>
          </w:p>
        </w:tc>
        <w:tc>
          <w:tcPr>
            <w:tcW w:w="1360" w:type="dxa"/>
            <w:tcBorders>
              <w:top w:val="nil"/>
              <w:left w:val="nil"/>
              <w:bottom w:val="single" w:sz="4" w:space="0" w:color="auto"/>
              <w:right w:val="single" w:sz="4" w:space="0" w:color="auto"/>
            </w:tcBorders>
            <w:shd w:val="clear" w:color="auto" w:fill="auto"/>
            <w:noWrap/>
            <w:vAlign w:val="center"/>
            <w:hideMark/>
          </w:tcPr>
          <w:p w14:paraId="22B00696"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6,00%</w:t>
            </w:r>
          </w:p>
        </w:tc>
        <w:tc>
          <w:tcPr>
            <w:tcW w:w="1360" w:type="dxa"/>
            <w:tcBorders>
              <w:top w:val="nil"/>
              <w:left w:val="nil"/>
              <w:bottom w:val="single" w:sz="4" w:space="0" w:color="auto"/>
              <w:right w:val="single" w:sz="4" w:space="0" w:color="auto"/>
            </w:tcBorders>
            <w:shd w:val="clear" w:color="auto" w:fill="auto"/>
            <w:noWrap/>
            <w:vAlign w:val="center"/>
            <w:hideMark/>
          </w:tcPr>
          <w:p w14:paraId="55F96A5A"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w:t>
            </w:r>
          </w:p>
        </w:tc>
      </w:tr>
      <w:tr w:rsidR="00BD31AE" w:rsidRPr="00BD31AE" w14:paraId="634EA11E"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A5B459A"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2a Faixa</w:t>
            </w:r>
          </w:p>
        </w:tc>
        <w:tc>
          <w:tcPr>
            <w:tcW w:w="3400" w:type="dxa"/>
            <w:tcBorders>
              <w:top w:val="nil"/>
              <w:left w:val="nil"/>
              <w:bottom w:val="single" w:sz="4" w:space="0" w:color="auto"/>
              <w:right w:val="single" w:sz="4" w:space="0" w:color="auto"/>
            </w:tcBorders>
            <w:shd w:val="clear" w:color="auto" w:fill="auto"/>
            <w:noWrap/>
            <w:vAlign w:val="center"/>
            <w:hideMark/>
          </w:tcPr>
          <w:p w14:paraId="3A89EE60"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180.000,01 a 360.000,00</w:t>
            </w:r>
          </w:p>
        </w:tc>
        <w:tc>
          <w:tcPr>
            <w:tcW w:w="1360" w:type="dxa"/>
            <w:tcBorders>
              <w:top w:val="nil"/>
              <w:left w:val="nil"/>
              <w:bottom w:val="single" w:sz="4" w:space="0" w:color="auto"/>
              <w:right w:val="single" w:sz="4" w:space="0" w:color="auto"/>
            </w:tcBorders>
            <w:shd w:val="clear" w:color="auto" w:fill="auto"/>
            <w:noWrap/>
            <w:vAlign w:val="center"/>
            <w:hideMark/>
          </w:tcPr>
          <w:p w14:paraId="588AB303"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11,20%</w:t>
            </w:r>
          </w:p>
        </w:tc>
        <w:tc>
          <w:tcPr>
            <w:tcW w:w="1360" w:type="dxa"/>
            <w:tcBorders>
              <w:top w:val="nil"/>
              <w:left w:val="nil"/>
              <w:bottom w:val="single" w:sz="4" w:space="0" w:color="auto"/>
              <w:right w:val="single" w:sz="4" w:space="0" w:color="auto"/>
            </w:tcBorders>
            <w:shd w:val="clear" w:color="auto" w:fill="auto"/>
            <w:noWrap/>
            <w:vAlign w:val="center"/>
            <w:hideMark/>
          </w:tcPr>
          <w:p w14:paraId="5C0267A2"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9.360,00</w:t>
            </w:r>
          </w:p>
        </w:tc>
      </w:tr>
      <w:tr w:rsidR="00BD31AE" w:rsidRPr="00BD31AE" w14:paraId="4136031C"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A87F1FC"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3a Faixa</w:t>
            </w:r>
          </w:p>
        </w:tc>
        <w:tc>
          <w:tcPr>
            <w:tcW w:w="3400" w:type="dxa"/>
            <w:tcBorders>
              <w:top w:val="nil"/>
              <w:left w:val="nil"/>
              <w:bottom w:val="single" w:sz="4" w:space="0" w:color="auto"/>
              <w:right w:val="single" w:sz="4" w:space="0" w:color="auto"/>
            </w:tcBorders>
            <w:shd w:val="clear" w:color="auto" w:fill="auto"/>
            <w:noWrap/>
            <w:vAlign w:val="center"/>
            <w:hideMark/>
          </w:tcPr>
          <w:p w14:paraId="2C5B3494"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360.000,01 a 720.000,00</w:t>
            </w:r>
          </w:p>
        </w:tc>
        <w:tc>
          <w:tcPr>
            <w:tcW w:w="1360" w:type="dxa"/>
            <w:tcBorders>
              <w:top w:val="nil"/>
              <w:left w:val="nil"/>
              <w:bottom w:val="single" w:sz="4" w:space="0" w:color="auto"/>
              <w:right w:val="single" w:sz="4" w:space="0" w:color="auto"/>
            </w:tcBorders>
            <w:shd w:val="clear" w:color="auto" w:fill="auto"/>
            <w:noWrap/>
            <w:vAlign w:val="center"/>
            <w:hideMark/>
          </w:tcPr>
          <w:p w14:paraId="41FCD80C"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13,50%</w:t>
            </w:r>
          </w:p>
        </w:tc>
        <w:tc>
          <w:tcPr>
            <w:tcW w:w="1360" w:type="dxa"/>
            <w:tcBorders>
              <w:top w:val="nil"/>
              <w:left w:val="nil"/>
              <w:bottom w:val="single" w:sz="4" w:space="0" w:color="auto"/>
              <w:right w:val="single" w:sz="4" w:space="0" w:color="auto"/>
            </w:tcBorders>
            <w:shd w:val="clear" w:color="auto" w:fill="auto"/>
            <w:noWrap/>
            <w:vAlign w:val="center"/>
            <w:hideMark/>
          </w:tcPr>
          <w:p w14:paraId="1BF92CBD"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17.640,00</w:t>
            </w:r>
          </w:p>
        </w:tc>
      </w:tr>
      <w:tr w:rsidR="00BD31AE" w:rsidRPr="00BD31AE" w14:paraId="69E90930"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02228B4"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4a Faixa</w:t>
            </w:r>
          </w:p>
        </w:tc>
        <w:tc>
          <w:tcPr>
            <w:tcW w:w="3400" w:type="dxa"/>
            <w:tcBorders>
              <w:top w:val="nil"/>
              <w:left w:val="nil"/>
              <w:bottom w:val="single" w:sz="4" w:space="0" w:color="auto"/>
              <w:right w:val="single" w:sz="4" w:space="0" w:color="auto"/>
            </w:tcBorders>
            <w:shd w:val="clear" w:color="auto" w:fill="auto"/>
            <w:noWrap/>
            <w:vAlign w:val="center"/>
            <w:hideMark/>
          </w:tcPr>
          <w:p w14:paraId="498071EF"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720.000,01 a 1.800.000,00</w:t>
            </w:r>
          </w:p>
        </w:tc>
        <w:tc>
          <w:tcPr>
            <w:tcW w:w="1360" w:type="dxa"/>
            <w:tcBorders>
              <w:top w:val="nil"/>
              <w:left w:val="nil"/>
              <w:bottom w:val="single" w:sz="4" w:space="0" w:color="auto"/>
              <w:right w:val="single" w:sz="4" w:space="0" w:color="auto"/>
            </w:tcBorders>
            <w:shd w:val="clear" w:color="auto" w:fill="auto"/>
            <w:noWrap/>
            <w:vAlign w:val="center"/>
            <w:hideMark/>
          </w:tcPr>
          <w:p w14:paraId="5F9FB0EB"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16,00%</w:t>
            </w:r>
          </w:p>
        </w:tc>
        <w:tc>
          <w:tcPr>
            <w:tcW w:w="1360" w:type="dxa"/>
            <w:tcBorders>
              <w:top w:val="nil"/>
              <w:left w:val="nil"/>
              <w:bottom w:val="single" w:sz="4" w:space="0" w:color="auto"/>
              <w:right w:val="single" w:sz="4" w:space="0" w:color="auto"/>
            </w:tcBorders>
            <w:shd w:val="clear" w:color="auto" w:fill="auto"/>
            <w:noWrap/>
            <w:vAlign w:val="center"/>
            <w:hideMark/>
          </w:tcPr>
          <w:p w14:paraId="0C531213"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35.640,00</w:t>
            </w:r>
          </w:p>
        </w:tc>
      </w:tr>
      <w:tr w:rsidR="00BD31AE" w:rsidRPr="00BD31AE" w14:paraId="2734E946" w14:textId="77777777" w:rsidTr="004E6961">
        <w:trPr>
          <w:trHeight w:val="495"/>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C126FAC"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5a Faixa</w:t>
            </w:r>
          </w:p>
        </w:tc>
        <w:tc>
          <w:tcPr>
            <w:tcW w:w="3400" w:type="dxa"/>
            <w:tcBorders>
              <w:top w:val="nil"/>
              <w:left w:val="nil"/>
              <w:bottom w:val="single" w:sz="4" w:space="0" w:color="auto"/>
              <w:right w:val="single" w:sz="4" w:space="0" w:color="auto"/>
            </w:tcBorders>
            <w:shd w:val="clear" w:color="auto" w:fill="auto"/>
            <w:noWrap/>
            <w:vAlign w:val="center"/>
            <w:hideMark/>
          </w:tcPr>
          <w:p w14:paraId="5A52EF47"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1.800.000,01 a 3.600.000,00</w:t>
            </w:r>
          </w:p>
        </w:tc>
        <w:tc>
          <w:tcPr>
            <w:tcW w:w="1360" w:type="dxa"/>
            <w:tcBorders>
              <w:top w:val="nil"/>
              <w:left w:val="nil"/>
              <w:bottom w:val="single" w:sz="4" w:space="0" w:color="auto"/>
              <w:right w:val="single" w:sz="4" w:space="0" w:color="auto"/>
            </w:tcBorders>
            <w:shd w:val="clear" w:color="auto" w:fill="auto"/>
            <w:noWrap/>
            <w:vAlign w:val="center"/>
            <w:hideMark/>
          </w:tcPr>
          <w:p w14:paraId="3AB24FCF"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21,00%</w:t>
            </w:r>
          </w:p>
        </w:tc>
        <w:tc>
          <w:tcPr>
            <w:tcW w:w="1360" w:type="dxa"/>
            <w:tcBorders>
              <w:top w:val="nil"/>
              <w:left w:val="nil"/>
              <w:bottom w:val="single" w:sz="4" w:space="0" w:color="auto"/>
              <w:right w:val="single" w:sz="4" w:space="0" w:color="auto"/>
            </w:tcBorders>
            <w:shd w:val="clear" w:color="auto" w:fill="auto"/>
            <w:noWrap/>
            <w:vAlign w:val="center"/>
            <w:hideMark/>
          </w:tcPr>
          <w:p w14:paraId="65AC89F2"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125.640,00</w:t>
            </w:r>
          </w:p>
        </w:tc>
      </w:tr>
      <w:tr w:rsidR="00BD31AE" w:rsidRPr="00BD31AE" w14:paraId="3AC65AB1"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3E5EC89"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6a Faixa</w:t>
            </w:r>
          </w:p>
        </w:tc>
        <w:tc>
          <w:tcPr>
            <w:tcW w:w="3400" w:type="dxa"/>
            <w:tcBorders>
              <w:top w:val="nil"/>
              <w:left w:val="nil"/>
              <w:bottom w:val="single" w:sz="4" w:space="0" w:color="auto"/>
              <w:right w:val="single" w:sz="4" w:space="0" w:color="auto"/>
            </w:tcBorders>
            <w:shd w:val="clear" w:color="auto" w:fill="auto"/>
            <w:noWrap/>
            <w:vAlign w:val="center"/>
            <w:hideMark/>
          </w:tcPr>
          <w:p w14:paraId="16B00FE6"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3.600.000,01 a 4.800.000,00</w:t>
            </w:r>
          </w:p>
        </w:tc>
        <w:tc>
          <w:tcPr>
            <w:tcW w:w="1360" w:type="dxa"/>
            <w:tcBorders>
              <w:top w:val="nil"/>
              <w:left w:val="nil"/>
              <w:bottom w:val="single" w:sz="4" w:space="0" w:color="auto"/>
              <w:right w:val="single" w:sz="4" w:space="0" w:color="auto"/>
            </w:tcBorders>
            <w:shd w:val="clear" w:color="auto" w:fill="auto"/>
            <w:noWrap/>
            <w:vAlign w:val="center"/>
            <w:hideMark/>
          </w:tcPr>
          <w:p w14:paraId="7B5EB302"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33,00%</w:t>
            </w:r>
          </w:p>
        </w:tc>
        <w:tc>
          <w:tcPr>
            <w:tcW w:w="1360" w:type="dxa"/>
            <w:tcBorders>
              <w:top w:val="nil"/>
              <w:left w:val="nil"/>
              <w:bottom w:val="single" w:sz="4" w:space="0" w:color="auto"/>
              <w:right w:val="single" w:sz="4" w:space="0" w:color="auto"/>
            </w:tcBorders>
            <w:shd w:val="clear" w:color="auto" w:fill="auto"/>
            <w:noWrap/>
            <w:vAlign w:val="center"/>
            <w:hideMark/>
          </w:tcPr>
          <w:p w14:paraId="7B06465D"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648.000,00</w:t>
            </w:r>
          </w:p>
        </w:tc>
      </w:tr>
    </w:tbl>
    <w:p w14:paraId="2CAB6647" w14:textId="6E5E4BBD" w:rsidR="00BD31AE" w:rsidRPr="00BD31AE" w:rsidRDefault="00BD31AE" w:rsidP="006936A0">
      <w:pPr>
        <w:spacing w:after="0" w:line="240" w:lineRule="auto"/>
        <w:jc w:val="both"/>
        <w:rPr>
          <w:rFonts w:asciiTheme="minorHAnsi" w:hAnsiTheme="minorHAnsi" w:cstheme="minorHAnsi"/>
          <w:lang w:val="pt-BR"/>
        </w:rPr>
      </w:pPr>
    </w:p>
    <w:p w14:paraId="328C8BDF" w14:textId="5EB4C7FF" w:rsidR="00BD31AE" w:rsidRPr="00BD31AE" w:rsidRDefault="00BD31AE" w:rsidP="006936A0">
      <w:pPr>
        <w:spacing w:after="0" w:line="240" w:lineRule="auto"/>
        <w:jc w:val="both"/>
        <w:rPr>
          <w:rFonts w:asciiTheme="minorHAnsi" w:hAnsiTheme="minorHAnsi" w:cstheme="minorHAnsi"/>
          <w:u w:val="single"/>
          <w:lang w:val="pt-BR"/>
        </w:rPr>
      </w:pPr>
      <w:r w:rsidRPr="00BD31AE">
        <w:rPr>
          <w:rFonts w:asciiTheme="minorHAnsi" w:hAnsiTheme="minorHAnsi" w:cstheme="minorHAnsi"/>
          <w:u w:val="single"/>
          <w:lang w:val="pt-BR"/>
        </w:rPr>
        <w:t>Anexo IV</w:t>
      </w:r>
    </w:p>
    <w:p w14:paraId="58697567" w14:textId="60C9C7B5" w:rsidR="00BD31AE" w:rsidRPr="00BD31AE" w:rsidRDefault="00BD31AE" w:rsidP="006936A0">
      <w:pPr>
        <w:spacing w:after="0" w:line="240" w:lineRule="auto"/>
        <w:jc w:val="both"/>
        <w:rPr>
          <w:rFonts w:asciiTheme="minorHAnsi" w:hAnsiTheme="minorHAnsi" w:cstheme="minorHAnsi"/>
          <w:lang w:val="pt-BR"/>
        </w:rPr>
      </w:pPr>
    </w:p>
    <w:tbl>
      <w:tblPr>
        <w:tblW w:w="7480" w:type="dxa"/>
        <w:jc w:val="center"/>
        <w:tblCellMar>
          <w:left w:w="70" w:type="dxa"/>
          <w:right w:w="70" w:type="dxa"/>
        </w:tblCellMar>
        <w:tblLook w:val="04A0" w:firstRow="1" w:lastRow="0" w:firstColumn="1" w:lastColumn="0" w:noHBand="0" w:noVBand="1"/>
      </w:tblPr>
      <w:tblGrid>
        <w:gridCol w:w="1360"/>
        <w:gridCol w:w="3400"/>
        <w:gridCol w:w="1360"/>
        <w:gridCol w:w="1360"/>
      </w:tblGrid>
      <w:tr w:rsidR="00BD31AE" w:rsidRPr="00BD31AE" w14:paraId="0FD5E13F" w14:textId="77777777" w:rsidTr="004E6961">
        <w:trPr>
          <w:trHeight w:val="438"/>
          <w:jc w:val="center"/>
        </w:trPr>
        <w:tc>
          <w:tcPr>
            <w:tcW w:w="4760"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8270482" w14:textId="77777777" w:rsidR="00BD31AE" w:rsidRPr="00BD31AE" w:rsidRDefault="00BD31AE" w:rsidP="00BD31AE">
            <w:pPr>
              <w:spacing w:after="0" w:line="240" w:lineRule="auto"/>
              <w:jc w:val="center"/>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Receita Bruta em 12 Meses (em R$)</w:t>
            </w:r>
          </w:p>
        </w:tc>
        <w:tc>
          <w:tcPr>
            <w:tcW w:w="13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BE4F99F"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Alíquota</w:t>
            </w:r>
          </w:p>
        </w:tc>
        <w:tc>
          <w:tcPr>
            <w:tcW w:w="13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A490F1E"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Valor a Deduzir</w:t>
            </w:r>
          </w:p>
        </w:tc>
      </w:tr>
      <w:tr w:rsidR="00BD31AE" w:rsidRPr="00BD31AE" w14:paraId="0F4A21FB" w14:textId="77777777" w:rsidTr="004E6961">
        <w:trPr>
          <w:trHeight w:val="438"/>
          <w:jc w:val="center"/>
        </w:trPr>
        <w:tc>
          <w:tcPr>
            <w:tcW w:w="4760" w:type="dxa"/>
            <w:gridSpan w:val="2"/>
            <w:vMerge/>
            <w:tcBorders>
              <w:top w:val="single" w:sz="8" w:space="0" w:color="auto"/>
              <w:left w:val="single" w:sz="8" w:space="0" w:color="auto"/>
              <w:bottom w:val="single" w:sz="8" w:space="0" w:color="000000"/>
              <w:right w:val="single" w:sz="4" w:space="0" w:color="000000"/>
            </w:tcBorders>
            <w:vAlign w:val="center"/>
            <w:hideMark/>
          </w:tcPr>
          <w:p w14:paraId="1B2EDE38" w14:textId="77777777" w:rsidR="00BD31AE" w:rsidRPr="00BD31AE" w:rsidRDefault="00BD31AE" w:rsidP="00BD31AE">
            <w:pPr>
              <w:spacing w:after="0" w:line="240" w:lineRule="auto"/>
              <w:rPr>
                <w:rFonts w:asciiTheme="minorHAnsi" w:hAnsiTheme="minorHAnsi" w:cstheme="minorHAnsi"/>
                <w:b/>
                <w:bCs/>
                <w:color w:val="000000"/>
                <w:lang w:val="pt-BR" w:eastAsia="pt-BR"/>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700FC3E3" w14:textId="77777777" w:rsidR="00BD31AE" w:rsidRPr="00BD31AE" w:rsidRDefault="00BD31AE" w:rsidP="00BD31AE">
            <w:pPr>
              <w:spacing w:after="0" w:line="240" w:lineRule="auto"/>
              <w:rPr>
                <w:rFonts w:asciiTheme="minorHAnsi" w:hAnsiTheme="minorHAnsi" w:cstheme="minorHAnsi"/>
                <w:color w:val="000000"/>
                <w:lang w:val="pt-BR" w:eastAsia="pt-BR"/>
              </w:rPr>
            </w:pPr>
          </w:p>
        </w:tc>
        <w:tc>
          <w:tcPr>
            <w:tcW w:w="1360" w:type="dxa"/>
            <w:vMerge/>
            <w:tcBorders>
              <w:top w:val="single" w:sz="8" w:space="0" w:color="auto"/>
              <w:left w:val="single" w:sz="4" w:space="0" w:color="auto"/>
              <w:bottom w:val="single" w:sz="8" w:space="0" w:color="000000"/>
              <w:right w:val="single" w:sz="8" w:space="0" w:color="auto"/>
            </w:tcBorders>
            <w:vAlign w:val="center"/>
            <w:hideMark/>
          </w:tcPr>
          <w:p w14:paraId="27DAC87D" w14:textId="77777777" w:rsidR="00BD31AE" w:rsidRPr="00BD31AE" w:rsidRDefault="00BD31AE" w:rsidP="00BD31AE">
            <w:pPr>
              <w:spacing w:after="0" w:line="240" w:lineRule="auto"/>
              <w:rPr>
                <w:rFonts w:asciiTheme="minorHAnsi" w:hAnsiTheme="minorHAnsi" w:cstheme="minorHAnsi"/>
                <w:color w:val="000000"/>
                <w:lang w:val="pt-BR" w:eastAsia="pt-BR"/>
              </w:rPr>
            </w:pPr>
          </w:p>
        </w:tc>
      </w:tr>
      <w:tr w:rsidR="00BD31AE" w:rsidRPr="00BD31AE" w14:paraId="7A2A8762"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A064100"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1a Faixa</w:t>
            </w:r>
          </w:p>
        </w:tc>
        <w:tc>
          <w:tcPr>
            <w:tcW w:w="3400" w:type="dxa"/>
            <w:tcBorders>
              <w:top w:val="nil"/>
              <w:left w:val="nil"/>
              <w:bottom w:val="single" w:sz="4" w:space="0" w:color="auto"/>
              <w:right w:val="single" w:sz="4" w:space="0" w:color="auto"/>
            </w:tcBorders>
            <w:shd w:val="clear" w:color="auto" w:fill="auto"/>
            <w:noWrap/>
            <w:vAlign w:val="center"/>
            <w:hideMark/>
          </w:tcPr>
          <w:p w14:paraId="4CF853EC"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Até 180.000,00</w:t>
            </w:r>
          </w:p>
        </w:tc>
        <w:tc>
          <w:tcPr>
            <w:tcW w:w="1360" w:type="dxa"/>
            <w:tcBorders>
              <w:top w:val="nil"/>
              <w:left w:val="nil"/>
              <w:bottom w:val="single" w:sz="4" w:space="0" w:color="auto"/>
              <w:right w:val="single" w:sz="4" w:space="0" w:color="auto"/>
            </w:tcBorders>
            <w:shd w:val="clear" w:color="auto" w:fill="auto"/>
            <w:noWrap/>
            <w:vAlign w:val="center"/>
            <w:hideMark/>
          </w:tcPr>
          <w:p w14:paraId="6DB8640A"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4,50%</w:t>
            </w:r>
          </w:p>
        </w:tc>
        <w:tc>
          <w:tcPr>
            <w:tcW w:w="1360" w:type="dxa"/>
            <w:tcBorders>
              <w:top w:val="nil"/>
              <w:left w:val="nil"/>
              <w:bottom w:val="single" w:sz="4" w:space="0" w:color="auto"/>
              <w:right w:val="single" w:sz="4" w:space="0" w:color="auto"/>
            </w:tcBorders>
            <w:shd w:val="clear" w:color="auto" w:fill="auto"/>
            <w:noWrap/>
            <w:vAlign w:val="center"/>
            <w:hideMark/>
          </w:tcPr>
          <w:p w14:paraId="55E2D5A2"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w:t>
            </w:r>
          </w:p>
        </w:tc>
      </w:tr>
      <w:tr w:rsidR="00BD31AE" w:rsidRPr="00BD31AE" w14:paraId="4A367F2A"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C98AB25"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2a Faixa</w:t>
            </w:r>
          </w:p>
        </w:tc>
        <w:tc>
          <w:tcPr>
            <w:tcW w:w="3400" w:type="dxa"/>
            <w:tcBorders>
              <w:top w:val="nil"/>
              <w:left w:val="nil"/>
              <w:bottom w:val="single" w:sz="4" w:space="0" w:color="auto"/>
              <w:right w:val="single" w:sz="4" w:space="0" w:color="auto"/>
            </w:tcBorders>
            <w:shd w:val="clear" w:color="auto" w:fill="auto"/>
            <w:noWrap/>
            <w:vAlign w:val="center"/>
            <w:hideMark/>
          </w:tcPr>
          <w:p w14:paraId="17EA7DB1"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180.000,01 a 360.000,00</w:t>
            </w:r>
          </w:p>
        </w:tc>
        <w:tc>
          <w:tcPr>
            <w:tcW w:w="1360" w:type="dxa"/>
            <w:tcBorders>
              <w:top w:val="nil"/>
              <w:left w:val="nil"/>
              <w:bottom w:val="single" w:sz="4" w:space="0" w:color="auto"/>
              <w:right w:val="single" w:sz="4" w:space="0" w:color="auto"/>
            </w:tcBorders>
            <w:shd w:val="clear" w:color="auto" w:fill="auto"/>
            <w:noWrap/>
            <w:vAlign w:val="center"/>
            <w:hideMark/>
          </w:tcPr>
          <w:p w14:paraId="19E49B36"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9,00%</w:t>
            </w:r>
          </w:p>
        </w:tc>
        <w:tc>
          <w:tcPr>
            <w:tcW w:w="1360" w:type="dxa"/>
            <w:tcBorders>
              <w:top w:val="nil"/>
              <w:left w:val="nil"/>
              <w:bottom w:val="single" w:sz="4" w:space="0" w:color="auto"/>
              <w:right w:val="single" w:sz="4" w:space="0" w:color="auto"/>
            </w:tcBorders>
            <w:shd w:val="clear" w:color="auto" w:fill="auto"/>
            <w:noWrap/>
            <w:vAlign w:val="center"/>
            <w:hideMark/>
          </w:tcPr>
          <w:p w14:paraId="72232B06"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8.100,00</w:t>
            </w:r>
          </w:p>
        </w:tc>
      </w:tr>
      <w:tr w:rsidR="00BD31AE" w:rsidRPr="00BD31AE" w14:paraId="2D3DB780"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7B93D02"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3a Faixa</w:t>
            </w:r>
          </w:p>
        </w:tc>
        <w:tc>
          <w:tcPr>
            <w:tcW w:w="3400" w:type="dxa"/>
            <w:tcBorders>
              <w:top w:val="nil"/>
              <w:left w:val="nil"/>
              <w:bottom w:val="single" w:sz="4" w:space="0" w:color="auto"/>
              <w:right w:val="single" w:sz="4" w:space="0" w:color="auto"/>
            </w:tcBorders>
            <w:shd w:val="clear" w:color="auto" w:fill="auto"/>
            <w:noWrap/>
            <w:vAlign w:val="center"/>
            <w:hideMark/>
          </w:tcPr>
          <w:p w14:paraId="08664BE6"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360.000,01 a 720.000,00</w:t>
            </w:r>
          </w:p>
        </w:tc>
        <w:tc>
          <w:tcPr>
            <w:tcW w:w="1360" w:type="dxa"/>
            <w:tcBorders>
              <w:top w:val="nil"/>
              <w:left w:val="nil"/>
              <w:bottom w:val="single" w:sz="4" w:space="0" w:color="auto"/>
              <w:right w:val="single" w:sz="4" w:space="0" w:color="auto"/>
            </w:tcBorders>
            <w:shd w:val="clear" w:color="auto" w:fill="auto"/>
            <w:noWrap/>
            <w:vAlign w:val="center"/>
            <w:hideMark/>
          </w:tcPr>
          <w:p w14:paraId="577A65AF"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10,20%</w:t>
            </w:r>
          </w:p>
        </w:tc>
        <w:tc>
          <w:tcPr>
            <w:tcW w:w="1360" w:type="dxa"/>
            <w:tcBorders>
              <w:top w:val="nil"/>
              <w:left w:val="nil"/>
              <w:bottom w:val="single" w:sz="4" w:space="0" w:color="auto"/>
              <w:right w:val="single" w:sz="4" w:space="0" w:color="auto"/>
            </w:tcBorders>
            <w:shd w:val="clear" w:color="auto" w:fill="auto"/>
            <w:noWrap/>
            <w:vAlign w:val="center"/>
            <w:hideMark/>
          </w:tcPr>
          <w:p w14:paraId="0D9BCE15"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12.420,00</w:t>
            </w:r>
          </w:p>
        </w:tc>
      </w:tr>
      <w:tr w:rsidR="00BD31AE" w:rsidRPr="00BD31AE" w14:paraId="18262A9A"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3B561FF"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4a Faixa</w:t>
            </w:r>
          </w:p>
        </w:tc>
        <w:tc>
          <w:tcPr>
            <w:tcW w:w="3400" w:type="dxa"/>
            <w:tcBorders>
              <w:top w:val="nil"/>
              <w:left w:val="nil"/>
              <w:bottom w:val="single" w:sz="4" w:space="0" w:color="auto"/>
              <w:right w:val="single" w:sz="4" w:space="0" w:color="auto"/>
            </w:tcBorders>
            <w:shd w:val="clear" w:color="auto" w:fill="auto"/>
            <w:noWrap/>
            <w:vAlign w:val="center"/>
            <w:hideMark/>
          </w:tcPr>
          <w:p w14:paraId="507D4BD4"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720.000,01 a 1.800.000,00</w:t>
            </w:r>
          </w:p>
        </w:tc>
        <w:tc>
          <w:tcPr>
            <w:tcW w:w="1360" w:type="dxa"/>
            <w:tcBorders>
              <w:top w:val="nil"/>
              <w:left w:val="nil"/>
              <w:bottom w:val="single" w:sz="4" w:space="0" w:color="auto"/>
              <w:right w:val="single" w:sz="4" w:space="0" w:color="auto"/>
            </w:tcBorders>
            <w:shd w:val="clear" w:color="auto" w:fill="auto"/>
            <w:noWrap/>
            <w:vAlign w:val="center"/>
            <w:hideMark/>
          </w:tcPr>
          <w:p w14:paraId="71D2D5D6"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14,00%</w:t>
            </w:r>
          </w:p>
        </w:tc>
        <w:tc>
          <w:tcPr>
            <w:tcW w:w="1360" w:type="dxa"/>
            <w:tcBorders>
              <w:top w:val="nil"/>
              <w:left w:val="nil"/>
              <w:bottom w:val="single" w:sz="4" w:space="0" w:color="auto"/>
              <w:right w:val="single" w:sz="4" w:space="0" w:color="auto"/>
            </w:tcBorders>
            <w:shd w:val="clear" w:color="auto" w:fill="auto"/>
            <w:noWrap/>
            <w:vAlign w:val="center"/>
            <w:hideMark/>
          </w:tcPr>
          <w:p w14:paraId="40625A12"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39.780,00</w:t>
            </w:r>
          </w:p>
        </w:tc>
      </w:tr>
      <w:tr w:rsidR="00BD31AE" w:rsidRPr="00BD31AE" w14:paraId="2C0BF182" w14:textId="77777777" w:rsidTr="004E6961">
        <w:trPr>
          <w:trHeight w:val="51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B3D030E"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5a Faixa</w:t>
            </w:r>
          </w:p>
        </w:tc>
        <w:tc>
          <w:tcPr>
            <w:tcW w:w="3400" w:type="dxa"/>
            <w:tcBorders>
              <w:top w:val="nil"/>
              <w:left w:val="nil"/>
              <w:bottom w:val="single" w:sz="4" w:space="0" w:color="auto"/>
              <w:right w:val="single" w:sz="4" w:space="0" w:color="auto"/>
            </w:tcBorders>
            <w:shd w:val="clear" w:color="auto" w:fill="auto"/>
            <w:noWrap/>
            <w:vAlign w:val="center"/>
            <w:hideMark/>
          </w:tcPr>
          <w:p w14:paraId="3EAAF0E6"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1.800.000,01 a 3.600.000,00</w:t>
            </w:r>
          </w:p>
        </w:tc>
        <w:tc>
          <w:tcPr>
            <w:tcW w:w="1360" w:type="dxa"/>
            <w:tcBorders>
              <w:top w:val="nil"/>
              <w:left w:val="nil"/>
              <w:bottom w:val="single" w:sz="4" w:space="0" w:color="auto"/>
              <w:right w:val="single" w:sz="4" w:space="0" w:color="auto"/>
            </w:tcBorders>
            <w:shd w:val="clear" w:color="auto" w:fill="auto"/>
            <w:noWrap/>
            <w:vAlign w:val="center"/>
            <w:hideMark/>
          </w:tcPr>
          <w:p w14:paraId="3EE885F7"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22,00%</w:t>
            </w:r>
          </w:p>
        </w:tc>
        <w:tc>
          <w:tcPr>
            <w:tcW w:w="1360" w:type="dxa"/>
            <w:tcBorders>
              <w:top w:val="nil"/>
              <w:left w:val="nil"/>
              <w:bottom w:val="single" w:sz="4" w:space="0" w:color="auto"/>
              <w:right w:val="single" w:sz="4" w:space="0" w:color="auto"/>
            </w:tcBorders>
            <w:shd w:val="clear" w:color="auto" w:fill="auto"/>
            <w:noWrap/>
            <w:vAlign w:val="center"/>
            <w:hideMark/>
          </w:tcPr>
          <w:p w14:paraId="79682979"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183.780,00</w:t>
            </w:r>
          </w:p>
        </w:tc>
      </w:tr>
      <w:tr w:rsidR="00BD31AE" w:rsidRPr="00BD31AE" w14:paraId="1271B89D"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13CC717"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6a Faixa</w:t>
            </w:r>
          </w:p>
        </w:tc>
        <w:tc>
          <w:tcPr>
            <w:tcW w:w="3400" w:type="dxa"/>
            <w:tcBorders>
              <w:top w:val="nil"/>
              <w:left w:val="nil"/>
              <w:bottom w:val="single" w:sz="4" w:space="0" w:color="auto"/>
              <w:right w:val="single" w:sz="4" w:space="0" w:color="auto"/>
            </w:tcBorders>
            <w:shd w:val="clear" w:color="auto" w:fill="auto"/>
            <w:noWrap/>
            <w:vAlign w:val="center"/>
            <w:hideMark/>
          </w:tcPr>
          <w:p w14:paraId="73AEA667"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3.600.000,01 a 4.800.000,00</w:t>
            </w:r>
          </w:p>
        </w:tc>
        <w:tc>
          <w:tcPr>
            <w:tcW w:w="1360" w:type="dxa"/>
            <w:tcBorders>
              <w:top w:val="nil"/>
              <w:left w:val="nil"/>
              <w:bottom w:val="single" w:sz="4" w:space="0" w:color="auto"/>
              <w:right w:val="single" w:sz="4" w:space="0" w:color="auto"/>
            </w:tcBorders>
            <w:shd w:val="clear" w:color="auto" w:fill="auto"/>
            <w:noWrap/>
            <w:vAlign w:val="center"/>
            <w:hideMark/>
          </w:tcPr>
          <w:p w14:paraId="0E32B096"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33,00%</w:t>
            </w:r>
          </w:p>
        </w:tc>
        <w:tc>
          <w:tcPr>
            <w:tcW w:w="1360" w:type="dxa"/>
            <w:tcBorders>
              <w:top w:val="nil"/>
              <w:left w:val="nil"/>
              <w:bottom w:val="single" w:sz="4" w:space="0" w:color="auto"/>
              <w:right w:val="single" w:sz="4" w:space="0" w:color="auto"/>
            </w:tcBorders>
            <w:shd w:val="clear" w:color="auto" w:fill="auto"/>
            <w:noWrap/>
            <w:vAlign w:val="center"/>
            <w:hideMark/>
          </w:tcPr>
          <w:p w14:paraId="49AD2503"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828.000,00</w:t>
            </w:r>
          </w:p>
        </w:tc>
      </w:tr>
    </w:tbl>
    <w:p w14:paraId="37FF5C0C" w14:textId="6A560A66" w:rsidR="00BD31AE" w:rsidRPr="00BD31AE" w:rsidRDefault="00BD31AE" w:rsidP="006936A0">
      <w:pPr>
        <w:spacing w:after="0" w:line="240" w:lineRule="auto"/>
        <w:jc w:val="both"/>
        <w:rPr>
          <w:rFonts w:asciiTheme="minorHAnsi" w:hAnsiTheme="minorHAnsi" w:cstheme="minorHAnsi"/>
          <w:lang w:val="pt-BR"/>
        </w:rPr>
      </w:pPr>
    </w:p>
    <w:p w14:paraId="1B186EB8" w14:textId="60AAFB6C" w:rsidR="00BD31AE" w:rsidRPr="00BD31AE" w:rsidRDefault="00BD31AE" w:rsidP="00BD31AE">
      <w:pPr>
        <w:spacing w:after="0" w:line="240" w:lineRule="auto"/>
        <w:jc w:val="both"/>
        <w:rPr>
          <w:rFonts w:asciiTheme="minorHAnsi" w:hAnsiTheme="minorHAnsi" w:cstheme="minorHAnsi"/>
          <w:u w:val="single"/>
          <w:lang w:val="pt-BR"/>
        </w:rPr>
      </w:pPr>
      <w:r w:rsidRPr="00BD31AE">
        <w:rPr>
          <w:rFonts w:asciiTheme="minorHAnsi" w:hAnsiTheme="minorHAnsi" w:cstheme="minorHAnsi"/>
          <w:u w:val="single"/>
          <w:lang w:val="pt-BR"/>
        </w:rPr>
        <w:t>Anexo V</w:t>
      </w:r>
    </w:p>
    <w:p w14:paraId="01D9C99E" w14:textId="135C44CB" w:rsidR="00BD31AE" w:rsidRPr="00BD31AE" w:rsidRDefault="00BD31AE" w:rsidP="006936A0">
      <w:pPr>
        <w:spacing w:after="0" w:line="240" w:lineRule="auto"/>
        <w:jc w:val="both"/>
        <w:rPr>
          <w:rFonts w:asciiTheme="minorHAnsi" w:hAnsiTheme="minorHAnsi" w:cstheme="minorHAnsi"/>
          <w:lang w:val="pt-BR"/>
        </w:rPr>
      </w:pPr>
    </w:p>
    <w:tbl>
      <w:tblPr>
        <w:tblW w:w="7480" w:type="dxa"/>
        <w:jc w:val="center"/>
        <w:tblCellMar>
          <w:left w:w="70" w:type="dxa"/>
          <w:right w:w="70" w:type="dxa"/>
        </w:tblCellMar>
        <w:tblLook w:val="04A0" w:firstRow="1" w:lastRow="0" w:firstColumn="1" w:lastColumn="0" w:noHBand="0" w:noVBand="1"/>
      </w:tblPr>
      <w:tblGrid>
        <w:gridCol w:w="1360"/>
        <w:gridCol w:w="3400"/>
        <w:gridCol w:w="1360"/>
        <w:gridCol w:w="1360"/>
      </w:tblGrid>
      <w:tr w:rsidR="00BD31AE" w:rsidRPr="00BD31AE" w14:paraId="746C34DC" w14:textId="77777777" w:rsidTr="004E6961">
        <w:trPr>
          <w:trHeight w:val="438"/>
          <w:jc w:val="center"/>
        </w:trPr>
        <w:tc>
          <w:tcPr>
            <w:tcW w:w="4760"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CB987F6" w14:textId="77777777" w:rsidR="00BD31AE" w:rsidRPr="00BD31AE" w:rsidRDefault="00BD31AE" w:rsidP="00BD31AE">
            <w:pPr>
              <w:spacing w:after="0" w:line="240" w:lineRule="auto"/>
              <w:jc w:val="center"/>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Receita Bruta em 12 Meses (em R$)</w:t>
            </w:r>
          </w:p>
        </w:tc>
        <w:tc>
          <w:tcPr>
            <w:tcW w:w="13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4A1D9CE"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Alíquota</w:t>
            </w:r>
          </w:p>
        </w:tc>
        <w:tc>
          <w:tcPr>
            <w:tcW w:w="13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02DB458"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 xml:space="preserve">Valor a Deduzir </w:t>
            </w:r>
          </w:p>
        </w:tc>
      </w:tr>
      <w:tr w:rsidR="00BD31AE" w:rsidRPr="00BD31AE" w14:paraId="5DBB2822" w14:textId="77777777" w:rsidTr="004E6961">
        <w:trPr>
          <w:trHeight w:val="438"/>
          <w:jc w:val="center"/>
        </w:trPr>
        <w:tc>
          <w:tcPr>
            <w:tcW w:w="4760" w:type="dxa"/>
            <w:gridSpan w:val="2"/>
            <w:vMerge/>
            <w:tcBorders>
              <w:top w:val="single" w:sz="8" w:space="0" w:color="auto"/>
              <w:left w:val="single" w:sz="8" w:space="0" w:color="auto"/>
              <w:bottom w:val="single" w:sz="8" w:space="0" w:color="000000"/>
              <w:right w:val="single" w:sz="4" w:space="0" w:color="000000"/>
            </w:tcBorders>
            <w:vAlign w:val="center"/>
            <w:hideMark/>
          </w:tcPr>
          <w:p w14:paraId="7634D228" w14:textId="77777777" w:rsidR="00BD31AE" w:rsidRPr="00BD31AE" w:rsidRDefault="00BD31AE" w:rsidP="00BD31AE">
            <w:pPr>
              <w:spacing w:after="0" w:line="240" w:lineRule="auto"/>
              <w:rPr>
                <w:rFonts w:asciiTheme="minorHAnsi" w:hAnsiTheme="minorHAnsi" w:cstheme="minorHAnsi"/>
                <w:b/>
                <w:bCs/>
                <w:color w:val="000000"/>
                <w:lang w:val="pt-BR" w:eastAsia="pt-BR"/>
              </w:rPr>
            </w:pPr>
          </w:p>
        </w:tc>
        <w:tc>
          <w:tcPr>
            <w:tcW w:w="1360" w:type="dxa"/>
            <w:vMerge/>
            <w:tcBorders>
              <w:top w:val="single" w:sz="8" w:space="0" w:color="auto"/>
              <w:left w:val="single" w:sz="4" w:space="0" w:color="auto"/>
              <w:bottom w:val="single" w:sz="8" w:space="0" w:color="000000"/>
              <w:right w:val="single" w:sz="4" w:space="0" w:color="auto"/>
            </w:tcBorders>
            <w:vAlign w:val="center"/>
            <w:hideMark/>
          </w:tcPr>
          <w:p w14:paraId="636F48E2" w14:textId="77777777" w:rsidR="00BD31AE" w:rsidRPr="00BD31AE" w:rsidRDefault="00BD31AE" w:rsidP="00BD31AE">
            <w:pPr>
              <w:spacing w:after="0" w:line="240" w:lineRule="auto"/>
              <w:rPr>
                <w:rFonts w:asciiTheme="minorHAnsi" w:hAnsiTheme="minorHAnsi" w:cstheme="minorHAnsi"/>
                <w:color w:val="000000"/>
                <w:lang w:val="pt-BR" w:eastAsia="pt-BR"/>
              </w:rPr>
            </w:pPr>
          </w:p>
        </w:tc>
        <w:tc>
          <w:tcPr>
            <w:tcW w:w="1360" w:type="dxa"/>
            <w:vMerge/>
            <w:tcBorders>
              <w:top w:val="single" w:sz="8" w:space="0" w:color="auto"/>
              <w:left w:val="single" w:sz="4" w:space="0" w:color="auto"/>
              <w:bottom w:val="single" w:sz="8" w:space="0" w:color="000000"/>
              <w:right w:val="single" w:sz="8" w:space="0" w:color="auto"/>
            </w:tcBorders>
            <w:vAlign w:val="center"/>
            <w:hideMark/>
          </w:tcPr>
          <w:p w14:paraId="3F4BE5C9" w14:textId="77777777" w:rsidR="00BD31AE" w:rsidRPr="00BD31AE" w:rsidRDefault="00BD31AE" w:rsidP="00BD31AE">
            <w:pPr>
              <w:spacing w:after="0" w:line="240" w:lineRule="auto"/>
              <w:rPr>
                <w:rFonts w:asciiTheme="minorHAnsi" w:hAnsiTheme="minorHAnsi" w:cstheme="minorHAnsi"/>
                <w:color w:val="000000"/>
                <w:lang w:val="pt-BR" w:eastAsia="pt-BR"/>
              </w:rPr>
            </w:pPr>
          </w:p>
        </w:tc>
      </w:tr>
      <w:tr w:rsidR="00BD31AE" w:rsidRPr="00BD31AE" w14:paraId="4144169C"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FFF9191"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1a Faixa</w:t>
            </w:r>
          </w:p>
        </w:tc>
        <w:tc>
          <w:tcPr>
            <w:tcW w:w="3400" w:type="dxa"/>
            <w:tcBorders>
              <w:top w:val="nil"/>
              <w:left w:val="nil"/>
              <w:bottom w:val="single" w:sz="4" w:space="0" w:color="auto"/>
              <w:right w:val="single" w:sz="4" w:space="0" w:color="auto"/>
            </w:tcBorders>
            <w:shd w:val="clear" w:color="auto" w:fill="auto"/>
            <w:noWrap/>
            <w:vAlign w:val="center"/>
            <w:hideMark/>
          </w:tcPr>
          <w:p w14:paraId="3A805320"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Até 180.000,00</w:t>
            </w:r>
          </w:p>
        </w:tc>
        <w:tc>
          <w:tcPr>
            <w:tcW w:w="1360" w:type="dxa"/>
            <w:tcBorders>
              <w:top w:val="nil"/>
              <w:left w:val="nil"/>
              <w:bottom w:val="single" w:sz="4" w:space="0" w:color="auto"/>
              <w:right w:val="single" w:sz="4" w:space="0" w:color="auto"/>
            </w:tcBorders>
            <w:shd w:val="clear" w:color="auto" w:fill="auto"/>
            <w:noWrap/>
            <w:vAlign w:val="center"/>
            <w:hideMark/>
          </w:tcPr>
          <w:p w14:paraId="6801B862"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15,50%</w:t>
            </w:r>
          </w:p>
        </w:tc>
        <w:tc>
          <w:tcPr>
            <w:tcW w:w="1360" w:type="dxa"/>
            <w:tcBorders>
              <w:top w:val="nil"/>
              <w:left w:val="nil"/>
              <w:bottom w:val="single" w:sz="4" w:space="0" w:color="auto"/>
              <w:right w:val="single" w:sz="4" w:space="0" w:color="auto"/>
            </w:tcBorders>
            <w:shd w:val="clear" w:color="auto" w:fill="auto"/>
            <w:noWrap/>
            <w:vAlign w:val="center"/>
            <w:hideMark/>
          </w:tcPr>
          <w:p w14:paraId="250B6590"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w:t>
            </w:r>
          </w:p>
        </w:tc>
      </w:tr>
      <w:tr w:rsidR="00BD31AE" w:rsidRPr="00BD31AE" w14:paraId="148C0EAB"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C243B95"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2a Faixa</w:t>
            </w:r>
          </w:p>
        </w:tc>
        <w:tc>
          <w:tcPr>
            <w:tcW w:w="3400" w:type="dxa"/>
            <w:tcBorders>
              <w:top w:val="nil"/>
              <w:left w:val="nil"/>
              <w:bottom w:val="single" w:sz="4" w:space="0" w:color="auto"/>
              <w:right w:val="single" w:sz="4" w:space="0" w:color="auto"/>
            </w:tcBorders>
            <w:shd w:val="clear" w:color="auto" w:fill="auto"/>
            <w:noWrap/>
            <w:vAlign w:val="center"/>
            <w:hideMark/>
          </w:tcPr>
          <w:p w14:paraId="450EA5F6"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180.000,01 a 360.000,00</w:t>
            </w:r>
          </w:p>
        </w:tc>
        <w:tc>
          <w:tcPr>
            <w:tcW w:w="1360" w:type="dxa"/>
            <w:tcBorders>
              <w:top w:val="nil"/>
              <w:left w:val="nil"/>
              <w:bottom w:val="single" w:sz="4" w:space="0" w:color="auto"/>
              <w:right w:val="single" w:sz="4" w:space="0" w:color="auto"/>
            </w:tcBorders>
            <w:shd w:val="clear" w:color="auto" w:fill="auto"/>
            <w:noWrap/>
            <w:vAlign w:val="center"/>
            <w:hideMark/>
          </w:tcPr>
          <w:p w14:paraId="5E019852"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18,00%</w:t>
            </w:r>
          </w:p>
        </w:tc>
        <w:tc>
          <w:tcPr>
            <w:tcW w:w="1360" w:type="dxa"/>
            <w:tcBorders>
              <w:top w:val="nil"/>
              <w:left w:val="nil"/>
              <w:bottom w:val="single" w:sz="4" w:space="0" w:color="auto"/>
              <w:right w:val="single" w:sz="4" w:space="0" w:color="auto"/>
            </w:tcBorders>
            <w:shd w:val="clear" w:color="auto" w:fill="auto"/>
            <w:noWrap/>
            <w:vAlign w:val="center"/>
            <w:hideMark/>
          </w:tcPr>
          <w:p w14:paraId="7E3D6657"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4.500,00</w:t>
            </w:r>
          </w:p>
        </w:tc>
      </w:tr>
      <w:tr w:rsidR="00BD31AE" w:rsidRPr="00BD31AE" w14:paraId="0820F86E"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C1B81B9"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3a Faixa</w:t>
            </w:r>
          </w:p>
        </w:tc>
        <w:tc>
          <w:tcPr>
            <w:tcW w:w="3400" w:type="dxa"/>
            <w:tcBorders>
              <w:top w:val="nil"/>
              <w:left w:val="nil"/>
              <w:bottom w:val="single" w:sz="4" w:space="0" w:color="auto"/>
              <w:right w:val="single" w:sz="4" w:space="0" w:color="auto"/>
            </w:tcBorders>
            <w:shd w:val="clear" w:color="auto" w:fill="auto"/>
            <w:noWrap/>
            <w:vAlign w:val="center"/>
            <w:hideMark/>
          </w:tcPr>
          <w:p w14:paraId="264C7A9D"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360.000,01 a 720.000,00</w:t>
            </w:r>
          </w:p>
        </w:tc>
        <w:tc>
          <w:tcPr>
            <w:tcW w:w="1360" w:type="dxa"/>
            <w:tcBorders>
              <w:top w:val="nil"/>
              <w:left w:val="nil"/>
              <w:bottom w:val="single" w:sz="4" w:space="0" w:color="auto"/>
              <w:right w:val="single" w:sz="4" w:space="0" w:color="auto"/>
            </w:tcBorders>
            <w:shd w:val="clear" w:color="auto" w:fill="auto"/>
            <w:noWrap/>
            <w:vAlign w:val="center"/>
            <w:hideMark/>
          </w:tcPr>
          <w:p w14:paraId="5F089BCB"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19,50%</w:t>
            </w:r>
          </w:p>
        </w:tc>
        <w:tc>
          <w:tcPr>
            <w:tcW w:w="1360" w:type="dxa"/>
            <w:tcBorders>
              <w:top w:val="nil"/>
              <w:left w:val="nil"/>
              <w:bottom w:val="single" w:sz="4" w:space="0" w:color="auto"/>
              <w:right w:val="single" w:sz="4" w:space="0" w:color="auto"/>
            </w:tcBorders>
            <w:shd w:val="clear" w:color="auto" w:fill="auto"/>
            <w:noWrap/>
            <w:vAlign w:val="center"/>
            <w:hideMark/>
          </w:tcPr>
          <w:p w14:paraId="684DB4E1"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9.900,00</w:t>
            </w:r>
          </w:p>
        </w:tc>
      </w:tr>
      <w:tr w:rsidR="00BD31AE" w:rsidRPr="00BD31AE" w14:paraId="4444575B"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3E73B85"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4a Faixa</w:t>
            </w:r>
          </w:p>
        </w:tc>
        <w:tc>
          <w:tcPr>
            <w:tcW w:w="3400" w:type="dxa"/>
            <w:tcBorders>
              <w:top w:val="nil"/>
              <w:left w:val="nil"/>
              <w:bottom w:val="single" w:sz="4" w:space="0" w:color="auto"/>
              <w:right w:val="single" w:sz="4" w:space="0" w:color="auto"/>
            </w:tcBorders>
            <w:shd w:val="clear" w:color="auto" w:fill="auto"/>
            <w:noWrap/>
            <w:vAlign w:val="center"/>
            <w:hideMark/>
          </w:tcPr>
          <w:p w14:paraId="08E359ED"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720.000,01 a 1.800.000,00</w:t>
            </w:r>
          </w:p>
        </w:tc>
        <w:tc>
          <w:tcPr>
            <w:tcW w:w="1360" w:type="dxa"/>
            <w:tcBorders>
              <w:top w:val="nil"/>
              <w:left w:val="nil"/>
              <w:bottom w:val="single" w:sz="4" w:space="0" w:color="auto"/>
              <w:right w:val="single" w:sz="4" w:space="0" w:color="auto"/>
            </w:tcBorders>
            <w:shd w:val="clear" w:color="auto" w:fill="auto"/>
            <w:noWrap/>
            <w:vAlign w:val="center"/>
            <w:hideMark/>
          </w:tcPr>
          <w:p w14:paraId="14FD8F46"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20,50%</w:t>
            </w:r>
          </w:p>
        </w:tc>
        <w:tc>
          <w:tcPr>
            <w:tcW w:w="1360" w:type="dxa"/>
            <w:tcBorders>
              <w:top w:val="nil"/>
              <w:left w:val="nil"/>
              <w:bottom w:val="single" w:sz="4" w:space="0" w:color="auto"/>
              <w:right w:val="single" w:sz="4" w:space="0" w:color="auto"/>
            </w:tcBorders>
            <w:shd w:val="clear" w:color="auto" w:fill="auto"/>
            <w:noWrap/>
            <w:vAlign w:val="center"/>
            <w:hideMark/>
          </w:tcPr>
          <w:p w14:paraId="5E6E306B"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17.100,00</w:t>
            </w:r>
          </w:p>
        </w:tc>
      </w:tr>
      <w:tr w:rsidR="00BD31AE" w:rsidRPr="00BD31AE" w14:paraId="33D263B2"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CD819C6"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5a Faixa</w:t>
            </w:r>
          </w:p>
        </w:tc>
        <w:tc>
          <w:tcPr>
            <w:tcW w:w="3400" w:type="dxa"/>
            <w:tcBorders>
              <w:top w:val="nil"/>
              <w:left w:val="nil"/>
              <w:bottom w:val="single" w:sz="4" w:space="0" w:color="auto"/>
              <w:right w:val="single" w:sz="4" w:space="0" w:color="auto"/>
            </w:tcBorders>
            <w:shd w:val="clear" w:color="auto" w:fill="auto"/>
            <w:noWrap/>
            <w:vAlign w:val="center"/>
            <w:hideMark/>
          </w:tcPr>
          <w:p w14:paraId="596180FE"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1.800.000,01 a 3.600.000,00</w:t>
            </w:r>
          </w:p>
        </w:tc>
        <w:tc>
          <w:tcPr>
            <w:tcW w:w="1360" w:type="dxa"/>
            <w:tcBorders>
              <w:top w:val="nil"/>
              <w:left w:val="nil"/>
              <w:bottom w:val="single" w:sz="4" w:space="0" w:color="auto"/>
              <w:right w:val="single" w:sz="4" w:space="0" w:color="auto"/>
            </w:tcBorders>
            <w:shd w:val="clear" w:color="auto" w:fill="auto"/>
            <w:noWrap/>
            <w:vAlign w:val="center"/>
            <w:hideMark/>
          </w:tcPr>
          <w:p w14:paraId="0C9E75BB"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23,00%</w:t>
            </w:r>
          </w:p>
        </w:tc>
        <w:tc>
          <w:tcPr>
            <w:tcW w:w="1360" w:type="dxa"/>
            <w:tcBorders>
              <w:top w:val="nil"/>
              <w:left w:val="nil"/>
              <w:bottom w:val="single" w:sz="4" w:space="0" w:color="auto"/>
              <w:right w:val="single" w:sz="4" w:space="0" w:color="auto"/>
            </w:tcBorders>
            <w:shd w:val="clear" w:color="auto" w:fill="auto"/>
            <w:noWrap/>
            <w:vAlign w:val="center"/>
            <w:hideMark/>
          </w:tcPr>
          <w:p w14:paraId="3617382A"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62.100,00</w:t>
            </w:r>
          </w:p>
        </w:tc>
      </w:tr>
      <w:tr w:rsidR="00BD31AE" w:rsidRPr="00BD31AE" w14:paraId="6BAB87DD" w14:textId="77777777" w:rsidTr="004E6961">
        <w:trPr>
          <w:trHeight w:val="438"/>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9478599" w14:textId="77777777" w:rsidR="00BD31AE" w:rsidRPr="00BD31AE" w:rsidRDefault="00BD31AE" w:rsidP="00BD31AE">
            <w:pPr>
              <w:spacing w:after="0" w:line="240" w:lineRule="auto"/>
              <w:rPr>
                <w:rFonts w:asciiTheme="minorHAnsi" w:hAnsiTheme="minorHAnsi" w:cstheme="minorHAnsi"/>
                <w:b/>
                <w:bCs/>
                <w:color w:val="000000"/>
                <w:lang w:val="pt-BR" w:eastAsia="pt-BR"/>
              </w:rPr>
            </w:pPr>
            <w:r w:rsidRPr="00BD31AE">
              <w:rPr>
                <w:rFonts w:asciiTheme="minorHAnsi" w:hAnsiTheme="minorHAnsi" w:cstheme="minorHAnsi"/>
                <w:b/>
                <w:bCs/>
                <w:color w:val="000000"/>
                <w:lang w:val="pt-BR" w:eastAsia="pt-BR"/>
              </w:rPr>
              <w:t>6a Faixa</w:t>
            </w:r>
          </w:p>
        </w:tc>
        <w:tc>
          <w:tcPr>
            <w:tcW w:w="3400" w:type="dxa"/>
            <w:tcBorders>
              <w:top w:val="nil"/>
              <w:left w:val="nil"/>
              <w:bottom w:val="single" w:sz="4" w:space="0" w:color="auto"/>
              <w:right w:val="single" w:sz="4" w:space="0" w:color="auto"/>
            </w:tcBorders>
            <w:shd w:val="clear" w:color="auto" w:fill="auto"/>
            <w:noWrap/>
            <w:vAlign w:val="center"/>
            <w:hideMark/>
          </w:tcPr>
          <w:p w14:paraId="37DD0192" w14:textId="77777777" w:rsidR="00BD31AE" w:rsidRPr="00BD31AE" w:rsidRDefault="00BD31AE" w:rsidP="00BD31AE">
            <w:pPr>
              <w:spacing w:after="0" w:line="240" w:lineRule="auto"/>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De 3.600.000,01 a 4.800.000,00</w:t>
            </w:r>
          </w:p>
        </w:tc>
        <w:tc>
          <w:tcPr>
            <w:tcW w:w="1360" w:type="dxa"/>
            <w:tcBorders>
              <w:top w:val="nil"/>
              <w:left w:val="nil"/>
              <w:bottom w:val="single" w:sz="4" w:space="0" w:color="auto"/>
              <w:right w:val="single" w:sz="4" w:space="0" w:color="auto"/>
            </w:tcBorders>
            <w:shd w:val="clear" w:color="auto" w:fill="auto"/>
            <w:noWrap/>
            <w:vAlign w:val="center"/>
            <w:hideMark/>
          </w:tcPr>
          <w:p w14:paraId="3492005A"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30,50%</w:t>
            </w:r>
          </w:p>
        </w:tc>
        <w:tc>
          <w:tcPr>
            <w:tcW w:w="1360" w:type="dxa"/>
            <w:tcBorders>
              <w:top w:val="nil"/>
              <w:left w:val="nil"/>
              <w:bottom w:val="single" w:sz="4" w:space="0" w:color="auto"/>
              <w:right w:val="single" w:sz="4" w:space="0" w:color="auto"/>
            </w:tcBorders>
            <w:shd w:val="clear" w:color="auto" w:fill="auto"/>
            <w:noWrap/>
            <w:vAlign w:val="center"/>
            <w:hideMark/>
          </w:tcPr>
          <w:p w14:paraId="60244D04" w14:textId="77777777" w:rsidR="00BD31AE" w:rsidRPr="00BD31AE" w:rsidRDefault="00BD31AE" w:rsidP="00BD31AE">
            <w:pPr>
              <w:spacing w:after="0" w:line="240" w:lineRule="auto"/>
              <w:jc w:val="center"/>
              <w:rPr>
                <w:rFonts w:asciiTheme="minorHAnsi" w:hAnsiTheme="minorHAnsi" w:cstheme="minorHAnsi"/>
                <w:color w:val="000000"/>
                <w:lang w:val="pt-BR" w:eastAsia="pt-BR"/>
              </w:rPr>
            </w:pPr>
            <w:r w:rsidRPr="00BD31AE">
              <w:rPr>
                <w:rFonts w:asciiTheme="minorHAnsi" w:hAnsiTheme="minorHAnsi" w:cstheme="minorHAnsi"/>
                <w:color w:val="000000"/>
                <w:lang w:val="pt-BR" w:eastAsia="pt-BR"/>
              </w:rPr>
              <w:t>540.000,00</w:t>
            </w:r>
          </w:p>
        </w:tc>
      </w:tr>
    </w:tbl>
    <w:p w14:paraId="55C7CFD9" w14:textId="379AD8D6" w:rsidR="00BD31AE" w:rsidRDefault="00BD31AE" w:rsidP="006936A0">
      <w:pPr>
        <w:spacing w:after="0" w:line="240" w:lineRule="auto"/>
        <w:jc w:val="both"/>
        <w:rPr>
          <w:rFonts w:asciiTheme="minorHAnsi" w:hAnsiTheme="minorHAnsi" w:cstheme="minorHAnsi"/>
          <w:lang w:val="pt-BR"/>
        </w:rPr>
      </w:pPr>
    </w:p>
    <w:p w14:paraId="67E1915E" w14:textId="77777777" w:rsidR="00C04E79" w:rsidRDefault="00C04E79" w:rsidP="006936A0">
      <w:pPr>
        <w:spacing w:after="0" w:line="240" w:lineRule="auto"/>
        <w:jc w:val="both"/>
        <w:rPr>
          <w:rFonts w:asciiTheme="minorHAnsi" w:hAnsiTheme="minorHAnsi" w:cstheme="minorHAnsi"/>
          <w:lang w:val="pt-BR"/>
        </w:rPr>
      </w:pPr>
    </w:p>
    <w:p w14:paraId="53929EDC" w14:textId="77777777" w:rsidR="00C04E79" w:rsidRDefault="00C04E79" w:rsidP="006936A0">
      <w:pPr>
        <w:spacing w:after="0" w:line="240" w:lineRule="auto"/>
        <w:jc w:val="both"/>
        <w:rPr>
          <w:rFonts w:asciiTheme="minorHAnsi" w:hAnsiTheme="minorHAnsi" w:cstheme="minorHAnsi"/>
          <w:lang w:val="pt-BR"/>
        </w:rPr>
      </w:pPr>
    </w:p>
    <w:p w14:paraId="3AE54459" w14:textId="54054C79" w:rsidR="00C04E79" w:rsidRDefault="00C04E79" w:rsidP="006936A0">
      <w:pPr>
        <w:spacing w:after="0" w:line="240" w:lineRule="auto"/>
        <w:jc w:val="both"/>
        <w:rPr>
          <w:rFonts w:asciiTheme="minorHAnsi" w:hAnsiTheme="minorHAnsi" w:cstheme="minorHAnsi"/>
          <w:b/>
          <w:lang w:val="pt-BR"/>
        </w:rPr>
      </w:pPr>
      <w:r>
        <w:rPr>
          <w:rFonts w:asciiTheme="minorHAnsi" w:hAnsiTheme="minorHAnsi" w:cstheme="minorHAnsi"/>
          <w:b/>
          <w:lang w:val="pt-BR"/>
        </w:rPr>
        <w:lastRenderedPageBreak/>
        <w:t>Cálculo da CPP e do ISS</w:t>
      </w:r>
    </w:p>
    <w:p w14:paraId="15AAC99D" w14:textId="77777777" w:rsidR="00C04E79" w:rsidRDefault="00C04E79" w:rsidP="006936A0">
      <w:pPr>
        <w:spacing w:after="0" w:line="240" w:lineRule="auto"/>
        <w:jc w:val="both"/>
        <w:rPr>
          <w:rFonts w:asciiTheme="minorHAnsi" w:hAnsiTheme="minorHAnsi" w:cstheme="minorHAnsi"/>
          <w:b/>
          <w:lang w:val="pt-BR"/>
        </w:rPr>
      </w:pPr>
    </w:p>
    <w:p w14:paraId="0F223610" w14:textId="7E4778D7" w:rsidR="000F1B40" w:rsidRDefault="000F1B40" w:rsidP="006936A0">
      <w:pPr>
        <w:spacing w:after="0" w:line="240" w:lineRule="auto"/>
        <w:jc w:val="both"/>
        <w:rPr>
          <w:rFonts w:asciiTheme="minorHAnsi" w:hAnsiTheme="minorHAnsi" w:cstheme="minorHAnsi"/>
          <w:lang w:val="pt-BR"/>
        </w:rPr>
      </w:pPr>
      <w:r>
        <w:rPr>
          <w:rFonts w:asciiTheme="minorHAnsi" w:hAnsiTheme="minorHAnsi" w:cstheme="minorHAnsi"/>
          <w:lang w:val="pt-BR"/>
        </w:rPr>
        <w:t>A Contribuição Previdenciária Patronal (CPP) é tributo abrangido no cálculo do Simples Nacional, salvo para os serviços apurados no Anexo IV.</w:t>
      </w:r>
      <w:r w:rsidR="00A25559">
        <w:rPr>
          <w:rFonts w:asciiTheme="minorHAnsi" w:hAnsiTheme="minorHAnsi" w:cstheme="minorHAnsi"/>
          <w:lang w:val="pt-BR"/>
        </w:rPr>
        <w:t xml:space="preserve"> </w:t>
      </w:r>
      <w:r>
        <w:rPr>
          <w:rFonts w:asciiTheme="minorHAnsi" w:hAnsiTheme="minorHAnsi" w:cstheme="minorHAnsi"/>
          <w:lang w:val="pt-BR"/>
        </w:rPr>
        <w:t>Para calcular a CPP</w:t>
      </w:r>
      <w:r w:rsidR="00A25559">
        <w:rPr>
          <w:rFonts w:asciiTheme="minorHAnsi" w:hAnsiTheme="minorHAnsi" w:cstheme="minorHAnsi"/>
          <w:lang w:val="pt-BR"/>
        </w:rPr>
        <w:t xml:space="preserve"> por empresas não optantes pelo regime do Simples Nacional</w:t>
      </w:r>
      <w:r>
        <w:rPr>
          <w:rFonts w:asciiTheme="minorHAnsi" w:hAnsiTheme="minorHAnsi" w:cstheme="minorHAnsi"/>
          <w:lang w:val="pt-BR"/>
        </w:rPr>
        <w:t>, multiplica-se os valores referentes à folha de salários pela alíquota de 20%</w:t>
      </w:r>
      <w:r w:rsidR="00A25559">
        <w:rPr>
          <w:rStyle w:val="Refdenotaderodap"/>
          <w:rFonts w:asciiTheme="minorHAnsi" w:hAnsiTheme="minorHAnsi" w:cstheme="minorHAnsi"/>
          <w:lang w:val="pt-BR"/>
        </w:rPr>
        <w:footnoteReference w:id="3"/>
      </w:r>
      <w:r>
        <w:rPr>
          <w:rFonts w:asciiTheme="minorHAnsi" w:hAnsiTheme="minorHAnsi" w:cstheme="minorHAnsi"/>
          <w:lang w:val="pt-BR"/>
        </w:rPr>
        <w:t>:</w:t>
      </w:r>
    </w:p>
    <w:p w14:paraId="4B4C7D59" w14:textId="77777777" w:rsidR="000F1B40" w:rsidRDefault="000F1B40" w:rsidP="006936A0">
      <w:pPr>
        <w:spacing w:after="0" w:line="240" w:lineRule="auto"/>
        <w:jc w:val="both"/>
        <w:rPr>
          <w:rFonts w:asciiTheme="minorHAnsi" w:hAnsiTheme="minorHAnsi" w:cstheme="minorHAnsi"/>
          <w:lang w:val="pt-BR"/>
        </w:rPr>
      </w:pPr>
    </w:p>
    <w:p w14:paraId="6DB32F88" w14:textId="65FB8B86" w:rsidR="000F1B40" w:rsidRPr="00A33D4C" w:rsidRDefault="000F1B40" w:rsidP="006936A0">
      <w:pPr>
        <w:spacing w:after="0" w:line="240" w:lineRule="auto"/>
        <w:jc w:val="both"/>
        <w:rPr>
          <w:rFonts w:asciiTheme="minorHAnsi" w:hAnsiTheme="minorHAnsi" w:cstheme="minorHAnsi"/>
          <w:u w:val="single"/>
          <w:lang w:val="pt-BR"/>
        </w:rPr>
      </w:pPr>
      <w:r w:rsidRPr="00A33D4C">
        <w:rPr>
          <w:rFonts w:asciiTheme="minorHAnsi" w:hAnsiTheme="minorHAnsi" w:cstheme="minorHAnsi"/>
          <w:u w:val="single"/>
          <w:lang w:val="pt-BR"/>
        </w:rPr>
        <w:t>CPP = Folha de salários x 20%</w:t>
      </w:r>
    </w:p>
    <w:p w14:paraId="1283D127" w14:textId="77777777" w:rsidR="000F1B40" w:rsidRDefault="000F1B40" w:rsidP="006936A0">
      <w:pPr>
        <w:spacing w:after="0" w:line="240" w:lineRule="auto"/>
        <w:jc w:val="both"/>
        <w:rPr>
          <w:rFonts w:asciiTheme="minorHAnsi" w:hAnsiTheme="minorHAnsi" w:cstheme="minorHAnsi"/>
          <w:lang w:val="pt-BR"/>
        </w:rPr>
      </w:pPr>
    </w:p>
    <w:p w14:paraId="7E248305" w14:textId="622BF021" w:rsidR="000F1B40" w:rsidRDefault="000F1B40" w:rsidP="006936A0">
      <w:pPr>
        <w:spacing w:after="0" w:line="240" w:lineRule="auto"/>
        <w:jc w:val="both"/>
        <w:rPr>
          <w:rFonts w:asciiTheme="minorHAnsi" w:hAnsiTheme="minorHAnsi" w:cstheme="minorHAnsi"/>
          <w:lang w:val="pt-BR"/>
        </w:rPr>
      </w:pPr>
      <w:r>
        <w:rPr>
          <w:rFonts w:asciiTheme="minorHAnsi" w:hAnsiTheme="minorHAnsi" w:cstheme="minorHAnsi"/>
          <w:lang w:val="pt-BR"/>
        </w:rPr>
        <w:t>Para calcular o ISS, multiplica-se os valores referentes</w:t>
      </w:r>
      <w:r w:rsidR="00432563">
        <w:rPr>
          <w:rFonts w:asciiTheme="minorHAnsi" w:hAnsiTheme="minorHAnsi" w:cstheme="minorHAnsi"/>
          <w:lang w:val="pt-BR"/>
        </w:rPr>
        <w:t xml:space="preserve"> ao preço dos</w:t>
      </w:r>
      <w:r>
        <w:rPr>
          <w:rFonts w:asciiTheme="minorHAnsi" w:hAnsiTheme="minorHAnsi" w:cstheme="minorHAnsi"/>
          <w:lang w:val="pt-BR"/>
        </w:rPr>
        <w:t xml:space="preserve"> serviços prestados pela alíquota de 2 a 5%, conforme </w:t>
      </w:r>
      <w:r w:rsidR="00A25559">
        <w:rPr>
          <w:rFonts w:asciiTheme="minorHAnsi" w:hAnsiTheme="minorHAnsi" w:cstheme="minorHAnsi"/>
          <w:lang w:val="pt-BR"/>
        </w:rPr>
        <w:t>a lei municipal competente.</w:t>
      </w:r>
      <w:r>
        <w:rPr>
          <w:rFonts w:asciiTheme="minorHAnsi" w:hAnsiTheme="minorHAnsi" w:cstheme="minorHAnsi"/>
          <w:lang w:val="pt-BR"/>
        </w:rPr>
        <w:t xml:space="preserve"> Para o município de São Paulo, considere que alíquota sobre serviços de tradução </w:t>
      </w:r>
      <w:r w:rsidR="00432563">
        <w:rPr>
          <w:rFonts w:asciiTheme="minorHAnsi" w:hAnsiTheme="minorHAnsi" w:cstheme="minorHAnsi"/>
          <w:lang w:val="pt-BR"/>
        </w:rPr>
        <w:t xml:space="preserve">e interpretação é de 5%. Para fins deste exercício, </w:t>
      </w:r>
      <w:r w:rsidR="00432563" w:rsidRPr="00432563">
        <w:rPr>
          <w:rFonts w:asciiTheme="minorHAnsi" w:hAnsiTheme="minorHAnsi" w:cstheme="minorHAnsi"/>
          <w:b/>
          <w:u w:val="single"/>
          <w:lang w:val="pt-BR"/>
        </w:rPr>
        <w:t xml:space="preserve">considere que a </w:t>
      </w:r>
      <w:r w:rsidR="00A25559">
        <w:rPr>
          <w:rFonts w:asciiTheme="minorHAnsi" w:hAnsiTheme="minorHAnsi" w:cstheme="minorHAnsi"/>
          <w:b/>
          <w:u w:val="single"/>
          <w:lang w:val="pt-BR"/>
        </w:rPr>
        <w:t>r</w:t>
      </w:r>
      <w:r w:rsidR="00432563" w:rsidRPr="00432563">
        <w:rPr>
          <w:rFonts w:asciiTheme="minorHAnsi" w:hAnsiTheme="minorHAnsi" w:cstheme="minorHAnsi"/>
          <w:b/>
          <w:u w:val="single"/>
          <w:lang w:val="pt-BR"/>
        </w:rPr>
        <w:t xml:space="preserve">eceita </w:t>
      </w:r>
      <w:r w:rsidR="00A25559">
        <w:rPr>
          <w:rFonts w:asciiTheme="minorHAnsi" w:hAnsiTheme="minorHAnsi" w:cstheme="minorHAnsi"/>
          <w:b/>
          <w:u w:val="single"/>
          <w:lang w:val="pt-BR"/>
        </w:rPr>
        <w:t>b</w:t>
      </w:r>
      <w:r w:rsidR="00432563" w:rsidRPr="00432563">
        <w:rPr>
          <w:rFonts w:asciiTheme="minorHAnsi" w:hAnsiTheme="minorHAnsi" w:cstheme="minorHAnsi"/>
          <w:b/>
          <w:u w:val="single"/>
          <w:lang w:val="pt-BR"/>
        </w:rPr>
        <w:t xml:space="preserve">ruta </w:t>
      </w:r>
      <w:r w:rsidR="00A25559">
        <w:rPr>
          <w:rFonts w:asciiTheme="minorHAnsi" w:hAnsiTheme="minorHAnsi" w:cstheme="minorHAnsi"/>
          <w:b/>
          <w:u w:val="single"/>
          <w:lang w:val="pt-BR"/>
        </w:rPr>
        <w:t xml:space="preserve">da Traduções Ltda. </w:t>
      </w:r>
      <w:proofErr w:type="spellStart"/>
      <w:r w:rsidR="00432563" w:rsidRPr="00432563">
        <w:rPr>
          <w:rFonts w:asciiTheme="minorHAnsi" w:hAnsiTheme="minorHAnsi" w:cstheme="minorHAnsi"/>
          <w:b/>
          <w:u w:val="single"/>
          <w:lang w:val="pt-BR"/>
        </w:rPr>
        <w:t>é</w:t>
      </w:r>
      <w:proofErr w:type="spellEnd"/>
      <w:r w:rsidR="00432563" w:rsidRPr="00432563">
        <w:rPr>
          <w:rFonts w:asciiTheme="minorHAnsi" w:hAnsiTheme="minorHAnsi" w:cstheme="minorHAnsi"/>
          <w:b/>
          <w:u w:val="single"/>
          <w:lang w:val="pt-BR"/>
        </w:rPr>
        <w:t xml:space="preserve"> totalmente derivada da prestação de serviços de tradução e interpretação</w:t>
      </w:r>
      <w:r w:rsidR="00432563">
        <w:rPr>
          <w:rFonts w:asciiTheme="minorHAnsi" w:hAnsiTheme="minorHAnsi" w:cstheme="minorHAnsi"/>
          <w:lang w:val="pt-BR"/>
        </w:rPr>
        <w:t>:</w:t>
      </w:r>
    </w:p>
    <w:p w14:paraId="71149304" w14:textId="77777777" w:rsidR="00432563" w:rsidRDefault="00432563" w:rsidP="006936A0">
      <w:pPr>
        <w:spacing w:after="0" w:line="240" w:lineRule="auto"/>
        <w:jc w:val="both"/>
        <w:rPr>
          <w:rFonts w:asciiTheme="minorHAnsi" w:hAnsiTheme="minorHAnsi" w:cstheme="minorHAnsi"/>
          <w:lang w:val="pt-BR"/>
        </w:rPr>
      </w:pPr>
    </w:p>
    <w:p w14:paraId="3D59005B" w14:textId="0474BC48" w:rsidR="00432563" w:rsidRPr="00A33D4C" w:rsidRDefault="00432563" w:rsidP="006936A0">
      <w:pPr>
        <w:spacing w:after="0" w:line="240" w:lineRule="auto"/>
        <w:jc w:val="both"/>
        <w:rPr>
          <w:rFonts w:asciiTheme="minorHAnsi" w:hAnsiTheme="minorHAnsi" w:cstheme="minorHAnsi"/>
          <w:u w:val="single"/>
          <w:lang w:val="pt-BR"/>
        </w:rPr>
      </w:pPr>
      <w:r w:rsidRPr="00A33D4C">
        <w:rPr>
          <w:rFonts w:asciiTheme="minorHAnsi" w:hAnsiTheme="minorHAnsi" w:cstheme="minorHAnsi"/>
          <w:u w:val="single"/>
          <w:lang w:val="pt-BR"/>
        </w:rPr>
        <w:t xml:space="preserve">ISS = Receita bruta x 5% </w:t>
      </w:r>
    </w:p>
    <w:p w14:paraId="4A7D576F" w14:textId="74C3B1AB" w:rsidR="00A715F6" w:rsidRDefault="000F1B40" w:rsidP="006936A0">
      <w:pPr>
        <w:spacing w:after="0" w:line="240" w:lineRule="auto"/>
        <w:jc w:val="both"/>
        <w:rPr>
          <w:rFonts w:asciiTheme="minorHAnsi" w:hAnsiTheme="minorHAnsi" w:cstheme="minorHAnsi"/>
          <w:lang w:val="pt-BR"/>
        </w:rPr>
      </w:pPr>
      <w:r>
        <w:rPr>
          <w:rFonts w:asciiTheme="minorHAnsi" w:hAnsiTheme="minorHAnsi" w:cstheme="minorHAnsi"/>
          <w:lang w:val="pt-BR"/>
        </w:rPr>
        <w:tab/>
      </w:r>
    </w:p>
    <w:p w14:paraId="439EDA63" w14:textId="402CE2EE" w:rsidR="00A715F6" w:rsidRDefault="00A715F6" w:rsidP="006936A0">
      <w:pPr>
        <w:spacing w:after="0" w:line="240" w:lineRule="auto"/>
        <w:jc w:val="both"/>
        <w:rPr>
          <w:rFonts w:asciiTheme="minorHAnsi" w:hAnsiTheme="minorHAnsi" w:cstheme="minorHAnsi"/>
          <w:lang w:val="pt-BR"/>
        </w:rPr>
      </w:pPr>
    </w:p>
    <w:p w14:paraId="179603D1" w14:textId="77777777" w:rsidR="00432563" w:rsidRDefault="00432563" w:rsidP="00C37353">
      <w:pPr>
        <w:spacing w:after="0" w:line="240" w:lineRule="auto"/>
        <w:jc w:val="both"/>
        <w:rPr>
          <w:rFonts w:asciiTheme="minorHAnsi" w:hAnsiTheme="minorHAnsi" w:cstheme="minorHAnsi"/>
          <w:b/>
          <w:u w:val="single"/>
          <w:lang w:val="pt-BR"/>
        </w:rPr>
      </w:pPr>
    </w:p>
    <w:p w14:paraId="711D1A9A" w14:textId="77777777" w:rsidR="00432563" w:rsidRDefault="00432563" w:rsidP="00C37353">
      <w:pPr>
        <w:spacing w:after="0" w:line="240" w:lineRule="auto"/>
        <w:jc w:val="both"/>
        <w:rPr>
          <w:rFonts w:asciiTheme="minorHAnsi" w:hAnsiTheme="minorHAnsi" w:cstheme="minorHAnsi"/>
          <w:b/>
          <w:u w:val="single"/>
          <w:lang w:val="pt-BR"/>
        </w:rPr>
      </w:pPr>
    </w:p>
    <w:p w14:paraId="04927033" w14:textId="77777777" w:rsidR="00432563" w:rsidRDefault="00432563" w:rsidP="00C37353">
      <w:pPr>
        <w:spacing w:after="0" w:line="240" w:lineRule="auto"/>
        <w:jc w:val="both"/>
        <w:rPr>
          <w:rFonts w:asciiTheme="minorHAnsi" w:hAnsiTheme="minorHAnsi" w:cstheme="minorHAnsi"/>
          <w:b/>
          <w:u w:val="single"/>
          <w:lang w:val="pt-BR"/>
        </w:rPr>
      </w:pPr>
    </w:p>
    <w:p w14:paraId="00E6F786" w14:textId="77777777" w:rsidR="00432563" w:rsidRDefault="00432563" w:rsidP="00C37353">
      <w:pPr>
        <w:spacing w:after="0" w:line="240" w:lineRule="auto"/>
        <w:jc w:val="both"/>
        <w:rPr>
          <w:rFonts w:asciiTheme="minorHAnsi" w:hAnsiTheme="minorHAnsi" w:cstheme="minorHAnsi"/>
          <w:b/>
          <w:u w:val="single"/>
          <w:lang w:val="pt-BR"/>
        </w:rPr>
      </w:pPr>
    </w:p>
    <w:p w14:paraId="37B27C7D" w14:textId="77777777" w:rsidR="00432563" w:rsidRDefault="00432563" w:rsidP="00C37353">
      <w:pPr>
        <w:spacing w:after="0" w:line="240" w:lineRule="auto"/>
        <w:jc w:val="both"/>
        <w:rPr>
          <w:rFonts w:asciiTheme="minorHAnsi" w:hAnsiTheme="minorHAnsi" w:cstheme="minorHAnsi"/>
          <w:b/>
          <w:u w:val="single"/>
          <w:lang w:val="pt-BR"/>
        </w:rPr>
      </w:pPr>
    </w:p>
    <w:p w14:paraId="555E92B7" w14:textId="77777777" w:rsidR="00432563" w:rsidRDefault="00432563" w:rsidP="00C37353">
      <w:pPr>
        <w:spacing w:after="0" w:line="240" w:lineRule="auto"/>
        <w:jc w:val="both"/>
        <w:rPr>
          <w:rFonts w:asciiTheme="minorHAnsi" w:hAnsiTheme="minorHAnsi" w:cstheme="minorHAnsi"/>
          <w:b/>
          <w:u w:val="single"/>
          <w:lang w:val="pt-BR"/>
        </w:rPr>
      </w:pPr>
    </w:p>
    <w:p w14:paraId="282F4A7A" w14:textId="77777777" w:rsidR="00432563" w:rsidRDefault="00432563" w:rsidP="00C37353">
      <w:pPr>
        <w:spacing w:after="0" w:line="240" w:lineRule="auto"/>
        <w:jc w:val="both"/>
        <w:rPr>
          <w:rFonts w:asciiTheme="minorHAnsi" w:hAnsiTheme="minorHAnsi" w:cstheme="minorHAnsi"/>
          <w:b/>
          <w:u w:val="single"/>
          <w:lang w:val="pt-BR"/>
        </w:rPr>
      </w:pPr>
    </w:p>
    <w:p w14:paraId="3948F58D" w14:textId="77777777" w:rsidR="00432563" w:rsidRDefault="00432563" w:rsidP="00C37353">
      <w:pPr>
        <w:spacing w:after="0" w:line="240" w:lineRule="auto"/>
        <w:jc w:val="both"/>
        <w:rPr>
          <w:rFonts w:asciiTheme="minorHAnsi" w:hAnsiTheme="minorHAnsi" w:cstheme="minorHAnsi"/>
          <w:b/>
          <w:u w:val="single"/>
          <w:lang w:val="pt-BR"/>
        </w:rPr>
      </w:pPr>
    </w:p>
    <w:p w14:paraId="3F00E3C9" w14:textId="77777777" w:rsidR="00432563" w:rsidRDefault="00432563" w:rsidP="00C37353">
      <w:pPr>
        <w:spacing w:after="0" w:line="240" w:lineRule="auto"/>
        <w:jc w:val="both"/>
        <w:rPr>
          <w:rFonts w:asciiTheme="minorHAnsi" w:hAnsiTheme="minorHAnsi" w:cstheme="minorHAnsi"/>
          <w:b/>
          <w:u w:val="single"/>
          <w:lang w:val="pt-BR"/>
        </w:rPr>
      </w:pPr>
    </w:p>
    <w:p w14:paraId="202F6D63" w14:textId="77777777" w:rsidR="00432563" w:rsidRDefault="00432563" w:rsidP="00C37353">
      <w:pPr>
        <w:spacing w:after="0" w:line="240" w:lineRule="auto"/>
        <w:jc w:val="both"/>
        <w:rPr>
          <w:rFonts w:asciiTheme="minorHAnsi" w:hAnsiTheme="minorHAnsi" w:cstheme="minorHAnsi"/>
          <w:b/>
          <w:u w:val="single"/>
          <w:lang w:val="pt-BR"/>
        </w:rPr>
      </w:pPr>
    </w:p>
    <w:p w14:paraId="568440DC" w14:textId="77777777" w:rsidR="00432563" w:rsidRDefault="00432563" w:rsidP="00C37353">
      <w:pPr>
        <w:spacing w:after="0" w:line="240" w:lineRule="auto"/>
        <w:jc w:val="both"/>
        <w:rPr>
          <w:rFonts w:asciiTheme="minorHAnsi" w:hAnsiTheme="minorHAnsi" w:cstheme="minorHAnsi"/>
          <w:b/>
          <w:u w:val="single"/>
          <w:lang w:val="pt-BR"/>
        </w:rPr>
      </w:pPr>
    </w:p>
    <w:p w14:paraId="2AB92638" w14:textId="77777777" w:rsidR="00432563" w:rsidRDefault="00432563" w:rsidP="00C37353">
      <w:pPr>
        <w:spacing w:after="0" w:line="240" w:lineRule="auto"/>
        <w:jc w:val="both"/>
        <w:rPr>
          <w:rFonts w:asciiTheme="minorHAnsi" w:hAnsiTheme="minorHAnsi" w:cstheme="minorHAnsi"/>
          <w:b/>
          <w:u w:val="single"/>
          <w:lang w:val="pt-BR"/>
        </w:rPr>
      </w:pPr>
    </w:p>
    <w:p w14:paraId="1BFBF435" w14:textId="77777777" w:rsidR="00432563" w:rsidRDefault="00432563" w:rsidP="00C37353">
      <w:pPr>
        <w:spacing w:after="0" w:line="240" w:lineRule="auto"/>
        <w:jc w:val="both"/>
        <w:rPr>
          <w:rFonts w:asciiTheme="minorHAnsi" w:hAnsiTheme="minorHAnsi" w:cstheme="minorHAnsi"/>
          <w:b/>
          <w:u w:val="single"/>
          <w:lang w:val="pt-BR"/>
        </w:rPr>
      </w:pPr>
    </w:p>
    <w:p w14:paraId="2BD46222" w14:textId="77777777" w:rsidR="00432563" w:rsidRDefault="00432563" w:rsidP="00C37353">
      <w:pPr>
        <w:spacing w:after="0" w:line="240" w:lineRule="auto"/>
        <w:jc w:val="both"/>
        <w:rPr>
          <w:rFonts w:asciiTheme="minorHAnsi" w:hAnsiTheme="minorHAnsi" w:cstheme="minorHAnsi"/>
          <w:b/>
          <w:u w:val="single"/>
          <w:lang w:val="pt-BR"/>
        </w:rPr>
      </w:pPr>
    </w:p>
    <w:p w14:paraId="0DC573C4" w14:textId="77777777" w:rsidR="00432563" w:rsidRDefault="00432563" w:rsidP="00C37353">
      <w:pPr>
        <w:spacing w:after="0" w:line="240" w:lineRule="auto"/>
        <w:jc w:val="both"/>
        <w:rPr>
          <w:rFonts w:asciiTheme="minorHAnsi" w:hAnsiTheme="minorHAnsi" w:cstheme="minorHAnsi"/>
          <w:b/>
          <w:u w:val="single"/>
          <w:lang w:val="pt-BR"/>
        </w:rPr>
      </w:pPr>
    </w:p>
    <w:p w14:paraId="6AF6EFA1" w14:textId="77777777" w:rsidR="00432563" w:rsidRDefault="00432563" w:rsidP="00C37353">
      <w:pPr>
        <w:spacing w:after="0" w:line="240" w:lineRule="auto"/>
        <w:jc w:val="both"/>
        <w:rPr>
          <w:rFonts w:asciiTheme="minorHAnsi" w:hAnsiTheme="minorHAnsi" w:cstheme="minorHAnsi"/>
          <w:b/>
          <w:u w:val="single"/>
          <w:lang w:val="pt-BR"/>
        </w:rPr>
      </w:pPr>
    </w:p>
    <w:p w14:paraId="1E53F3FE" w14:textId="77777777" w:rsidR="00432563" w:rsidRDefault="00432563" w:rsidP="00C37353">
      <w:pPr>
        <w:spacing w:after="0" w:line="240" w:lineRule="auto"/>
        <w:jc w:val="both"/>
        <w:rPr>
          <w:rFonts w:asciiTheme="minorHAnsi" w:hAnsiTheme="minorHAnsi" w:cstheme="minorHAnsi"/>
          <w:b/>
          <w:u w:val="single"/>
          <w:lang w:val="pt-BR"/>
        </w:rPr>
      </w:pPr>
    </w:p>
    <w:p w14:paraId="15C41E88" w14:textId="77777777" w:rsidR="00432563" w:rsidRDefault="00432563" w:rsidP="00C37353">
      <w:pPr>
        <w:spacing w:after="0" w:line="240" w:lineRule="auto"/>
        <w:jc w:val="both"/>
        <w:rPr>
          <w:rFonts w:asciiTheme="minorHAnsi" w:hAnsiTheme="minorHAnsi" w:cstheme="minorHAnsi"/>
          <w:b/>
          <w:u w:val="single"/>
          <w:lang w:val="pt-BR"/>
        </w:rPr>
      </w:pPr>
    </w:p>
    <w:p w14:paraId="1FD41748" w14:textId="77777777" w:rsidR="00432563" w:rsidRDefault="00432563" w:rsidP="00C37353">
      <w:pPr>
        <w:spacing w:after="0" w:line="240" w:lineRule="auto"/>
        <w:jc w:val="both"/>
        <w:rPr>
          <w:rFonts w:asciiTheme="minorHAnsi" w:hAnsiTheme="minorHAnsi" w:cstheme="minorHAnsi"/>
          <w:b/>
          <w:u w:val="single"/>
          <w:lang w:val="pt-BR"/>
        </w:rPr>
      </w:pPr>
    </w:p>
    <w:p w14:paraId="268DF0C3" w14:textId="77777777" w:rsidR="00432563" w:rsidRDefault="00432563" w:rsidP="00C37353">
      <w:pPr>
        <w:spacing w:after="0" w:line="240" w:lineRule="auto"/>
        <w:jc w:val="both"/>
        <w:rPr>
          <w:rFonts w:asciiTheme="minorHAnsi" w:hAnsiTheme="minorHAnsi" w:cstheme="minorHAnsi"/>
          <w:b/>
          <w:u w:val="single"/>
          <w:lang w:val="pt-BR"/>
        </w:rPr>
      </w:pPr>
    </w:p>
    <w:p w14:paraId="2E5A26E2" w14:textId="77777777" w:rsidR="00432563" w:rsidRDefault="00432563" w:rsidP="00C37353">
      <w:pPr>
        <w:spacing w:after="0" w:line="240" w:lineRule="auto"/>
        <w:jc w:val="both"/>
        <w:rPr>
          <w:rFonts w:asciiTheme="minorHAnsi" w:hAnsiTheme="minorHAnsi" w:cstheme="minorHAnsi"/>
          <w:b/>
          <w:u w:val="single"/>
          <w:lang w:val="pt-BR"/>
        </w:rPr>
      </w:pPr>
    </w:p>
    <w:p w14:paraId="53926EDD" w14:textId="77777777" w:rsidR="00432563" w:rsidRDefault="00432563" w:rsidP="00C37353">
      <w:pPr>
        <w:spacing w:after="0" w:line="240" w:lineRule="auto"/>
        <w:jc w:val="both"/>
        <w:rPr>
          <w:rFonts w:asciiTheme="minorHAnsi" w:hAnsiTheme="minorHAnsi" w:cstheme="minorHAnsi"/>
          <w:b/>
          <w:u w:val="single"/>
          <w:lang w:val="pt-BR"/>
        </w:rPr>
      </w:pPr>
    </w:p>
    <w:p w14:paraId="33B3E80E" w14:textId="77777777" w:rsidR="00432563" w:rsidRDefault="00432563" w:rsidP="00C37353">
      <w:pPr>
        <w:spacing w:after="0" w:line="240" w:lineRule="auto"/>
        <w:jc w:val="both"/>
        <w:rPr>
          <w:rFonts w:asciiTheme="minorHAnsi" w:hAnsiTheme="minorHAnsi" w:cstheme="minorHAnsi"/>
          <w:b/>
          <w:u w:val="single"/>
          <w:lang w:val="pt-BR"/>
        </w:rPr>
      </w:pPr>
    </w:p>
    <w:p w14:paraId="17DA3DC6" w14:textId="77777777" w:rsidR="00432563" w:rsidRDefault="00432563" w:rsidP="00C37353">
      <w:pPr>
        <w:spacing w:after="0" w:line="240" w:lineRule="auto"/>
        <w:jc w:val="both"/>
        <w:rPr>
          <w:rFonts w:asciiTheme="minorHAnsi" w:hAnsiTheme="minorHAnsi" w:cstheme="minorHAnsi"/>
          <w:b/>
          <w:u w:val="single"/>
          <w:lang w:val="pt-BR"/>
        </w:rPr>
      </w:pPr>
    </w:p>
    <w:p w14:paraId="2A80A2DB" w14:textId="77777777" w:rsidR="00432563" w:rsidRDefault="00432563" w:rsidP="00C37353">
      <w:pPr>
        <w:spacing w:after="0" w:line="240" w:lineRule="auto"/>
        <w:jc w:val="both"/>
        <w:rPr>
          <w:rFonts w:asciiTheme="minorHAnsi" w:hAnsiTheme="minorHAnsi" w:cstheme="minorHAnsi"/>
          <w:b/>
          <w:u w:val="single"/>
          <w:lang w:val="pt-BR"/>
        </w:rPr>
      </w:pPr>
    </w:p>
    <w:p w14:paraId="23F481CE" w14:textId="77777777" w:rsidR="00432563" w:rsidRDefault="00432563" w:rsidP="00C37353">
      <w:pPr>
        <w:spacing w:after="0" w:line="240" w:lineRule="auto"/>
        <w:jc w:val="both"/>
        <w:rPr>
          <w:rFonts w:asciiTheme="minorHAnsi" w:hAnsiTheme="minorHAnsi" w:cstheme="minorHAnsi"/>
          <w:b/>
          <w:u w:val="single"/>
          <w:lang w:val="pt-BR"/>
        </w:rPr>
      </w:pPr>
    </w:p>
    <w:p w14:paraId="762471EE" w14:textId="77777777" w:rsidR="00432563" w:rsidRDefault="00432563" w:rsidP="00C37353">
      <w:pPr>
        <w:spacing w:after="0" w:line="240" w:lineRule="auto"/>
        <w:jc w:val="both"/>
        <w:rPr>
          <w:rFonts w:asciiTheme="minorHAnsi" w:hAnsiTheme="minorHAnsi" w:cstheme="minorHAnsi"/>
          <w:b/>
          <w:u w:val="single"/>
          <w:lang w:val="pt-BR"/>
        </w:rPr>
      </w:pPr>
    </w:p>
    <w:p w14:paraId="6F33BD35" w14:textId="77777777" w:rsidR="00432563" w:rsidRDefault="00432563" w:rsidP="00C37353">
      <w:pPr>
        <w:spacing w:after="0" w:line="240" w:lineRule="auto"/>
        <w:jc w:val="both"/>
        <w:rPr>
          <w:rFonts w:asciiTheme="minorHAnsi" w:hAnsiTheme="minorHAnsi" w:cstheme="minorHAnsi"/>
          <w:b/>
          <w:u w:val="single"/>
          <w:lang w:val="pt-BR"/>
        </w:rPr>
      </w:pPr>
    </w:p>
    <w:p w14:paraId="2EEE7CF0" w14:textId="77777777" w:rsidR="00432563" w:rsidRDefault="00432563" w:rsidP="00C37353">
      <w:pPr>
        <w:spacing w:after="0" w:line="240" w:lineRule="auto"/>
        <w:jc w:val="both"/>
        <w:rPr>
          <w:rFonts w:asciiTheme="minorHAnsi" w:hAnsiTheme="minorHAnsi" w:cstheme="minorHAnsi"/>
          <w:b/>
          <w:u w:val="single"/>
          <w:lang w:val="pt-BR"/>
        </w:rPr>
      </w:pPr>
    </w:p>
    <w:p w14:paraId="0E3BBF35" w14:textId="77777777" w:rsidR="00432563" w:rsidRDefault="00432563" w:rsidP="00C37353">
      <w:pPr>
        <w:spacing w:after="0" w:line="240" w:lineRule="auto"/>
        <w:jc w:val="both"/>
        <w:rPr>
          <w:rFonts w:asciiTheme="minorHAnsi" w:hAnsiTheme="minorHAnsi" w:cstheme="minorHAnsi"/>
          <w:b/>
          <w:u w:val="single"/>
          <w:lang w:val="pt-BR"/>
        </w:rPr>
      </w:pPr>
    </w:p>
    <w:p w14:paraId="25231AB0" w14:textId="77777777" w:rsidR="00432563" w:rsidRDefault="00432563" w:rsidP="00C37353">
      <w:pPr>
        <w:spacing w:after="0" w:line="240" w:lineRule="auto"/>
        <w:jc w:val="both"/>
        <w:rPr>
          <w:rFonts w:asciiTheme="minorHAnsi" w:hAnsiTheme="minorHAnsi" w:cstheme="minorHAnsi"/>
          <w:b/>
          <w:u w:val="single"/>
          <w:lang w:val="pt-BR"/>
        </w:rPr>
      </w:pPr>
    </w:p>
    <w:p w14:paraId="4EC3A1E3" w14:textId="77777777" w:rsidR="00432563" w:rsidRDefault="00432563" w:rsidP="00C37353">
      <w:pPr>
        <w:spacing w:after="0" w:line="240" w:lineRule="auto"/>
        <w:jc w:val="both"/>
        <w:rPr>
          <w:rFonts w:asciiTheme="minorHAnsi" w:hAnsiTheme="minorHAnsi" w:cstheme="minorHAnsi"/>
          <w:b/>
          <w:u w:val="single"/>
          <w:lang w:val="pt-BR"/>
        </w:rPr>
      </w:pPr>
    </w:p>
    <w:p w14:paraId="42265409" w14:textId="77777777" w:rsidR="00432563" w:rsidRDefault="00432563" w:rsidP="00C37353">
      <w:pPr>
        <w:spacing w:after="0" w:line="240" w:lineRule="auto"/>
        <w:jc w:val="both"/>
        <w:rPr>
          <w:rFonts w:asciiTheme="minorHAnsi" w:hAnsiTheme="minorHAnsi" w:cstheme="minorHAnsi"/>
          <w:b/>
          <w:u w:val="single"/>
          <w:lang w:val="pt-BR"/>
        </w:rPr>
      </w:pPr>
    </w:p>
    <w:p w14:paraId="5372BD8D" w14:textId="77777777" w:rsidR="00432563" w:rsidRDefault="00432563" w:rsidP="00C37353">
      <w:pPr>
        <w:spacing w:after="0" w:line="240" w:lineRule="auto"/>
        <w:jc w:val="both"/>
        <w:rPr>
          <w:rFonts w:asciiTheme="minorHAnsi" w:hAnsiTheme="minorHAnsi" w:cstheme="minorHAnsi"/>
          <w:b/>
          <w:u w:val="single"/>
          <w:lang w:val="pt-BR"/>
        </w:rPr>
      </w:pPr>
    </w:p>
    <w:p w14:paraId="73DEB3B8" w14:textId="77777777" w:rsidR="00432563" w:rsidRDefault="00432563" w:rsidP="00C37353">
      <w:pPr>
        <w:spacing w:after="0" w:line="240" w:lineRule="auto"/>
        <w:jc w:val="both"/>
        <w:rPr>
          <w:rFonts w:asciiTheme="minorHAnsi" w:hAnsiTheme="minorHAnsi" w:cstheme="minorHAnsi"/>
          <w:b/>
          <w:u w:val="single"/>
          <w:lang w:val="pt-BR"/>
        </w:rPr>
      </w:pPr>
    </w:p>
    <w:p w14:paraId="41A19075" w14:textId="77777777" w:rsidR="00432563" w:rsidRDefault="00432563" w:rsidP="00C37353">
      <w:pPr>
        <w:spacing w:after="0" w:line="240" w:lineRule="auto"/>
        <w:jc w:val="both"/>
        <w:rPr>
          <w:rFonts w:asciiTheme="minorHAnsi" w:hAnsiTheme="minorHAnsi" w:cstheme="minorHAnsi"/>
          <w:b/>
          <w:u w:val="single"/>
          <w:lang w:val="pt-BR"/>
        </w:rPr>
      </w:pPr>
    </w:p>
    <w:p w14:paraId="6E2FA0A8" w14:textId="77777777" w:rsidR="00432563" w:rsidRDefault="00432563" w:rsidP="00C37353">
      <w:pPr>
        <w:spacing w:after="0" w:line="240" w:lineRule="auto"/>
        <w:jc w:val="both"/>
        <w:rPr>
          <w:rFonts w:asciiTheme="minorHAnsi" w:hAnsiTheme="minorHAnsi" w:cstheme="minorHAnsi"/>
          <w:b/>
          <w:u w:val="single"/>
          <w:lang w:val="pt-BR"/>
        </w:rPr>
      </w:pPr>
    </w:p>
    <w:p w14:paraId="74DC2139" w14:textId="627A232D" w:rsidR="00C37353" w:rsidRPr="00BD31AE" w:rsidRDefault="00C37353" w:rsidP="00C37353">
      <w:pPr>
        <w:spacing w:after="0" w:line="240" w:lineRule="auto"/>
        <w:jc w:val="both"/>
        <w:rPr>
          <w:rFonts w:asciiTheme="minorHAnsi" w:hAnsiTheme="minorHAnsi" w:cstheme="minorHAnsi"/>
          <w:b/>
          <w:u w:val="single"/>
          <w:lang w:val="pt-BR"/>
        </w:rPr>
      </w:pPr>
      <w:r w:rsidRPr="00BD31AE">
        <w:rPr>
          <w:rFonts w:asciiTheme="minorHAnsi" w:hAnsiTheme="minorHAnsi" w:cstheme="minorHAnsi"/>
          <w:b/>
          <w:u w:val="single"/>
          <w:lang w:val="pt-BR"/>
        </w:rPr>
        <w:lastRenderedPageBreak/>
        <w:t xml:space="preserve">Folha de </w:t>
      </w:r>
      <w:r>
        <w:rPr>
          <w:rFonts w:asciiTheme="minorHAnsi" w:hAnsiTheme="minorHAnsi" w:cstheme="minorHAnsi"/>
          <w:b/>
          <w:u w:val="single"/>
          <w:lang w:val="pt-BR"/>
        </w:rPr>
        <w:t>Respostas</w:t>
      </w:r>
    </w:p>
    <w:p w14:paraId="150A8B92" w14:textId="77777777" w:rsidR="00A715F6" w:rsidRDefault="00A715F6" w:rsidP="006936A0">
      <w:pPr>
        <w:spacing w:after="0" w:line="240" w:lineRule="auto"/>
        <w:jc w:val="both"/>
        <w:rPr>
          <w:rFonts w:asciiTheme="minorHAnsi" w:hAnsiTheme="minorHAnsi" w:cstheme="minorHAnsi"/>
          <w:lang w:val="pt-BR"/>
        </w:rPr>
      </w:pPr>
    </w:p>
    <w:p w14:paraId="33E80A78" w14:textId="2B3797C9" w:rsidR="00247EDB" w:rsidRPr="00F1453E" w:rsidRDefault="00F1453E" w:rsidP="00F1453E">
      <w:pPr>
        <w:pStyle w:val="PargrafodaLista"/>
        <w:numPr>
          <w:ilvl w:val="0"/>
          <w:numId w:val="8"/>
        </w:numPr>
        <w:spacing w:after="0" w:line="240" w:lineRule="auto"/>
        <w:jc w:val="both"/>
        <w:rPr>
          <w:rFonts w:asciiTheme="minorHAnsi" w:hAnsiTheme="minorHAnsi" w:cstheme="minorHAnsi"/>
          <w:b/>
          <w:lang w:val="pt-BR"/>
        </w:rPr>
      </w:pPr>
      <w:r w:rsidRPr="00F1453E">
        <w:rPr>
          <w:rFonts w:asciiTheme="minorHAnsi" w:hAnsiTheme="minorHAnsi" w:cstheme="minorHAnsi"/>
          <w:b/>
          <w:lang w:val="pt-BR"/>
        </w:rPr>
        <w:t>Prazo de opção:</w:t>
      </w:r>
    </w:p>
    <w:p w14:paraId="54C52C0B" w14:textId="77777777" w:rsidR="00F1453E" w:rsidRDefault="00F1453E" w:rsidP="00F1453E">
      <w:pPr>
        <w:spacing w:after="0" w:line="240" w:lineRule="auto"/>
        <w:jc w:val="both"/>
        <w:rPr>
          <w:rFonts w:asciiTheme="minorHAnsi" w:hAnsiTheme="minorHAnsi" w:cstheme="minorHAnsi"/>
          <w:lang w:val="pt-BR"/>
        </w:rPr>
      </w:pPr>
    </w:p>
    <w:p w14:paraId="051E0E60" w14:textId="6B434FCC" w:rsidR="00F1453E" w:rsidRPr="00A25559" w:rsidRDefault="00A25559" w:rsidP="00F1453E">
      <w:pPr>
        <w:pStyle w:val="PargrafodaLista"/>
        <w:numPr>
          <w:ilvl w:val="0"/>
          <w:numId w:val="8"/>
        </w:numPr>
        <w:spacing w:after="0" w:line="240" w:lineRule="auto"/>
        <w:jc w:val="both"/>
        <w:rPr>
          <w:rFonts w:asciiTheme="minorHAnsi" w:hAnsiTheme="minorHAnsi" w:cstheme="minorHAnsi"/>
          <w:b/>
          <w:lang w:val="pt-BR"/>
        </w:rPr>
      </w:pPr>
      <w:r w:rsidRPr="00A25559">
        <w:rPr>
          <w:rFonts w:asciiTheme="minorHAnsi" w:hAnsiTheme="minorHAnsi" w:cstheme="minorHAnsi"/>
          <w:b/>
          <w:lang w:val="pt-BR"/>
        </w:rPr>
        <w:t>Cálculo comparativo do Lucro Presumido vs. Simples Nacional:</w:t>
      </w:r>
    </w:p>
    <w:p w14:paraId="68A5CF53" w14:textId="77777777" w:rsidR="00F1453E" w:rsidRDefault="00F1453E" w:rsidP="00F1453E">
      <w:pPr>
        <w:rPr>
          <w:rFonts w:asciiTheme="minorHAnsi" w:hAnsiTheme="minorHAnsi" w:cstheme="minorHAnsi"/>
          <w:lang w:val="pt-BR"/>
        </w:rPr>
      </w:pPr>
    </w:p>
    <w:tbl>
      <w:tblPr>
        <w:tblW w:w="10296" w:type="dxa"/>
        <w:tblInd w:w="15" w:type="dxa"/>
        <w:tblCellMar>
          <w:left w:w="70" w:type="dxa"/>
          <w:right w:w="70" w:type="dxa"/>
        </w:tblCellMar>
        <w:tblLook w:val="04A0" w:firstRow="1" w:lastRow="0" w:firstColumn="1" w:lastColumn="0" w:noHBand="0" w:noVBand="1"/>
      </w:tblPr>
      <w:tblGrid>
        <w:gridCol w:w="3760"/>
        <w:gridCol w:w="1240"/>
        <w:gridCol w:w="190"/>
        <w:gridCol w:w="1240"/>
        <w:gridCol w:w="1240"/>
        <w:gridCol w:w="146"/>
        <w:gridCol w:w="1240"/>
        <w:gridCol w:w="1240"/>
      </w:tblGrid>
      <w:tr w:rsidR="00F1453E" w:rsidRPr="00A25559" w14:paraId="767CD26C" w14:textId="77777777" w:rsidTr="00C14DBD">
        <w:trPr>
          <w:trHeight w:val="402"/>
        </w:trPr>
        <w:tc>
          <w:tcPr>
            <w:tcW w:w="5000" w:type="dxa"/>
            <w:gridSpan w:val="2"/>
            <w:tcBorders>
              <w:top w:val="nil"/>
              <w:left w:val="nil"/>
              <w:bottom w:val="nil"/>
              <w:right w:val="nil"/>
            </w:tcBorders>
            <w:shd w:val="clear" w:color="000000" w:fill="A6A6A6"/>
            <w:noWrap/>
            <w:vAlign w:val="center"/>
            <w:hideMark/>
          </w:tcPr>
          <w:p w14:paraId="67FD3729" w14:textId="5D7BF99F" w:rsidR="00F1453E" w:rsidRPr="00F1453E" w:rsidRDefault="00C14DBD" w:rsidP="00C14DBD">
            <w:pPr>
              <w:spacing w:after="0" w:line="240" w:lineRule="auto"/>
              <w:rPr>
                <w:rFonts w:asciiTheme="minorHAnsi" w:hAnsiTheme="minorHAnsi" w:cs="Calibri"/>
                <w:lang w:val="pt-BR" w:eastAsia="pt-BR"/>
              </w:rPr>
            </w:pPr>
            <w:r>
              <w:rPr>
                <w:rFonts w:asciiTheme="minorHAnsi" w:hAnsiTheme="minorHAnsi" w:cs="Calibri"/>
                <w:b/>
                <w:lang w:val="pt-BR" w:eastAsia="pt-BR"/>
              </w:rPr>
              <w:t xml:space="preserve">Cálculo </w:t>
            </w:r>
            <w:r w:rsidR="00A25559">
              <w:rPr>
                <w:rFonts w:asciiTheme="minorHAnsi" w:hAnsiTheme="minorHAnsi" w:cs="Calibri"/>
                <w:b/>
                <w:lang w:val="pt-BR" w:eastAsia="pt-BR"/>
              </w:rPr>
              <w:t>“</w:t>
            </w:r>
            <w:r>
              <w:rPr>
                <w:rFonts w:asciiTheme="minorHAnsi" w:hAnsiTheme="minorHAnsi" w:cs="Calibri"/>
                <w:b/>
                <w:lang w:val="pt-BR" w:eastAsia="pt-BR"/>
              </w:rPr>
              <w:t>anual</w:t>
            </w:r>
            <w:r w:rsidR="00A25559">
              <w:rPr>
                <w:rFonts w:asciiTheme="minorHAnsi" w:hAnsiTheme="minorHAnsi" w:cs="Calibri"/>
                <w:b/>
                <w:lang w:val="pt-BR" w:eastAsia="pt-BR"/>
              </w:rPr>
              <w:t>”</w:t>
            </w:r>
            <w:r>
              <w:rPr>
                <w:rFonts w:asciiTheme="minorHAnsi" w:hAnsiTheme="minorHAnsi" w:cs="Calibri"/>
                <w:b/>
                <w:lang w:val="pt-BR" w:eastAsia="pt-BR"/>
              </w:rPr>
              <w:t xml:space="preserve"> do lucro presumido</w:t>
            </w:r>
          </w:p>
        </w:tc>
        <w:tc>
          <w:tcPr>
            <w:tcW w:w="190" w:type="dxa"/>
            <w:tcBorders>
              <w:top w:val="nil"/>
              <w:left w:val="nil"/>
              <w:bottom w:val="nil"/>
              <w:right w:val="nil"/>
            </w:tcBorders>
            <w:shd w:val="clear" w:color="auto" w:fill="auto"/>
            <w:noWrap/>
            <w:vAlign w:val="center"/>
            <w:hideMark/>
          </w:tcPr>
          <w:p w14:paraId="783A12C2" w14:textId="77777777" w:rsidR="00F1453E" w:rsidRPr="00F1453E" w:rsidRDefault="00F1453E" w:rsidP="006D5FE8">
            <w:pPr>
              <w:spacing w:after="0" w:line="240" w:lineRule="auto"/>
              <w:rPr>
                <w:rFonts w:asciiTheme="minorHAnsi" w:hAnsiTheme="minorHAnsi" w:cs="Calibri"/>
                <w:lang w:val="pt-BR" w:eastAsia="pt-BR"/>
              </w:rPr>
            </w:pPr>
          </w:p>
        </w:tc>
        <w:tc>
          <w:tcPr>
            <w:tcW w:w="2480" w:type="dxa"/>
            <w:gridSpan w:val="2"/>
            <w:tcBorders>
              <w:top w:val="nil"/>
              <w:left w:val="nil"/>
              <w:bottom w:val="nil"/>
              <w:right w:val="nil"/>
            </w:tcBorders>
            <w:shd w:val="clear" w:color="000000" w:fill="A6A6A6"/>
            <w:noWrap/>
            <w:vAlign w:val="center"/>
            <w:hideMark/>
          </w:tcPr>
          <w:p w14:paraId="66EE87C6" w14:textId="77777777"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IRPJ</w:t>
            </w:r>
          </w:p>
        </w:tc>
        <w:tc>
          <w:tcPr>
            <w:tcW w:w="146" w:type="dxa"/>
            <w:tcBorders>
              <w:top w:val="nil"/>
              <w:left w:val="nil"/>
              <w:bottom w:val="nil"/>
              <w:right w:val="nil"/>
            </w:tcBorders>
            <w:shd w:val="clear" w:color="auto" w:fill="auto"/>
            <w:noWrap/>
            <w:vAlign w:val="center"/>
            <w:hideMark/>
          </w:tcPr>
          <w:p w14:paraId="67DB94F6" w14:textId="77777777" w:rsidR="00F1453E" w:rsidRPr="00F1453E" w:rsidRDefault="00F1453E" w:rsidP="006D5FE8">
            <w:pPr>
              <w:spacing w:after="0" w:line="240" w:lineRule="auto"/>
              <w:jc w:val="center"/>
              <w:rPr>
                <w:rFonts w:asciiTheme="minorHAnsi" w:hAnsiTheme="minorHAnsi" w:cs="Calibri"/>
                <w:b/>
                <w:bCs/>
                <w:lang w:val="pt-BR" w:eastAsia="pt-BR"/>
              </w:rPr>
            </w:pPr>
          </w:p>
        </w:tc>
        <w:tc>
          <w:tcPr>
            <w:tcW w:w="2480" w:type="dxa"/>
            <w:gridSpan w:val="2"/>
            <w:tcBorders>
              <w:top w:val="nil"/>
              <w:left w:val="nil"/>
              <w:bottom w:val="nil"/>
              <w:right w:val="nil"/>
            </w:tcBorders>
            <w:shd w:val="clear" w:color="000000" w:fill="A6A6A6"/>
            <w:noWrap/>
            <w:vAlign w:val="center"/>
            <w:hideMark/>
          </w:tcPr>
          <w:p w14:paraId="6DEE9FFE" w14:textId="77777777"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CSLL</w:t>
            </w:r>
          </w:p>
        </w:tc>
      </w:tr>
      <w:tr w:rsidR="00F1453E" w:rsidRPr="00F02F4E" w14:paraId="766842AD" w14:textId="77777777" w:rsidTr="00C14DBD">
        <w:trPr>
          <w:trHeight w:val="799"/>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82E1" w14:textId="55FE485F" w:rsidR="00F1453E" w:rsidRPr="00F1453E" w:rsidRDefault="00F1453E" w:rsidP="00A25559">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xml:space="preserve">Receita </w:t>
            </w:r>
            <w:r w:rsidR="00A25559">
              <w:rPr>
                <w:rFonts w:asciiTheme="minorHAnsi" w:hAnsiTheme="minorHAnsi" w:cs="Calibri"/>
                <w:b/>
                <w:bCs/>
                <w:lang w:val="pt-BR" w:eastAsia="pt-BR"/>
              </w:rPr>
              <w:t>b</w:t>
            </w:r>
            <w:r w:rsidRPr="00F1453E">
              <w:rPr>
                <w:rFonts w:asciiTheme="minorHAnsi" w:hAnsiTheme="minorHAnsi" w:cs="Calibri"/>
                <w:b/>
                <w:bCs/>
                <w:lang w:val="pt-BR" w:eastAsia="pt-BR"/>
              </w:rPr>
              <w:t>ruta</w:t>
            </w:r>
            <w:r>
              <w:rPr>
                <w:rFonts w:asciiTheme="minorHAnsi" w:hAnsiTheme="minorHAnsi" w:cs="Calibri"/>
                <w:b/>
                <w:bCs/>
                <w:lang w:val="pt-BR" w:eastAsia="pt-BR"/>
              </w:rPr>
              <w:t xml:space="preserve"> </w:t>
            </w:r>
            <w:r w:rsidR="00A25559">
              <w:rPr>
                <w:rFonts w:asciiTheme="minorHAnsi" w:hAnsiTheme="minorHAnsi" w:cs="Calibri"/>
                <w:b/>
                <w:bCs/>
                <w:lang w:val="pt-BR" w:eastAsia="pt-BR"/>
              </w:rPr>
              <w:t>“</w:t>
            </w:r>
            <w:r>
              <w:rPr>
                <w:rFonts w:asciiTheme="minorHAnsi" w:hAnsiTheme="minorHAnsi" w:cs="Calibri"/>
                <w:b/>
                <w:bCs/>
                <w:lang w:val="pt-BR" w:eastAsia="pt-BR"/>
              </w:rPr>
              <w:t>anual</w:t>
            </w:r>
            <w:r w:rsidR="00A25559">
              <w:rPr>
                <w:rFonts w:asciiTheme="minorHAnsi" w:hAnsiTheme="minorHAnsi" w:cs="Calibri"/>
                <w:b/>
                <w:bCs/>
                <w:lang w:val="pt-BR" w:eastAsia="pt-BR"/>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26BF24" w14:textId="77777777"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Valor</w:t>
            </w:r>
          </w:p>
        </w:tc>
        <w:tc>
          <w:tcPr>
            <w:tcW w:w="190" w:type="dxa"/>
            <w:tcBorders>
              <w:top w:val="nil"/>
              <w:left w:val="nil"/>
              <w:bottom w:val="nil"/>
              <w:right w:val="nil"/>
            </w:tcBorders>
            <w:shd w:val="clear" w:color="auto" w:fill="auto"/>
            <w:vAlign w:val="center"/>
            <w:hideMark/>
          </w:tcPr>
          <w:p w14:paraId="717F93E7" w14:textId="77777777"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59FE3A" w14:textId="77777777"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 xml:space="preserve">Coeficiente </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057AD3E9" w14:textId="77777777"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Base de cálculo</w:t>
            </w:r>
          </w:p>
        </w:tc>
        <w:tc>
          <w:tcPr>
            <w:tcW w:w="146" w:type="dxa"/>
            <w:tcBorders>
              <w:top w:val="nil"/>
              <w:left w:val="nil"/>
              <w:bottom w:val="nil"/>
              <w:right w:val="nil"/>
            </w:tcBorders>
            <w:shd w:val="clear" w:color="auto" w:fill="auto"/>
            <w:vAlign w:val="center"/>
            <w:hideMark/>
          </w:tcPr>
          <w:p w14:paraId="54204724" w14:textId="77777777" w:rsidR="00F1453E" w:rsidRPr="00F1453E" w:rsidRDefault="00F1453E" w:rsidP="006D5FE8">
            <w:pPr>
              <w:spacing w:after="0" w:line="240" w:lineRule="auto"/>
              <w:jc w:val="center"/>
              <w:rPr>
                <w:rFonts w:asciiTheme="minorHAnsi" w:hAnsiTheme="minorHAnsi" w:cs="Calibri"/>
                <w:b/>
                <w:bCs/>
                <w:lang w:val="pt-BR" w:eastAsia="pt-BR"/>
              </w:rPr>
            </w:pPr>
          </w:p>
        </w:tc>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562470" w14:textId="77777777"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 xml:space="preserve">Coeficiente </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04C0E044" w14:textId="77777777"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Base de cálculo</w:t>
            </w:r>
          </w:p>
        </w:tc>
      </w:tr>
      <w:tr w:rsidR="00F1453E" w:rsidRPr="005E531B" w14:paraId="7E033F2D" w14:textId="77777777" w:rsidTr="00C14DBD">
        <w:trPr>
          <w:trHeight w:val="402"/>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8D2ECF9" w14:textId="185D730E" w:rsidR="00F1453E" w:rsidRPr="00F1453E" w:rsidRDefault="00F1453E" w:rsidP="006D5FE8">
            <w:pPr>
              <w:spacing w:after="0" w:line="240" w:lineRule="auto"/>
              <w:rPr>
                <w:rFonts w:asciiTheme="minorHAnsi" w:hAnsiTheme="minorHAnsi" w:cs="Calibri"/>
                <w:lang w:val="pt-BR" w:eastAsia="pt-BR"/>
              </w:rPr>
            </w:pPr>
            <w:r>
              <w:rPr>
                <w:rFonts w:asciiTheme="minorHAnsi" w:hAnsiTheme="minorHAnsi" w:cs="Calibri"/>
                <w:lang w:val="pt-BR" w:eastAsia="pt-BR"/>
              </w:rPr>
              <w:t>Serviços de tradução e interpretação</w:t>
            </w:r>
          </w:p>
        </w:tc>
        <w:tc>
          <w:tcPr>
            <w:tcW w:w="1240" w:type="dxa"/>
            <w:tcBorders>
              <w:top w:val="nil"/>
              <w:left w:val="nil"/>
              <w:bottom w:val="single" w:sz="4" w:space="0" w:color="auto"/>
              <w:right w:val="single" w:sz="4" w:space="0" w:color="auto"/>
            </w:tcBorders>
            <w:shd w:val="clear" w:color="auto" w:fill="auto"/>
            <w:vAlign w:val="center"/>
          </w:tcPr>
          <w:p w14:paraId="6ED9C553" w14:textId="77777777" w:rsidR="00F1453E" w:rsidRPr="00F1453E" w:rsidRDefault="00F1453E" w:rsidP="006D5FE8">
            <w:pPr>
              <w:spacing w:after="0" w:line="240" w:lineRule="auto"/>
              <w:jc w:val="right"/>
              <w:rPr>
                <w:rFonts w:asciiTheme="minorHAnsi" w:hAnsiTheme="minorHAnsi" w:cs="Calibri"/>
                <w:lang w:val="pt-BR" w:eastAsia="pt-BR"/>
              </w:rPr>
            </w:pPr>
          </w:p>
        </w:tc>
        <w:tc>
          <w:tcPr>
            <w:tcW w:w="190" w:type="dxa"/>
            <w:tcBorders>
              <w:top w:val="nil"/>
              <w:left w:val="nil"/>
              <w:bottom w:val="nil"/>
              <w:right w:val="nil"/>
            </w:tcBorders>
            <w:shd w:val="clear" w:color="auto" w:fill="auto"/>
            <w:vAlign w:val="center"/>
          </w:tcPr>
          <w:p w14:paraId="3373FC30" w14:textId="77777777" w:rsidR="00F1453E" w:rsidRPr="00F1453E" w:rsidRDefault="00F1453E" w:rsidP="006D5FE8">
            <w:pPr>
              <w:spacing w:after="0" w:line="240" w:lineRule="auto"/>
              <w:jc w:val="right"/>
              <w:rPr>
                <w:rFonts w:asciiTheme="minorHAnsi" w:hAnsiTheme="minorHAnsi" w:cs="Calibri"/>
                <w:lang w:val="pt-BR" w:eastAsia="pt-BR"/>
              </w:rPr>
            </w:pPr>
          </w:p>
        </w:tc>
        <w:tc>
          <w:tcPr>
            <w:tcW w:w="1240" w:type="dxa"/>
            <w:tcBorders>
              <w:top w:val="nil"/>
              <w:left w:val="single" w:sz="8" w:space="0" w:color="auto"/>
              <w:bottom w:val="single" w:sz="4" w:space="0" w:color="auto"/>
              <w:right w:val="single" w:sz="4" w:space="0" w:color="auto"/>
            </w:tcBorders>
            <w:shd w:val="clear" w:color="auto" w:fill="auto"/>
            <w:vAlign w:val="center"/>
          </w:tcPr>
          <w:p w14:paraId="039E7ACF" w14:textId="77777777" w:rsidR="00F1453E" w:rsidRPr="00F1453E" w:rsidRDefault="00F1453E" w:rsidP="006D5FE8">
            <w:pPr>
              <w:spacing w:after="0" w:line="240" w:lineRule="auto"/>
              <w:jc w:val="right"/>
              <w:rPr>
                <w:rFonts w:asciiTheme="minorHAnsi" w:hAnsiTheme="minorHAnsi" w:cs="Calibri"/>
                <w:lang w:val="pt-BR" w:eastAsia="pt-BR"/>
              </w:rPr>
            </w:pPr>
          </w:p>
        </w:tc>
        <w:tc>
          <w:tcPr>
            <w:tcW w:w="1240" w:type="dxa"/>
            <w:tcBorders>
              <w:top w:val="nil"/>
              <w:left w:val="nil"/>
              <w:bottom w:val="single" w:sz="4" w:space="0" w:color="auto"/>
              <w:right w:val="single" w:sz="8" w:space="0" w:color="auto"/>
            </w:tcBorders>
            <w:shd w:val="clear" w:color="auto" w:fill="auto"/>
            <w:vAlign w:val="center"/>
          </w:tcPr>
          <w:p w14:paraId="71DA019B" w14:textId="77777777" w:rsidR="00F1453E" w:rsidRPr="00F1453E" w:rsidRDefault="00F1453E" w:rsidP="006D5FE8">
            <w:pPr>
              <w:spacing w:after="0" w:line="240" w:lineRule="auto"/>
              <w:jc w:val="right"/>
              <w:rPr>
                <w:rFonts w:asciiTheme="minorHAnsi" w:hAnsiTheme="minorHAnsi" w:cs="Calibri"/>
                <w:lang w:val="pt-BR" w:eastAsia="pt-BR"/>
              </w:rPr>
            </w:pPr>
          </w:p>
        </w:tc>
        <w:tc>
          <w:tcPr>
            <w:tcW w:w="146" w:type="dxa"/>
            <w:tcBorders>
              <w:top w:val="nil"/>
              <w:left w:val="nil"/>
              <w:bottom w:val="nil"/>
              <w:right w:val="nil"/>
            </w:tcBorders>
            <w:shd w:val="clear" w:color="auto" w:fill="auto"/>
            <w:vAlign w:val="center"/>
          </w:tcPr>
          <w:p w14:paraId="537C902B" w14:textId="77777777" w:rsidR="00F1453E" w:rsidRPr="00F1453E" w:rsidRDefault="00F1453E" w:rsidP="006D5FE8">
            <w:pPr>
              <w:spacing w:after="0" w:line="240" w:lineRule="auto"/>
              <w:jc w:val="right"/>
              <w:rPr>
                <w:rFonts w:asciiTheme="minorHAnsi" w:hAnsiTheme="minorHAnsi" w:cs="Calibri"/>
                <w:lang w:val="pt-BR" w:eastAsia="pt-BR"/>
              </w:rPr>
            </w:pPr>
          </w:p>
        </w:tc>
        <w:tc>
          <w:tcPr>
            <w:tcW w:w="1240" w:type="dxa"/>
            <w:tcBorders>
              <w:top w:val="nil"/>
              <w:left w:val="single" w:sz="8" w:space="0" w:color="auto"/>
              <w:bottom w:val="single" w:sz="4" w:space="0" w:color="auto"/>
              <w:right w:val="single" w:sz="4" w:space="0" w:color="auto"/>
            </w:tcBorders>
            <w:shd w:val="clear" w:color="auto" w:fill="auto"/>
            <w:vAlign w:val="center"/>
          </w:tcPr>
          <w:p w14:paraId="6CB39B02" w14:textId="77777777" w:rsidR="00F1453E" w:rsidRPr="00F1453E" w:rsidRDefault="00F1453E" w:rsidP="006D5FE8">
            <w:pPr>
              <w:spacing w:after="0" w:line="240" w:lineRule="auto"/>
              <w:jc w:val="right"/>
              <w:rPr>
                <w:rFonts w:asciiTheme="minorHAnsi" w:hAnsiTheme="minorHAnsi" w:cs="Calibri"/>
                <w:lang w:val="pt-BR" w:eastAsia="pt-BR"/>
              </w:rPr>
            </w:pPr>
          </w:p>
        </w:tc>
        <w:tc>
          <w:tcPr>
            <w:tcW w:w="1240" w:type="dxa"/>
            <w:tcBorders>
              <w:top w:val="nil"/>
              <w:left w:val="nil"/>
              <w:bottom w:val="single" w:sz="4" w:space="0" w:color="auto"/>
              <w:right w:val="single" w:sz="8" w:space="0" w:color="auto"/>
            </w:tcBorders>
            <w:shd w:val="clear" w:color="auto" w:fill="auto"/>
            <w:vAlign w:val="center"/>
          </w:tcPr>
          <w:p w14:paraId="414E9051" w14:textId="77777777" w:rsidR="00F1453E" w:rsidRPr="00F1453E" w:rsidRDefault="00F1453E" w:rsidP="006D5FE8">
            <w:pPr>
              <w:spacing w:after="0" w:line="240" w:lineRule="auto"/>
              <w:jc w:val="right"/>
              <w:rPr>
                <w:rFonts w:asciiTheme="minorHAnsi" w:hAnsiTheme="minorHAnsi" w:cs="Calibri"/>
                <w:lang w:val="pt-BR" w:eastAsia="pt-BR"/>
              </w:rPr>
            </w:pPr>
          </w:p>
        </w:tc>
      </w:tr>
      <w:tr w:rsidR="00F1453E" w:rsidRPr="00F02F4E" w14:paraId="6A751131"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5466DD3" w14:textId="77777777" w:rsidR="00F1453E" w:rsidRPr="00F1453E" w:rsidRDefault="00F1453E"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Base de cálculo do lucro presumido</w:t>
            </w:r>
          </w:p>
        </w:tc>
        <w:tc>
          <w:tcPr>
            <w:tcW w:w="190" w:type="dxa"/>
            <w:tcBorders>
              <w:top w:val="nil"/>
              <w:left w:val="nil"/>
              <w:bottom w:val="nil"/>
              <w:right w:val="nil"/>
            </w:tcBorders>
            <w:shd w:val="clear" w:color="auto" w:fill="auto"/>
            <w:vAlign w:val="center"/>
            <w:hideMark/>
          </w:tcPr>
          <w:p w14:paraId="39F00B7F" w14:textId="77777777" w:rsidR="00F1453E" w:rsidRPr="00F1453E" w:rsidRDefault="00F1453E"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240" w:type="dxa"/>
            <w:tcBorders>
              <w:top w:val="nil"/>
              <w:left w:val="single" w:sz="8" w:space="0" w:color="auto"/>
              <w:bottom w:val="single" w:sz="4" w:space="0" w:color="auto"/>
              <w:right w:val="single" w:sz="4" w:space="0" w:color="auto"/>
            </w:tcBorders>
            <w:shd w:val="clear" w:color="000000" w:fill="D9D9D9"/>
            <w:vAlign w:val="center"/>
            <w:hideMark/>
          </w:tcPr>
          <w:p w14:paraId="48F5EACB" w14:textId="77777777" w:rsidR="00F1453E" w:rsidRPr="00F1453E" w:rsidRDefault="00F1453E" w:rsidP="006D5FE8">
            <w:pPr>
              <w:spacing w:after="0" w:line="240" w:lineRule="auto"/>
              <w:jc w:val="right"/>
              <w:rPr>
                <w:rFonts w:asciiTheme="minorHAnsi" w:hAnsiTheme="minorHAnsi" w:cs="Calibri"/>
                <w:lang w:val="pt-BR" w:eastAsia="pt-BR"/>
              </w:rPr>
            </w:pPr>
            <w:r w:rsidRPr="00F1453E">
              <w:rPr>
                <w:rFonts w:asciiTheme="minorHAnsi" w:hAnsiTheme="minorHAnsi" w:cs="Calibri"/>
                <w:lang w:val="pt-BR" w:eastAsia="pt-BR"/>
              </w:rPr>
              <w:t> Total</w:t>
            </w:r>
          </w:p>
        </w:tc>
        <w:tc>
          <w:tcPr>
            <w:tcW w:w="1240" w:type="dxa"/>
            <w:tcBorders>
              <w:top w:val="nil"/>
              <w:left w:val="nil"/>
              <w:bottom w:val="single" w:sz="4" w:space="0" w:color="auto"/>
              <w:right w:val="single" w:sz="8" w:space="0" w:color="auto"/>
            </w:tcBorders>
            <w:shd w:val="clear" w:color="000000" w:fill="D9D9D9"/>
            <w:vAlign w:val="center"/>
          </w:tcPr>
          <w:p w14:paraId="1D3D378E" w14:textId="77777777" w:rsidR="00F1453E" w:rsidRPr="00F1453E" w:rsidRDefault="00F1453E" w:rsidP="006D5FE8">
            <w:pPr>
              <w:spacing w:after="0" w:line="240" w:lineRule="auto"/>
              <w:jc w:val="right"/>
              <w:rPr>
                <w:rFonts w:asciiTheme="minorHAnsi" w:hAnsiTheme="minorHAnsi" w:cs="Calibri"/>
                <w:b/>
                <w:bCs/>
                <w:lang w:val="pt-BR" w:eastAsia="pt-BR"/>
              </w:rPr>
            </w:pPr>
          </w:p>
        </w:tc>
        <w:tc>
          <w:tcPr>
            <w:tcW w:w="146" w:type="dxa"/>
            <w:tcBorders>
              <w:top w:val="nil"/>
              <w:left w:val="nil"/>
              <w:bottom w:val="nil"/>
              <w:right w:val="nil"/>
            </w:tcBorders>
            <w:shd w:val="clear" w:color="auto" w:fill="auto"/>
            <w:vAlign w:val="center"/>
          </w:tcPr>
          <w:p w14:paraId="5088F2D7" w14:textId="77777777" w:rsidR="00F1453E" w:rsidRPr="00F1453E" w:rsidRDefault="00F1453E" w:rsidP="006D5FE8">
            <w:pPr>
              <w:spacing w:after="0" w:line="240" w:lineRule="auto"/>
              <w:jc w:val="right"/>
              <w:rPr>
                <w:rFonts w:asciiTheme="minorHAnsi" w:hAnsiTheme="minorHAnsi" w:cs="Calibri"/>
                <w:b/>
                <w:bCs/>
                <w:lang w:val="pt-BR" w:eastAsia="pt-BR"/>
              </w:rPr>
            </w:pPr>
          </w:p>
        </w:tc>
        <w:tc>
          <w:tcPr>
            <w:tcW w:w="1240" w:type="dxa"/>
            <w:tcBorders>
              <w:top w:val="nil"/>
              <w:left w:val="single" w:sz="8" w:space="0" w:color="auto"/>
              <w:bottom w:val="single" w:sz="4" w:space="0" w:color="auto"/>
              <w:right w:val="single" w:sz="4" w:space="0" w:color="auto"/>
            </w:tcBorders>
            <w:shd w:val="clear" w:color="000000" w:fill="D9D9D9"/>
            <w:vAlign w:val="center"/>
          </w:tcPr>
          <w:p w14:paraId="30D8FB0C" w14:textId="77777777" w:rsidR="00F1453E" w:rsidRPr="00F1453E" w:rsidRDefault="00F1453E" w:rsidP="006D5FE8">
            <w:pPr>
              <w:spacing w:after="0" w:line="240" w:lineRule="auto"/>
              <w:jc w:val="right"/>
              <w:rPr>
                <w:rFonts w:asciiTheme="minorHAnsi" w:hAnsiTheme="minorHAnsi" w:cs="Calibri"/>
                <w:lang w:val="pt-BR" w:eastAsia="pt-BR"/>
              </w:rPr>
            </w:pPr>
            <w:r w:rsidRPr="00F1453E">
              <w:rPr>
                <w:rFonts w:asciiTheme="minorHAnsi" w:hAnsiTheme="minorHAnsi" w:cs="Calibri"/>
                <w:lang w:val="pt-BR" w:eastAsia="pt-BR"/>
              </w:rPr>
              <w:t>Total</w:t>
            </w:r>
          </w:p>
        </w:tc>
        <w:tc>
          <w:tcPr>
            <w:tcW w:w="1240" w:type="dxa"/>
            <w:tcBorders>
              <w:top w:val="nil"/>
              <w:left w:val="nil"/>
              <w:bottom w:val="single" w:sz="4" w:space="0" w:color="auto"/>
              <w:right w:val="single" w:sz="8" w:space="0" w:color="auto"/>
            </w:tcBorders>
            <w:shd w:val="clear" w:color="000000" w:fill="D9D9D9"/>
            <w:vAlign w:val="center"/>
          </w:tcPr>
          <w:p w14:paraId="0F23C624" w14:textId="77777777" w:rsidR="00F1453E" w:rsidRPr="00F1453E" w:rsidRDefault="00F1453E" w:rsidP="006D5FE8">
            <w:pPr>
              <w:spacing w:after="0" w:line="240" w:lineRule="auto"/>
              <w:jc w:val="right"/>
              <w:rPr>
                <w:rFonts w:asciiTheme="minorHAnsi" w:hAnsiTheme="minorHAnsi" w:cs="Calibri"/>
                <w:b/>
                <w:bCs/>
                <w:lang w:val="pt-BR" w:eastAsia="pt-BR"/>
              </w:rPr>
            </w:pPr>
          </w:p>
        </w:tc>
      </w:tr>
      <w:tr w:rsidR="00F1453E" w:rsidRPr="00F02F4E" w14:paraId="59B20343" w14:textId="77777777" w:rsidTr="00C14DBD">
        <w:trPr>
          <w:trHeight w:val="79"/>
        </w:trPr>
        <w:tc>
          <w:tcPr>
            <w:tcW w:w="3760" w:type="dxa"/>
            <w:tcBorders>
              <w:top w:val="nil"/>
              <w:left w:val="nil"/>
              <w:bottom w:val="single" w:sz="4" w:space="0" w:color="auto"/>
              <w:right w:val="nil"/>
            </w:tcBorders>
            <w:shd w:val="clear" w:color="auto" w:fill="auto"/>
            <w:vAlign w:val="center"/>
            <w:hideMark/>
          </w:tcPr>
          <w:p w14:paraId="282174E5" w14:textId="77777777" w:rsidR="00F1453E" w:rsidRPr="00F1453E" w:rsidRDefault="00F1453E"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240" w:type="dxa"/>
            <w:tcBorders>
              <w:top w:val="nil"/>
              <w:left w:val="nil"/>
              <w:bottom w:val="single" w:sz="4" w:space="0" w:color="auto"/>
              <w:right w:val="nil"/>
            </w:tcBorders>
            <w:shd w:val="clear" w:color="auto" w:fill="auto"/>
            <w:vAlign w:val="center"/>
            <w:hideMark/>
          </w:tcPr>
          <w:p w14:paraId="268E44D8" w14:textId="77777777" w:rsidR="00F1453E" w:rsidRPr="00F1453E" w:rsidRDefault="00F1453E"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90" w:type="dxa"/>
            <w:tcBorders>
              <w:top w:val="nil"/>
              <w:left w:val="nil"/>
              <w:bottom w:val="nil"/>
              <w:right w:val="nil"/>
            </w:tcBorders>
            <w:shd w:val="clear" w:color="auto" w:fill="auto"/>
            <w:vAlign w:val="center"/>
            <w:hideMark/>
          </w:tcPr>
          <w:p w14:paraId="3AF3C92B" w14:textId="77777777" w:rsidR="00F1453E" w:rsidRPr="00F1453E" w:rsidRDefault="00F1453E" w:rsidP="006D5FE8">
            <w:pPr>
              <w:spacing w:after="0" w:line="240" w:lineRule="auto"/>
              <w:rPr>
                <w:rFonts w:asciiTheme="minorHAnsi" w:hAnsiTheme="minorHAnsi" w:cs="Calibri"/>
                <w:b/>
                <w:bCs/>
                <w:lang w:val="pt-BR" w:eastAsia="pt-BR"/>
              </w:rPr>
            </w:pPr>
          </w:p>
        </w:tc>
        <w:tc>
          <w:tcPr>
            <w:tcW w:w="1240" w:type="dxa"/>
            <w:tcBorders>
              <w:top w:val="nil"/>
              <w:left w:val="nil"/>
              <w:bottom w:val="single" w:sz="4" w:space="0" w:color="auto"/>
              <w:right w:val="nil"/>
            </w:tcBorders>
            <w:shd w:val="clear" w:color="auto" w:fill="auto"/>
            <w:vAlign w:val="center"/>
            <w:hideMark/>
          </w:tcPr>
          <w:p w14:paraId="35794107"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tcBorders>
              <w:top w:val="nil"/>
              <w:left w:val="nil"/>
              <w:bottom w:val="single" w:sz="4" w:space="0" w:color="auto"/>
              <w:right w:val="nil"/>
            </w:tcBorders>
            <w:shd w:val="clear" w:color="auto" w:fill="auto"/>
            <w:vAlign w:val="center"/>
            <w:hideMark/>
          </w:tcPr>
          <w:p w14:paraId="07C06B2F" w14:textId="77777777" w:rsidR="00F1453E" w:rsidRPr="00F1453E" w:rsidRDefault="00F1453E" w:rsidP="006D5FE8">
            <w:pPr>
              <w:spacing w:after="0" w:line="240" w:lineRule="auto"/>
              <w:jc w:val="right"/>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46" w:type="dxa"/>
            <w:tcBorders>
              <w:top w:val="nil"/>
              <w:left w:val="nil"/>
              <w:bottom w:val="nil"/>
              <w:right w:val="nil"/>
            </w:tcBorders>
            <w:shd w:val="clear" w:color="auto" w:fill="auto"/>
            <w:vAlign w:val="center"/>
            <w:hideMark/>
          </w:tcPr>
          <w:p w14:paraId="7BDCA20B" w14:textId="77777777" w:rsidR="00F1453E" w:rsidRPr="00F1453E" w:rsidRDefault="00F1453E" w:rsidP="006D5FE8">
            <w:pPr>
              <w:spacing w:after="0" w:line="240" w:lineRule="auto"/>
              <w:jc w:val="right"/>
              <w:rPr>
                <w:rFonts w:asciiTheme="minorHAnsi" w:hAnsiTheme="minorHAnsi" w:cs="Calibri"/>
                <w:b/>
                <w:bCs/>
                <w:lang w:val="pt-BR" w:eastAsia="pt-BR"/>
              </w:rPr>
            </w:pPr>
          </w:p>
        </w:tc>
        <w:tc>
          <w:tcPr>
            <w:tcW w:w="1240" w:type="dxa"/>
            <w:tcBorders>
              <w:top w:val="nil"/>
              <w:left w:val="nil"/>
              <w:bottom w:val="single" w:sz="4" w:space="0" w:color="auto"/>
              <w:right w:val="nil"/>
            </w:tcBorders>
            <w:shd w:val="clear" w:color="auto" w:fill="auto"/>
            <w:vAlign w:val="center"/>
            <w:hideMark/>
          </w:tcPr>
          <w:p w14:paraId="5A417422"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tcBorders>
              <w:top w:val="nil"/>
              <w:left w:val="nil"/>
              <w:bottom w:val="single" w:sz="4" w:space="0" w:color="auto"/>
              <w:right w:val="nil"/>
            </w:tcBorders>
            <w:shd w:val="clear" w:color="auto" w:fill="auto"/>
            <w:vAlign w:val="center"/>
            <w:hideMark/>
          </w:tcPr>
          <w:p w14:paraId="1C112B2C" w14:textId="77777777" w:rsidR="00F1453E" w:rsidRPr="00F1453E" w:rsidRDefault="00F1453E" w:rsidP="006D5FE8">
            <w:pPr>
              <w:spacing w:after="0" w:line="240" w:lineRule="auto"/>
              <w:jc w:val="right"/>
              <w:rPr>
                <w:rFonts w:asciiTheme="minorHAnsi" w:hAnsiTheme="minorHAnsi" w:cs="Calibri"/>
                <w:b/>
                <w:bCs/>
                <w:lang w:val="pt-BR" w:eastAsia="pt-BR"/>
              </w:rPr>
            </w:pPr>
            <w:r w:rsidRPr="00F1453E">
              <w:rPr>
                <w:rFonts w:asciiTheme="minorHAnsi" w:hAnsiTheme="minorHAnsi" w:cs="Calibri"/>
                <w:b/>
                <w:bCs/>
                <w:lang w:val="pt-BR" w:eastAsia="pt-BR"/>
              </w:rPr>
              <w:t> </w:t>
            </w:r>
          </w:p>
        </w:tc>
      </w:tr>
      <w:tr w:rsidR="00F1453E" w:rsidRPr="00F02F4E" w14:paraId="661BAAC8"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33F7BC"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IRPJ 15%</w:t>
            </w:r>
          </w:p>
        </w:tc>
        <w:tc>
          <w:tcPr>
            <w:tcW w:w="190" w:type="dxa"/>
            <w:tcBorders>
              <w:top w:val="nil"/>
              <w:left w:val="nil"/>
              <w:bottom w:val="nil"/>
              <w:right w:val="nil"/>
            </w:tcBorders>
            <w:shd w:val="clear" w:color="auto" w:fill="auto"/>
            <w:vAlign w:val="center"/>
            <w:hideMark/>
          </w:tcPr>
          <w:p w14:paraId="6DB3AB54"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20C0B306" w14:textId="77777777" w:rsidR="00F1453E" w:rsidRPr="00F1453E" w:rsidRDefault="00F1453E" w:rsidP="006D5FE8">
            <w:pPr>
              <w:spacing w:after="0" w:line="240" w:lineRule="auto"/>
              <w:jc w:val="right"/>
              <w:rPr>
                <w:rFonts w:asciiTheme="minorHAnsi" w:hAnsiTheme="minorHAnsi" w:cs="Calibri"/>
                <w:lang w:val="pt-BR" w:eastAsia="pt-BR"/>
              </w:rPr>
            </w:pPr>
          </w:p>
        </w:tc>
        <w:tc>
          <w:tcPr>
            <w:tcW w:w="146" w:type="dxa"/>
            <w:tcBorders>
              <w:top w:val="nil"/>
              <w:left w:val="nil"/>
              <w:bottom w:val="nil"/>
              <w:right w:val="nil"/>
            </w:tcBorders>
            <w:shd w:val="clear" w:color="auto" w:fill="auto"/>
            <w:vAlign w:val="center"/>
            <w:hideMark/>
          </w:tcPr>
          <w:p w14:paraId="1BA0AA40" w14:textId="77777777" w:rsidR="00F1453E" w:rsidRPr="00F1453E" w:rsidRDefault="00F1453E" w:rsidP="006D5FE8">
            <w:pPr>
              <w:spacing w:after="0" w:line="240" w:lineRule="auto"/>
              <w:jc w:val="right"/>
              <w:rPr>
                <w:rFonts w:asciiTheme="minorHAnsi" w:hAnsiTheme="minorHAnsi" w:cs="Calibri"/>
                <w:lang w:val="pt-BR" w:eastAsia="pt-BR"/>
              </w:rPr>
            </w:pP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DB00E25" w14:textId="172B3D01" w:rsidR="00F1453E" w:rsidRPr="00F1453E" w:rsidRDefault="00A25559" w:rsidP="006D5FE8">
            <w:pPr>
              <w:spacing w:after="0" w:line="240" w:lineRule="auto"/>
              <w:jc w:val="center"/>
              <w:rPr>
                <w:rFonts w:asciiTheme="minorHAnsi" w:hAnsiTheme="minorHAnsi" w:cs="Calibri"/>
                <w:lang w:val="pt-BR" w:eastAsia="pt-BR"/>
              </w:rPr>
            </w:pPr>
            <w:r>
              <w:rPr>
                <w:rFonts w:asciiTheme="minorHAnsi" w:hAnsiTheme="minorHAnsi" w:cs="Calibri"/>
                <w:lang w:val="pt-BR" w:eastAsia="pt-BR"/>
              </w:rPr>
              <w:t>-</w:t>
            </w:r>
          </w:p>
        </w:tc>
      </w:tr>
      <w:tr w:rsidR="00F1453E" w:rsidRPr="00A25559" w14:paraId="7EDEB71B"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73B8E9" w14:textId="48490CC1"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xml:space="preserve">Adicional do IRPJ </w:t>
            </w:r>
            <w:r w:rsidRPr="00A25559">
              <w:rPr>
                <w:rFonts w:asciiTheme="minorHAnsi" w:hAnsiTheme="minorHAnsi" w:cs="Calibri"/>
                <w:sz w:val="18"/>
                <w:szCs w:val="18"/>
                <w:lang w:val="pt-BR" w:eastAsia="pt-BR"/>
              </w:rPr>
              <w:t>(10%</w:t>
            </w:r>
            <w:r w:rsidR="00C14DBD" w:rsidRPr="00A25559">
              <w:rPr>
                <w:rFonts w:asciiTheme="minorHAnsi" w:hAnsiTheme="minorHAnsi" w:cs="Calibri"/>
                <w:sz w:val="18"/>
                <w:szCs w:val="18"/>
                <w:lang w:val="pt-BR" w:eastAsia="pt-BR"/>
              </w:rPr>
              <w:t xml:space="preserve"> s/ parcela que exceder R$240</w:t>
            </w:r>
            <w:r w:rsidRPr="00A25559">
              <w:rPr>
                <w:rFonts w:asciiTheme="minorHAnsi" w:hAnsiTheme="minorHAnsi" w:cs="Calibri"/>
                <w:sz w:val="18"/>
                <w:szCs w:val="18"/>
                <w:lang w:val="pt-BR" w:eastAsia="pt-BR"/>
              </w:rPr>
              <w:t xml:space="preserve"> mil)</w:t>
            </w:r>
          </w:p>
        </w:tc>
        <w:tc>
          <w:tcPr>
            <w:tcW w:w="190" w:type="dxa"/>
            <w:tcBorders>
              <w:top w:val="nil"/>
              <w:left w:val="nil"/>
              <w:bottom w:val="nil"/>
              <w:right w:val="nil"/>
            </w:tcBorders>
            <w:shd w:val="clear" w:color="auto" w:fill="auto"/>
            <w:vAlign w:val="center"/>
            <w:hideMark/>
          </w:tcPr>
          <w:p w14:paraId="48899EF5"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62A3EE73" w14:textId="77777777" w:rsidR="00F1453E" w:rsidRPr="00F1453E" w:rsidRDefault="00F1453E" w:rsidP="006D5FE8">
            <w:pPr>
              <w:spacing w:after="0" w:line="240" w:lineRule="auto"/>
              <w:jc w:val="right"/>
              <w:rPr>
                <w:rFonts w:asciiTheme="minorHAnsi" w:hAnsiTheme="minorHAnsi" w:cs="Calibri"/>
                <w:lang w:val="pt-BR" w:eastAsia="pt-BR"/>
              </w:rPr>
            </w:pPr>
          </w:p>
        </w:tc>
        <w:tc>
          <w:tcPr>
            <w:tcW w:w="146" w:type="dxa"/>
            <w:tcBorders>
              <w:top w:val="nil"/>
              <w:left w:val="nil"/>
              <w:bottom w:val="nil"/>
              <w:right w:val="nil"/>
            </w:tcBorders>
            <w:shd w:val="clear" w:color="auto" w:fill="auto"/>
            <w:vAlign w:val="center"/>
            <w:hideMark/>
          </w:tcPr>
          <w:p w14:paraId="45FF9CA0" w14:textId="77777777" w:rsidR="00F1453E" w:rsidRPr="00F1453E" w:rsidRDefault="00F1453E" w:rsidP="006D5FE8">
            <w:pPr>
              <w:spacing w:after="0" w:line="240" w:lineRule="auto"/>
              <w:jc w:val="right"/>
              <w:rPr>
                <w:rFonts w:asciiTheme="minorHAnsi" w:hAnsiTheme="minorHAnsi" w:cs="Calibri"/>
                <w:lang w:val="pt-BR" w:eastAsia="pt-BR"/>
              </w:rPr>
            </w:pP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A2880B6" w14:textId="70D016B1" w:rsidR="00F1453E" w:rsidRPr="00F1453E" w:rsidRDefault="00A25559" w:rsidP="006D5FE8">
            <w:pPr>
              <w:spacing w:after="0" w:line="240" w:lineRule="auto"/>
              <w:jc w:val="center"/>
              <w:rPr>
                <w:rFonts w:asciiTheme="minorHAnsi" w:hAnsiTheme="minorHAnsi" w:cs="Calibri"/>
                <w:lang w:val="pt-BR" w:eastAsia="pt-BR"/>
              </w:rPr>
            </w:pPr>
            <w:r>
              <w:rPr>
                <w:rFonts w:asciiTheme="minorHAnsi" w:hAnsiTheme="minorHAnsi" w:cs="Calibri"/>
                <w:lang w:val="pt-BR" w:eastAsia="pt-BR"/>
              </w:rPr>
              <w:t>-</w:t>
            </w:r>
          </w:p>
        </w:tc>
      </w:tr>
      <w:tr w:rsidR="00F1453E" w:rsidRPr="00F02F4E" w14:paraId="344B9EA0"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B3BD35" w14:textId="77777777" w:rsidR="00F1453E" w:rsidRPr="00F1453E" w:rsidRDefault="00F1453E"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IRPJ devido</w:t>
            </w:r>
          </w:p>
        </w:tc>
        <w:tc>
          <w:tcPr>
            <w:tcW w:w="190" w:type="dxa"/>
            <w:tcBorders>
              <w:top w:val="nil"/>
              <w:left w:val="nil"/>
              <w:bottom w:val="nil"/>
              <w:right w:val="nil"/>
            </w:tcBorders>
            <w:shd w:val="clear" w:color="auto" w:fill="auto"/>
            <w:vAlign w:val="center"/>
            <w:hideMark/>
          </w:tcPr>
          <w:p w14:paraId="196E8435" w14:textId="77777777" w:rsidR="00F1453E" w:rsidRPr="00F1453E" w:rsidRDefault="00F1453E"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3FD29296" w14:textId="77777777" w:rsidR="00F1453E" w:rsidRPr="00F1453E" w:rsidRDefault="00F1453E" w:rsidP="006D5FE8">
            <w:pPr>
              <w:spacing w:after="0" w:line="240" w:lineRule="auto"/>
              <w:jc w:val="right"/>
              <w:rPr>
                <w:rFonts w:asciiTheme="minorHAnsi" w:hAnsiTheme="minorHAnsi" w:cs="Calibri"/>
                <w:b/>
                <w:bCs/>
                <w:lang w:val="pt-BR" w:eastAsia="pt-BR"/>
              </w:rPr>
            </w:pPr>
          </w:p>
        </w:tc>
        <w:tc>
          <w:tcPr>
            <w:tcW w:w="146" w:type="dxa"/>
            <w:tcBorders>
              <w:top w:val="nil"/>
              <w:left w:val="nil"/>
              <w:bottom w:val="nil"/>
              <w:right w:val="nil"/>
            </w:tcBorders>
            <w:shd w:val="clear" w:color="auto" w:fill="auto"/>
            <w:vAlign w:val="center"/>
            <w:hideMark/>
          </w:tcPr>
          <w:p w14:paraId="0C4E5A37" w14:textId="77777777" w:rsidR="00F1453E" w:rsidRPr="00F1453E" w:rsidRDefault="00F1453E" w:rsidP="006D5FE8">
            <w:pPr>
              <w:spacing w:after="0" w:line="240" w:lineRule="auto"/>
              <w:jc w:val="right"/>
              <w:rPr>
                <w:rFonts w:asciiTheme="minorHAnsi" w:hAnsiTheme="minorHAnsi" w:cs="Calibri"/>
                <w:b/>
                <w:bCs/>
                <w:lang w:val="pt-BR" w:eastAsia="pt-BR"/>
              </w:rPr>
            </w:pP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4E79BAA" w14:textId="7A038181" w:rsidR="00F1453E" w:rsidRPr="00F1453E" w:rsidRDefault="00A25559" w:rsidP="006D5FE8">
            <w:pPr>
              <w:spacing w:after="0" w:line="240" w:lineRule="auto"/>
              <w:jc w:val="center"/>
              <w:rPr>
                <w:rFonts w:asciiTheme="minorHAnsi" w:hAnsiTheme="minorHAnsi" w:cs="Calibri"/>
                <w:lang w:val="pt-BR" w:eastAsia="pt-BR"/>
              </w:rPr>
            </w:pPr>
            <w:r>
              <w:rPr>
                <w:rFonts w:asciiTheme="minorHAnsi" w:hAnsiTheme="minorHAnsi" w:cs="Calibri"/>
                <w:lang w:val="pt-BR" w:eastAsia="pt-BR"/>
              </w:rPr>
              <w:t>-</w:t>
            </w:r>
          </w:p>
        </w:tc>
      </w:tr>
      <w:tr w:rsidR="00F1453E" w:rsidRPr="00F02F4E" w14:paraId="258930BE"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11401B"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CSLL 9%</w:t>
            </w:r>
          </w:p>
        </w:tc>
        <w:tc>
          <w:tcPr>
            <w:tcW w:w="190" w:type="dxa"/>
            <w:tcBorders>
              <w:top w:val="nil"/>
              <w:left w:val="nil"/>
              <w:bottom w:val="nil"/>
              <w:right w:val="nil"/>
            </w:tcBorders>
            <w:shd w:val="clear" w:color="auto" w:fill="auto"/>
            <w:vAlign w:val="center"/>
            <w:hideMark/>
          </w:tcPr>
          <w:p w14:paraId="34D53FCC"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3FD55D7" w14:textId="738C1FC8" w:rsidR="00F1453E" w:rsidRPr="00F1453E" w:rsidRDefault="00A25559" w:rsidP="006D5FE8">
            <w:pPr>
              <w:spacing w:after="0" w:line="240" w:lineRule="auto"/>
              <w:jc w:val="center"/>
              <w:rPr>
                <w:rFonts w:asciiTheme="minorHAnsi" w:hAnsiTheme="minorHAnsi" w:cs="Calibri"/>
                <w:lang w:val="pt-BR" w:eastAsia="pt-BR"/>
              </w:rPr>
            </w:pPr>
            <w:r>
              <w:rPr>
                <w:rFonts w:asciiTheme="minorHAnsi" w:hAnsiTheme="minorHAnsi" w:cs="Calibri"/>
                <w:lang w:val="pt-BR" w:eastAsia="pt-BR"/>
              </w:rPr>
              <w:t>-</w:t>
            </w:r>
          </w:p>
        </w:tc>
        <w:tc>
          <w:tcPr>
            <w:tcW w:w="146" w:type="dxa"/>
            <w:tcBorders>
              <w:top w:val="nil"/>
              <w:left w:val="nil"/>
              <w:bottom w:val="nil"/>
              <w:right w:val="nil"/>
            </w:tcBorders>
            <w:shd w:val="clear" w:color="auto" w:fill="auto"/>
            <w:vAlign w:val="center"/>
            <w:hideMark/>
          </w:tcPr>
          <w:p w14:paraId="58D3060D" w14:textId="77777777" w:rsidR="00F1453E" w:rsidRPr="00F1453E" w:rsidRDefault="00F1453E" w:rsidP="006D5FE8">
            <w:pPr>
              <w:spacing w:after="0" w:line="240" w:lineRule="auto"/>
              <w:jc w:val="center"/>
              <w:rPr>
                <w:rFonts w:asciiTheme="minorHAnsi" w:hAnsiTheme="minorHAnsi" w:cs="Calibri"/>
                <w:lang w:val="pt-BR" w:eastAsia="pt-BR"/>
              </w:rPr>
            </w:pP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29BFEC2" w14:textId="77777777" w:rsidR="00F1453E" w:rsidRPr="00F1453E" w:rsidRDefault="00F1453E" w:rsidP="006D5FE8">
            <w:pPr>
              <w:spacing w:after="0" w:line="240" w:lineRule="auto"/>
              <w:jc w:val="right"/>
              <w:rPr>
                <w:rFonts w:asciiTheme="minorHAnsi" w:hAnsiTheme="minorHAnsi" w:cs="Calibri"/>
                <w:lang w:val="pt-BR" w:eastAsia="pt-BR"/>
              </w:rPr>
            </w:pPr>
          </w:p>
        </w:tc>
      </w:tr>
      <w:tr w:rsidR="00F1453E" w:rsidRPr="00F02F4E" w14:paraId="667BFEFC"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1FC1D1" w14:textId="77777777" w:rsidR="00F1453E" w:rsidRPr="00F1453E" w:rsidRDefault="00F1453E"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CSLL devida</w:t>
            </w:r>
          </w:p>
        </w:tc>
        <w:tc>
          <w:tcPr>
            <w:tcW w:w="190" w:type="dxa"/>
            <w:tcBorders>
              <w:top w:val="nil"/>
              <w:left w:val="nil"/>
              <w:bottom w:val="nil"/>
              <w:right w:val="nil"/>
            </w:tcBorders>
            <w:shd w:val="clear" w:color="auto" w:fill="auto"/>
            <w:noWrap/>
            <w:vAlign w:val="center"/>
            <w:hideMark/>
          </w:tcPr>
          <w:p w14:paraId="2C5B2BC5" w14:textId="77777777" w:rsidR="00F1453E" w:rsidRPr="00F1453E" w:rsidRDefault="00F1453E"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0AAEAED" w14:textId="61AC277A" w:rsidR="00F1453E" w:rsidRPr="00F1453E" w:rsidRDefault="00F1453E"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 </w:t>
            </w:r>
            <w:r w:rsidR="00A25559">
              <w:rPr>
                <w:rFonts w:asciiTheme="minorHAnsi" w:hAnsiTheme="minorHAnsi" w:cs="Calibri"/>
                <w:b/>
                <w:bCs/>
                <w:lang w:val="pt-BR" w:eastAsia="pt-BR"/>
              </w:rPr>
              <w:t>-</w:t>
            </w:r>
          </w:p>
        </w:tc>
        <w:tc>
          <w:tcPr>
            <w:tcW w:w="146" w:type="dxa"/>
            <w:tcBorders>
              <w:top w:val="nil"/>
              <w:left w:val="nil"/>
              <w:bottom w:val="nil"/>
              <w:right w:val="nil"/>
            </w:tcBorders>
            <w:shd w:val="clear" w:color="auto" w:fill="auto"/>
            <w:noWrap/>
            <w:vAlign w:val="center"/>
            <w:hideMark/>
          </w:tcPr>
          <w:p w14:paraId="78034F13" w14:textId="77777777" w:rsidR="00F1453E" w:rsidRPr="00F1453E" w:rsidRDefault="00F1453E" w:rsidP="006D5FE8">
            <w:pPr>
              <w:spacing w:after="0" w:line="240" w:lineRule="auto"/>
              <w:jc w:val="center"/>
              <w:rPr>
                <w:rFonts w:asciiTheme="minorHAnsi" w:hAnsiTheme="minorHAnsi" w:cs="Calibri"/>
                <w:b/>
                <w:bCs/>
                <w:lang w:val="pt-BR" w:eastAsia="pt-BR"/>
              </w:rPr>
            </w:pPr>
          </w:p>
        </w:tc>
        <w:tc>
          <w:tcPr>
            <w:tcW w:w="24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1FD88F5" w14:textId="77777777" w:rsidR="00F1453E" w:rsidRPr="00F1453E" w:rsidRDefault="00F1453E" w:rsidP="006D5FE8">
            <w:pPr>
              <w:spacing w:after="0" w:line="240" w:lineRule="auto"/>
              <w:jc w:val="right"/>
              <w:rPr>
                <w:rFonts w:asciiTheme="minorHAnsi" w:hAnsiTheme="minorHAnsi" w:cs="Calibri"/>
                <w:b/>
                <w:bCs/>
                <w:lang w:val="pt-BR" w:eastAsia="pt-BR"/>
              </w:rPr>
            </w:pPr>
          </w:p>
        </w:tc>
      </w:tr>
      <w:tr w:rsidR="00F1453E" w:rsidRPr="00F02F4E" w14:paraId="42B76C80" w14:textId="77777777" w:rsidTr="00C14DBD">
        <w:trPr>
          <w:trHeight w:val="79"/>
        </w:trPr>
        <w:tc>
          <w:tcPr>
            <w:tcW w:w="3760" w:type="dxa"/>
            <w:tcBorders>
              <w:top w:val="nil"/>
              <w:left w:val="nil"/>
              <w:bottom w:val="single" w:sz="4" w:space="0" w:color="auto"/>
              <w:right w:val="nil"/>
            </w:tcBorders>
            <w:shd w:val="clear" w:color="auto" w:fill="auto"/>
            <w:vAlign w:val="center"/>
            <w:hideMark/>
          </w:tcPr>
          <w:p w14:paraId="3DF1FD89"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tcBorders>
              <w:top w:val="nil"/>
              <w:left w:val="nil"/>
              <w:bottom w:val="single" w:sz="4" w:space="0" w:color="auto"/>
              <w:right w:val="nil"/>
            </w:tcBorders>
            <w:shd w:val="clear" w:color="auto" w:fill="auto"/>
            <w:vAlign w:val="center"/>
            <w:hideMark/>
          </w:tcPr>
          <w:p w14:paraId="07985181"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90" w:type="dxa"/>
            <w:tcBorders>
              <w:top w:val="nil"/>
              <w:left w:val="nil"/>
              <w:bottom w:val="nil"/>
              <w:right w:val="single" w:sz="4" w:space="0" w:color="FFFFFF"/>
            </w:tcBorders>
            <w:shd w:val="clear" w:color="auto" w:fill="auto"/>
            <w:vAlign w:val="center"/>
            <w:hideMark/>
          </w:tcPr>
          <w:p w14:paraId="797B8871" w14:textId="77777777" w:rsidR="00F1453E" w:rsidRPr="00F1453E" w:rsidRDefault="00F1453E" w:rsidP="006D5FE8">
            <w:pPr>
              <w:spacing w:after="0" w:line="240" w:lineRule="auto"/>
              <w:rPr>
                <w:rFonts w:asciiTheme="minorHAnsi" w:hAnsiTheme="minorHAnsi" w:cs="Calibri"/>
                <w:lang w:val="pt-BR" w:eastAsia="pt-BR"/>
              </w:rPr>
            </w:pPr>
          </w:p>
        </w:tc>
        <w:tc>
          <w:tcPr>
            <w:tcW w:w="1240" w:type="dxa"/>
            <w:tcBorders>
              <w:top w:val="nil"/>
              <w:left w:val="single" w:sz="4" w:space="0" w:color="FFFFFF"/>
              <w:bottom w:val="single" w:sz="4" w:space="0" w:color="auto"/>
              <w:right w:val="nil"/>
            </w:tcBorders>
            <w:shd w:val="clear" w:color="auto" w:fill="auto"/>
            <w:vAlign w:val="center"/>
            <w:hideMark/>
          </w:tcPr>
          <w:p w14:paraId="132E5B4D"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tcBorders>
              <w:top w:val="nil"/>
              <w:left w:val="nil"/>
              <w:bottom w:val="single" w:sz="4" w:space="0" w:color="auto"/>
              <w:right w:val="single" w:sz="4" w:space="0" w:color="FFFFFF"/>
            </w:tcBorders>
            <w:shd w:val="clear" w:color="auto" w:fill="auto"/>
            <w:vAlign w:val="center"/>
            <w:hideMark/>
          </w:tcPr>
          <w:p w14:paraId="74716360" w14:textId="77777777" w:rsidR="00F1453E" w:rsidRPr="00F1453E" w:rsidRDefault="00F1453E" w:rsidP="006D5FE8">
            <w:pPr>
              <w:spacing w:after="0" w:line="240" w:lineRule="auto"/>
              <w:jc w:val="right"/>
              <w:rPr>
                <w:rFonts w:asciiTheme="minorHAnsi" w:hAnsiTheme="minorHAnsi" w:cs="Calibri"/>
                <w:lang w:val="pt-BR" w:eastAsia="pt-BR"/>
              </w:rPr>
            </w:pPr>
            <w:r w:rsidRPr="00F1453E">
              <w:rPr>
                <w:rFonts w:asciiTheme="minorHAnsi" w:hAnsiTheme="minorHAnsi" w:cs="Calibri"/>
                <w:lang w:val="pt-BR" w:eastAsia="pt-BR"/>
              </w:rPr>
              <w:t> </w:t>
            </w:r>
          </w:p>
        </w:tc>
        <w:tc>
          <w:tcPr>
            <w:tcW w:w="146" w:type="dxa"/>
            <w:tcBorders>
              <w:top w:val="nil"/>
              <w:left w:val="single" w:sz="4" w:space="0" w:color="FFFFFF"/>
              <w:bottom w:val="nil"/>
              <w:right w:val="single" w:sz="4" w:space="0" w:color="FFFFFF"/>
            </w:tcBorders>
            <w:shd w:val="clear" w:color="auto" w:fill="auto"/>
            <w:vAlign w:val="center"/>
            <w:hideMark/>
          </w:tcPr>
          <w:p w14:paraId="3CFE41E0" w14:textId="77777777" w:rsidR="00F1453E" w:rsidRPr="00F1453E" w:rsidRDefault="00F1453E" w:rsidP="006D5FE8">
            <w:pPr>
              <w:spacing w:after="0" w:line="240" w:lineRule="auto"/>
              <w:jc w:val="right"/>
              <w:rPr>
                <w:rFonts w:asciiTheme="minorHAnsi" w:hAnsiTheme="minorHAnsi" w:cs="Calibri"/>
                <w:lang w:val="pt-BR" w:eastAsia="pt-BR"/>
              </w:rPr>
            </w:pPr>
          </w:p>
        </w:tc>
        <w:tc>
          <w:tcPr>
            <w:tcW w:w="1240" w:type="dxa"/>
            <w:tcBorders>
              <w:top w:val="nil"/>
              <w:left w:val="single" w:sz="4" w:space="0" w:color="FFFFFF"/>
              <w:bottom w:val="single" w:sz="4" w:space="0" w:color="auto"/>
              <w:right w:val="nil"/>
            </w:tcBorders>
            <w:shd w:val="clear" w:color="auto" w:fill="auto"/>
            <w:vAlign w:val="center"/>
            <w:hideMark/>
          </w:tcPr>
          <w:p w14:paraId="01320CB7" w14:textId="77777777" w:rsidR="00F1453E" w:rsidRPr="00F1453E" w:rsidRDefault="00F1453E"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tcBorders>
              <w:top w:val="nil"/>
              <w:left w:val="nil"/>
              <w:bottom w:val="single" w:sz="4" w:space="0" w:color="auto"/>
              <w:right w:val="single" w:sz="4" w:space="0" w:color="FFFFFF"/>
            </w:tcBorders>
            <w:shd w:val="clear" w:color="auto" w:fill="auto"/>
            <w:vAlign w:val="center"/>
            <w:hideMark/>
          </w:tcPr>
          <w:p w14:paraId="781E6FE4" w14:textId="77777777" w:rsidR="00F1453E" w:rsidRPr="00F1453E" w:rsidRDefault="00F1453E" w:rsidP="006D5FE8">
            <w:pPr>
              <w:spacing w:after="0" w:line="240" w:lineRule="auto"/>
              <w:jc w:val="right"/>
              <w:rPr>
                <w:rFonts w:asciiTheme="minorHAnsi" w:hAnsiTheme="minorHAnsi" w:cs="Calibri"/>
                <w:lang w:val="pt-BR" w:eastAsia="pt-BR"/>
              </w:rPr>
            </w:pPr>
            <w:r w:rsidRPr="00F1453E">
              <w:rPr>
                <w:rFonts w:asciiTheme="minorHAnsi" w:hAnsiTheme="minorHAnsi" w:cs="Calibri"/>
                <w:lang w:val="pt-BR" w:eastAsia="pt-BR"/>
              </w:rPr>
              <w:t> </w:t>
            </w:r>
          </w:p>
        </w:tc>
      </w:tr>
      <w:tr w:rsidR="00C14DBD" w:rsidRPr="00F02F4E" w14:paraId="753FB561"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CA3475" w14:textId="77777777"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Tributo devido (IRPJ + CSLL)</w:t>
            </w:r>
          </w:p>
        </w:tc>
        <w:tc>
          <w:tcPr>
            <w:tcW w:w="190" w:type="dxa"/>
            <w:tcBorders>
              <w:top w:val="nil"/>
              <w:left w:val="nil"/>
              <w:bottom w:val="nil"/>
              <w:right w:val="nil"/>
            </w:tcBorders>
            <w:shd w:val="clear" w:color="auto" w:fill="auto"/>
            <w:vAlign w:val="center"/>
            <w:hideMark/>
          </w:tcPr>
          <w:p w14:paraId="154B2AB3" w14:textId="77777777" w:rsidR="00C14DBD" w:rsidRPr="00F1453E" w:rsidRDefault="00C14DBD"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5106"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6922C07F" w14:textId="3F5336A8" w:rsidR="00C14DBD" w:rsidRPr="00F1453E" w:rsidRDefault="00C14DBD" w:rsidP="006D5FE8">
            <w:pPr>
              <w:spacing w:after="0" w:line="240" w:lineRule="auto"/>
              <w:jc w:val="right"/>
              <w:rPr>
                <w:rFonts w:asciiTheme="minorHAnsi" w:hAnsiTheme="minorHAnsi" w:cs="Calibri"/>
                <w:b/>
                <w:bCs/>
                <w:lang w:val="pt-BR" w:eastAsia="pt-BR"/>
              </w:rPr>
            </w:pPr>
            <w:r w:rsidRPr="00F1453E">
              <w:rPr>
                <w:rFonts w:asciiTheme="minorHAnsi" w:hAnsiTheme="minorHAnsi" w:cs="Calibri"/>
                <w:lang w:val="pt-BR" w:eastAsia="pt-BR"/>
              </w:rPr>
              <w:t> </w:t>
            </w:r>
          </w:p>
        </w:tc>
      </w:tr>
    </w:tbl>
    <w:p w14:paraId="173F0706" w14:textId="77777777" w:rsidR="00F1453E" w:rsidRPr="00F1453E" w:rsidRDefault="00F1453E" w:rsidP="00F1453E">
      <w:pPr>
        <w:rPr>
          <w:rFonts w:asciiTheme="minorHAnsi" w:hAnsiTheme="minorHAnsi" w:cstheme="minorHAnsi"/>
          <w:lang w:val="pt-BR"/>
        </w:rPr>
      </w:pPr>
    </w:p>
    <w:tbl>
      <w:tblPr>
        <w:tblW w:w="10296" w:type="dxa"/>
        <w:tblInd w:w="20" w:type="dxa"/>
        <w:tblCellMar>
          <w:left w:w="70" w:type="dxa"/>
          <w:right w:w="70" w:type="dxa"/>
        </w:tblCellMar>
        <w:tblLook w:val="04A0" w:firstRow="1" w:lastRow="0" w:firstColumn="1" w:lastColumn="0" w:noHBand="0" w:noVBand="1"/>
      </w:tblPr>
      <w:tblGrid>
        <w:gridCol w:w="3760"/>
        <w:gridCol w:w="1240"/>
        <w:gridCol w:w="190"/>
        <w:gridCol w:w="1240"/>
        <w:gridCol w:w="1240"/>
        <w:gridCol w:w="146"/>
        <w:gridCol w:w="1240"/>
        <w:gridCol w:w="1240"/>
      </w:tblGrid>
      <w:tr w:rsidR="00C14DBD" w:rsidRPr="00F02F4E" w14:paraId="237C2450" w14:textId="77777777" w:rsidTr="00C14DBD">
        <w:trPr>
          <w:trHeight w:val="402"/>
        </w:trPr>
        <w:tc>
          <w:tcPr>
            <w:tcW w:w="5000" w:type="dxa"/>
            <w:gridSpan w:val="2"/>
            <w:tcBorders>
              <w:top w:val="nil"/>
              <w:left w:val="nil"/>
              <w:bottom w:val="nil"/>
              <w:right w:val="nil"/>
            </w:tcBorders>
            <w:shd w:val="clear" w:color="000000" w:fill="A6A6A6"/>
            <w:noWrap/>
            <w:vAlign w:val="center"/>
            <w:hideMark/>
          </w:tcPr>
          <w:p w14:paraId="5ADF6F5A" w14:textId="65F15A24" w:rsidR="00C14DBD" w:rsidRPr="00F1453E" w:rsidRDefault="00C14DBD" w:rsidP="00C14DBD">
            <w:pPr>
              <w:spacing w:after="0" w:line="240" w:lineRule="auto"/>
              <w:rPr>
                <w:rFonts w:asciiTheme="minorHAnsi" w:hAnsiTheme="minorHAnsi" w:cs="Calibri"/>
                <w:lang w:val="pt-BR" w:eastAsia="pt-BR"/>
              </w:rPr>
            </w:pPr>
            <w:r>
              <w:rPr>
                <w:rFonts w:asciiTheme="minorHAnsi" w:hAnsiTheme="minorHAnsi" w:cs="Calibri"/>
                <w:b/>
                <w:lang w:val="pt-BR" w:eastAsia="pt-BR"/>
              </w:rPr>
              <w:t xml:space="preserve">Cálculo </w:t>
            </w:r>
            <w:r w:rsidR="00A25559">
              <w:rPr>
                <w:rFonts w:asciiTheme="minorHAnsi" w:hAnsiTheme="minorHAnsi" w:cs="Calibri"/>
                <w:b/>
                <w:lang w:val="pt-BR" w:eastAsia="pt-BR"/>
              </w:rPr>
              <w:t>“</w:t>
            </w:r>
            <w:r>
              <w:rPr>
                <w:rFonts w:asciiTheme="minorHAnsi" w:hAnsiTheme="minorHAnsi" w:cs="Calibri"/>
                <w:b/>
                <w:lang w:val="pt-BR" w:eastAsia="pt-BR"/>
              </w:rPr>
              <w:t>anual</w:t>
            </w:r>
            <w:r w:rsidR="00A25559">
              <w:rPr>
                <w:rFonts w:asciiTheme="minorHAnsi" w:hAnsiTheme="minorHAnsi" w:cs="Calibri"/>
                <w:b/>
                <w:lang w:val="pt-BR" w:eastAsia="pt-BR"/>
              </w:rPr>
              <w:t>”</w:t>
            </w:r>
            <w:r>
              <w:rPr>
                <w:rFonts w:asciiTheme="minorHAnsi" w:hAnsiTheme="minorHAnsi" w:cs="Calibri"/>
                <w:b/>
                <w:lang w:val="pt-BR" w:eastAsia="pt-BR"/>
              </w:rPr>
              <w:t xml:space="preserve"> do PIS/COFINS cumulativo</w:t>
            </w:r>
          </w:p>
        </w:tc>
        <w:tc>
          <w:tcPr>
            <w:tcW w:w="190" w:type="dxa"/>
            <w:tcBorders>
              <w:top w:val="nil"/>
              <w:left w:val="nil"/>
              <w:bottom w:val="nil"/>
              <w:right w:val="nil"/>
            </w:tcBorders>
            <w:shd w:val="clear" w:color="auto" w:fill="auto"/>
            <w:noWrap/>
            <w:vAlign w:val="center"/>
            <w:hideMark/>
          </w:tcPr>
          <w:p w14:paraId="48BFB440" w14:textId="77777777" w:rsidR="00C14DBD" w:rsidRPr="00F1453E" w:rsidRDefault="00C14DBD" w:rsidP="006D5FE8">
            <w:pPr>
              <w:spacing w:after="0" w:line="240" w:lineRule="auto"/>
              <w:rPr>
                <w:rFonts w:asciiTheme="minorHAnsi" w:hAnsiTheme="minorHAnsi" w:cs="Calibri"/>
                <w:lang w:val="pt-BR" w:eastAsia="pt-BR"/>
              </w:rPr>
            </w:pPr>
          </w:p>
        </w:tc>
        <w:tc>
          <w:tcPr>
            <w:tcW w:w="2480" w:type="dxa"/>
            <w:gridSpan w:val="2"/>
            <w:tcBorders>
              <w:top w:val="nil"/>
              <w:left w:val="nil"/>
              <w:bottom w:val="nil"/>
              <w:right w:val="nil"/>
            </w:tcBorders>
            <w:shd w:val="clear" w:color="000000" w:fill="A6A6A6"/>
            <w:noWrap/>
            <w:vAlign w:val="center"/>
            <w:hideMark/>
          </w:tcPr>
          <w:p w14:paraId="7D72CBF2" w14:textId="34DA525D"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PIS</w:t>
            </w:r>
          </w:p>
        </w:tc>
        <w:tc>
          <w:tcPr>
            <w:tcW w:w="146" w:type="dxa"/>
            <w:tcBorders>
              <w:top w:val="nil"/>
              <w:left w:val="nil"/>
              <w:bottom w:val="nil"/>
              <w:right w:val="nil"/>
            </w:tcBorders>
            <w:shd w:val="clear" w:color="auto" w:fill="auto"/>
            <w:noWrap/>
            <w:vAlign w:val="center"/>
            <w:hideMark/>
          </w:tcPr>
          <w:p w14:paraId="3806F4CE" w14:textId="77777777" w:rsidR="00C14DBD" w:rsidRPr="00F1453E" w:rsidRDefault="00C14DBD" w:rsidP="006D5FE8">
            <w:pPr>
              <w:spacing w:after="0" w:line="240" w:lineRule="auto"/>
              <w:jc w:val="center"/>
              <w:rPr>
                <w:rFonts w:asciiTheme="minorHAnsi" w:hAnsiTheme="minorHAnsi" w:cs="Calibri"/>
                <w:b/>
                <w:bCs/>
                <w:lang w:val="pt-BR" w:eastAsia="pt-BR"/>
              </w:rPr>
            </w:pPr>
          </w:p>
        </w:tc>
        <w:tc>
          <w:tcPr>
            <w:tcW w:w="2480" w:type="dxa"/>
            <w:gridSpan w:val="2"/>
            <w:tcBorders>
              <w:top w:val="nil"/>
              <w:left w:val="nil"/>
              <w:bottom w:val="nil"/>
              <w:right w:val="nil"/>
            </w:tcBorders>
            <w:shd w:val="clear" w:color="000000" w:fill="A6A6A6"/>
            <w:noWrap/>
            <w:vAlign w:val="center"/>
            <w:hideMark/>
          </w:tcPr>
          <w:p w14:paraId="7DEA6045" w14:textId="5AC37746"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COFINS</w:t>
            </w:r>
          </w:p>
        </w:tc>
      </w:tr>
      <w:tr w:rsidR="00C14DBD" w:rsidRPr="00F02F4E" w14:paraId="26B90FD2" w14:textId="77777777" w:rsidTr="00C14DBD">
        <w:trPr>
          <w:trHeight w:val="799"/>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9E49B" w14:textId="249D07DE"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Receita Bruta</w:t>
            </w:r>
            <w:r>
              <w:rPr>
                <w:rFonts w:asciiTheme="minorHAnsi" w:hAnsiTheme="minorHAnsi" w:cs="Calibri"/>
                <w:b/>
                <w:bCs/>
                <w:lang w:val="pt-BR" w:eastAsia="pt-BR"/>
              </w:rPr>
              <w:t xml:space="preserve"> </w:t>
            </w:r>
            <w:r w:rsidR="00A25559">
              <w:rPr>
                <w:rFonts w:asciiTheme="minorHAnsi" w:hAnsiTheme="minorHAnsi" w:cs="Calibri"/>
                <w:b/>
                <w:bCs/>
                <w:lang w:val="pt-BR" w:eastAsia="pt-BR"/>
              </w:rPr>
              <w:t>“</w:t>
            </w:r>
            <w:r>
              <w:rPr>
                <w:rFonts w:asciiTheme="minorHAnsi" w:hAnsiTheme="minorHAnsi" w:cs="Calibri"/>
                <w:b/>
                <w:bCs/>
                <w:lang w:val="pt-BR" w:eastAsia="pt-BR"/>
              </w:rPr>
              <w:t>anual</w:t>
            </w:r>
            <w:r w:rsidR="00A25559">
              <w:rPr>
                <w:rFonts w:asciiTheme="minorHAnsi" w:hAnsiTheme="minorHAnsi" w:cs="Calibri"/>
                <w:b/>
                <w:bCs/>
                <w:lang w:val="pt-BR" w:eastAsia="pt-BR"/>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113FC75" w14:textId="77777777" w:rsidR="00C14DBD" w:rsidRPr="00F1453E" w:rsidRDefault="00C14DBD"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Valor</w:t>
            </w:r>
          </w:p>
        </w:tc>
        <w:tc>
          <w:tcPr>
            <w:tcW w:w="190" w:type="dxa"/>
            <w:tcBorders>
              <w:top w:val="nil"/>
              <w:left w:val="nil"/>
              <w:bottom w:val="nil"/>
              <w:right w:val="nil"/>
            </w:tcBorders>
            <w:shd w:val="clear" w:color="auto" w:fill="auto"/>
            <w:vAlign w:val="center"/>
            <w:hideMark/>
          </w:tcPr>
          <w:p w14:paraId="76C8C893" w14:textId="77777777" w:rsidR="00C14DBD" w:rsidRPr="00F1453E" w:rsidRDefault="00C14DBD"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C3B8D3" w14:textId="7662DF68"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Alíquota</w:t>
            </w:r>
            <w:r w:rsidRPr="00F1453E">
              <w:rPr>
                <w:rFonts w:asciiTheme="minorHAnsi" w:hAnsiTheme="minorHAnsi" w:cs="Calibri"/>
                <w:b/>
                <w:bCs/>
                <w:lang w:val="pt-BR" w:eastAsia="pt-BR"/>
              </w:rPr>
              <w:t xml:space="preserve"> </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62963A9C" w14:textId="470285A4"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Valor devido</w:t>
            </w:r>
          </w:p>
        </w:tc>
        <w:tc>
          <w:tcPr>
            <w:tcW w:w="146" w:type="dxa"/>
            <w:tcBorders>
              <w:top w:val="nil"/>
              <w:left w:val="nil"/>
              <w:bottom w:val="nil"/>
              <w:right w:val="nil"/>
            </w:tcBorders>
            <w:shd w:val="clear" w:color="auto" w:fill="auto"/>
            <w:vAlign w:val="center"/>
            <w:hideMark/>
          </w:tcPr>
          <w:p w14:paraId="38536936" w14:textId="77777777" w:rsidR="00C14DBD" w:rsidRPr="00F1453E" w:rsidRDefault="00C14DBD" w:rsidP="006D5FE8">
            <w:pPr>
              <w:spacing w:after="0" w:line="240" w:lineRule="auto"/>
              <w:jc w:val="center"/>
              <w:rPr>
                <w:rFonts w:asciiTheme="minorHAnsi" w:hAnsiTheme="minorHAnsi" w:cs="Calibri"/>
                <w:b/>
                <w:bCs/>
                <w:lang w:val="pt-BR" w:eastAsia="pt-BR"/>
              </w:rPr>
            </w:pPr>
          </w:p>
        </w:tc>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F7FDBA" w14:textId="48A24CBA"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Alíquota</w:t>
            </w:r>
            <w:r w:rsidRPr="00F1453E">
              <w:rPr>
                <w:rFonts w:asciiTheme="minorHAnsi" w:hAnsiTheme="minorHAnsi" w:cs="Calibri"/>
                <w:b/>
                <w:bCs/>
                <w:lang w:val="pt-BR" w:eastAsia="pt-BR"/>
              </w:rPr>
              <w:t xml:space="preserve"> </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2ECDC2DB" w14:textId="3CDD7720"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Valor devido</w:t>
            </w:r>
          </w:p>
        </w:tc>
      </w:tr>
      <w:tr w:rsidR="00C14DBD" w:rsidRPr="005E531B" w14:paraId="0B561E91" w14:textId="77777777" w:rsidTr="00C14DBD">
        <w:trPr>
          <w:trHeight w:val="402"/>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24A0B0F9" w14:textId="77777777" w:rsidR="00C14DBD" w:rsidRPr="00F1453E" w:rsidRDefault="00C14DBD" w:rsidP="006D5FE8">
            <w:pPr>
              <w:spacing w:after="0" w:line="240" w:lineRule="auto"/>
              <w:rPr>
                <w:rFonts w:asciiTheme="minorHAnsi" w:hAnsiTheme="minorHAnsi" w:cs="Calibri"/>
                <w:lang w:val="pt-BR" w:eastAsia="pt-BR"/>
              </w:rPr>
            </w:pPr>
            <w:r>
              <w:rPr>
                <w:rFonts w:asciiTheme="minorHAnsi" w:hAnsiTheme="minorHAnsi" w:cs="Calibri"/>
                <w:lang w:val="pt-BR" w:eastAsia="pt-BR"/>
              </w:rPr>
              <w:t>Serviços de tradução e interpretação</w:t>
            </w:r>
          </w:p>
        </w:tc>
        <w:tc>
          <w:tcPr>
            <w:tcW w:w="1240" w:type="dxa"/>
            <w:tcBorders>
              <w:top w:val="nil"/>
              <w:left w:val="nil"/>
              <w:bottom w:val="single" w:sz="4" w:space="0" w:color="auto"/>
              <w:right w:val="single" w:sz="4" w:space="0" w:color="auto"/>
            </w:tcBorders>
            <w:shd w:val="clear" w:color="auto" w:fill="auto"/>
            <w:vAlign w:val="center"/>
          </w:tcPr>
          <w:p w14:paraId="43B21773" w14:textId="77777777" w:rsidR="00C14DBD" w:rsidRPr="00F1453E" w:rsidRDefault="00C14DBD" w:rsidP="006D5FE8">
            <w:pPr>
              <w:spacing w:after="0" w:line="240" w:lineRule="auto"/>
              <w:jc w:val="right"/>
              <w:rPr>
                <w:rFonts w:asciiTheme="minorHAnsi" w:hAnsiTheme="minorHAnsi" w:cs="Calibri"/>
                <w:lang w:val="pt-BR" w:eastAsia="pt-BR"/>
              </w:rPr>
            </w:pPr>
          </w:p>
        </w:tc>
        <w:tc>
          <w:tcPr>
            <w:tcW w:w="190" w:type="dxa"/>
            <w:tcBorders>
              <w:top w:val="nil"/>
              <w:left w:val="nil"/>
              <w:bottom w:val="nil"/>
              <w:right w:val="nil"/>
            </w:tcBorders>
            <w:shd w:val="clear" w:color="auto" w:fill="auto"/>
            <w:vAlign w:val="center"/>
          </w:tcPr>
          <w:p w14:paraId="223A6C33" w14:textId="77777777" w:rsidR="00C14DBD" w:rsidRPr="00F1453E" w:rsidRDefault="00C14DBD" w:rsidP="006D5FE8">
            <w:pPr>
              <w:spacing w:after="0" w:line="240" w:lineRule="auto"/>
              <w:jc w:val="right"/>
              <w:rPr>
                <w:rFonts w:asciiTheme="minorHAnsi" w:hAnsiTheme="minorHAnsi" w:cs="Calibri"/>
                <w:lang w:val="pt-BR" w:eastAsia="pt-BR"/>
              </w:rPr>
            </w:pPr>
          </w:p>
        </w:tc>
        <w:tc>
          <w:tcPr>
            <w:tcW w:w="1240" w:type="dxa"/>
            <w:tcBorders>
              <w:top w:val="nil"/>
              <w:left w:val="single" w:sz="8" w:space="0" w:color="auto"/>
              <w:bottom w:val="single" w:sz="4" w:space="0" w:color="auto"/>
              <w:right w:val="single" w:sz="4" w:space="0" w:color="auto"/>
            </w:tcBorders>
            <w:shd w:val="clear" w:color="auto" w:fill="auto"/>
            <w:vAlign w:val="center"/>
          </w:tcPr>
          <w:p w14:paraId="365596B4" w14:textId="77777777" w:rsidR="00C14DBD" w:rsidRPr="00F1453E" w:rsidRDefault="00C14DBD" w:rsidP="006D5FE8">
            <w:pPr>
              <w:spacing w:after="0" w:line="240" w:lineRule="auto"/>
              <w:jc w:val="right"/>
              <w:rPr>
                <w:rFonts w:asciiTheme="minorHAnsi" w:hAnsiTheme="minorHAnsi" w:cs="Calibri"/>
                <w:lang w:val="pt-BR" w:eastAsia="pt-BR"/>
              </w:rPr>
            </w:pPr>
          </w:p>
        </w:tc>
        <w:tc>
          <w:tcPr>
            <w:tcW w:w="1240" w:type="dxa"/>
            <w:tcBorders>
              <w:top w:val="nil"/>
              <w:left w:val="nil"/>
              <w:bottom w:val="single" w:sz="4" w:space="0" w:color="auto"/>
              <w:right w:val="single" w:sz="8" w:space="0" w:color="auto"/>
            </w:tcBorders>
            <w:shd w:val="clear" w:color="auto" w:fill="auto"/>
            <w:vAlign w:val="center"/>
          </w:tcPr>
          <w:p w14:paraId="0C833762" w14:textId="77777777" w:rsidR="00C14DBD" w:rsidRPr="00F1453E" w:rsidRDefault="00C14DBD" w:rsidP="006D5FE8">
            <w:pPr>
              <w:spacing w:after="0" w:line="240" w:lineRule="auto"/>
              <w:jc w:val="right"/>
              <w:rPr>
                <w:rFonts w:asciiTheme="minorHAnsi" w:hAnsiTheme="minorHAnsi" w:cs="Calibri"/>
                <w:lang w:val="pt-BR" w:eastAsia="pt-BR"/>
              </w:rPr>
            </w:pPr>
          </w:p>
        </w:tc>
        <w:tc>
          <w:tcPr>
            <w:tcW w:w="146" w:type="dxa"/>
            <w:tcBorders>
              <w:top w:val="nil"/>
              <w:left w:val="nil"/>
              <w:bottom w:val="nil"/>
              <w:right w:val="nil"/>
            </w:tcBorders>
            <w:shd w:val="clear" w:color="auto" w:fill="auto"/>
            <w:vAlign w:val="center"/>
          </w:tcPr>
          <w:p w14:paraId="20F062BA" w14:textId="77777777" w:rsidR="00C14DBD" w:rsidRPr="00F1453E" w:rsidRDefault="00C14DBD" w:rsidP="006D5FE8">
            <w:pPr>
              <w:spacing w:after="0" w:line="240" w:lineRule="auto"/>
              <w:jc w:val="right"/>
              <w:rPr>
                <w:rFonts w:asciiTheme="minorHAnsi" w:hAnsiTheme="minorHAnsi" w:cs="Calibri"/>
                <w:lang w:val="pt-BR" w:eastAsia="pt-BR"/>
              </w:rPr>
            </w:pPr>
          </w:p>
        </w:tc>
        <w:tc>
          <w:tcPr>
            <w:tcW w:w="1240" w:type="dxa"/>
            <w:tcBorders>
              <w:top w:val="nil"/>
              <w:left w:val="single" w:sz="8" w:space="0" w:color="auto"/>
              <w:bottom w:val="single" w:sz="4" w:space="0" w:color="auto"/>
              <w:right w:val="single" w:sz="4" w:space="0" w:color="auto"/>
            </w:tcBorders>
            <w:shd w:val="clear" w:color="auto" w:fill="auto"/>
            <w:vAlign w:val="center"/>
          </w:tcPr>
          <w:p w14:paraId="41082EEB" w14:textId="77777777" w:rsidR="00C14DBD" w:rsidRPr="00F1453E" w:rsidRDefault="00C14DBD" w:rsidP="006D5FE8">
            <w:pPr>
              <w:spacing w:after="0" w:line="240" w:lineRule="auto"/>
              <w:jc w:val="right"/>
              <w:rPr>
                <w:rFonts w:asciiTheme="minorHAnsi" w:hAnsiTheme="minorHAnsi" w:cs="Calibri"/>
                <w:lang w:val="pt-BR" w:eastAsia="pt-BR"/>
              </w:rPr>
            </w:pPr>
          </w:p>
        </w:tc>
        <w:tc>
          <w:tcPr>
            <w:tcW w:w="1240" w:type="dxa"/>
            <w:tcBorders>
              <w:top w:val="nil"/>
              <w:left w:val="nil"/>
              <w:bottom w:val="single" w:sz="4" w:space="0" w:color="auto"/>
              <w:right w:val="single" w:sz="8" w:space="0" w:color="auto"/>
            </w:tcBorders>
            <w:shd w:val="clear" w:color="auto" w:fill="auto"/>
            <w:vAlign w:val="center"/>
          </w:tcPr>
          <w:p w14:paraId="71FCD3CC" w14:textId="77777777" w:rsidR="00C14DBD" w:rsidRPr="00F1453E" w:rsidRDefault="00C14DBD" w:rsidP="006D5FE8">
            <w:pPr>
              <w:spacing w:after="0" w:line="240" w:lineRule="auto"/>
              <w:jc w:val="right"/>
              <w:rPr>
                <w:rFonts w:asciiTheme="minorHAnsi" w:hAnsiTheme="minorHAnsi" w:cs="Calibri"/>
                <w:lang w:val="pt-BR" w:eastAsia="pt-BR"/>
              </w:rPr>
            </w:pPr>
          </w:p>
        </w:tc>
      </w:tr>
      <w:tr w:rsidR="00C14DBD" w:rsidRPr="00F02F4E" w14:paraId="7BE57A09"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1DF520F" w14:textId="6553509D" w:rsidR="00C14DBD" w:rsidRPr="00F1453E" w:rsidRDefault="00C14DBD" w:rsidP="006D5FE8">
            <w:pPr>
              <w:spacing w:after="0" w:line="240" w:lineRule="auto"/>
              <w:rPr>
                <w:rFonts w:asciiTheme="minorHAnsi" w:hAnsiTheme="minorHAnsi" w:cs="Calibri"/>
                <w:b/>
                <w:bCs/>
                <w:lang w:val="pt-BR" w:eastAsia="pt-BR"/>
              </w:rPr>
            </w:pPr>
            <w:r w:rsidRPr="00C14DBD">
              <w:rPr>
                <w:rFonts w:asciiTheme="minorHAnsi" w:hAnsiTheme="minorHAnsi" w:cs="Calibri"/>
                <w:b/>
                <w:lang w:val="pt-BR" w:eastAsia="pt-BR"/>
              </w:rPr>
              <w:t>Tributo devido</w:t>
            </w:r>
          </w:p>
        </w:tc>
        <w:tc>
          <w:tcPr>
            <w:tcW w:w="190" w:type="dxa"/>
            <w:tcBorders>
              <w:top w:val="nil"/>
              <w:left w:val="nil"/>
              <w:bottom w:val="nil"/>
              <w:right w:val="nil"/>
            </w:tcBorders>
            <w:shd w:val="clear" w:color="auto" w:fill="auto"/>
            <w:vAlign w:val="center"/>
            <w:hideMark/>
          </w:tcPr>
          <w:p w14:paraId="6F5BB175" w14:textId="77777777"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240" w:type="dxa"/>
            <w:tcBorders>
              <w:top w:val="nil"/>
              <w:left w:val="single" w:sz="8" w:space="0" w:color="auto"/>
              <w:bottom w:val="single" w:sz="4" w:space="0" w:color="auto"/>
              <w:right w:val="single" w:sz="4" w:space="0" w:color="auto"/>
            </w:tcBorders>
            <w:shd w:val="clear" w:color="000000" w:fill="D9D9D9"/>
            <w:vAlign w:val="center"/>
            <w:hideMark/>
          </w:tcPr>
          <w:p w14:paraId="2BB3D58F" w14:textId="77777777" w:rsidR="00C14DBD" w:rsidRPr="00F1453E" w:rsidRDefault="00C14DBD" w:rsidP="006D5FE8">
            <w:pPr>
              <w:spacing w:after="0" w:line="240" w:lineRule="auto"/>
              <w:jc w:val="right"/>
              <w:rPr>
                <w:rFonts w:asciiTheme="minorHAnsi" w:hAnsiTheme="minorHAnsi" w:cs="Calibri"/>
                <w:lang w:val="pt-BR" w:eastAsia="pt-BR"/>
              </w:rPr>
            </w:pPr>
            <w:r w:rsidRPr="00F1453E">
              <w:rPr>
                <w:rFonts w:asciiTheme="minorHAnsi" w:hAnsiTheme="minorHAnsi" w:cs="Calibri"/>
                <w:lang w:val="pt-BR" w:eastAsia="pt-BR"/>
              </w:rPr>
              <w:t> Total</w:t>
            </w:r>
          </w:p>
        </w:tc>
        <w:tc>
          <w:tcPr>
            <w:tcW w:w="1240" w:type="dxa"/>
            <w:tcBorders>
              <w:top w:val="nil"/>
              <w:left w:val="nil"/>
              <w:bottom w:val="single" w:sz="4" w:space="0" w:color="auto"/>
              <w:right w:val="single" w:sz="8" w:space="0" w:color="auto"/>
            </w:tcBorders>
            <w:shd w:val="clear" w:color="000000" w:fill="D9D9D9"/>
            <w:vAlign w:val="center"/>
          </w:tcPr>
          <w:p w14:paraId="2D14A9B0" w14:textId="77777777" w:rsidR="00C14DBD" w:rsidRPr="00F1453E" w:rsidRDefault="00C14DBD" w:rsidP="006D5FE8">
            <w:pPr>
              <w:spacing w:after="0" w:line="240" w:lineRule="auto"/>
              <w:jc w:val="right"/>
              <w:rPr>
                <w:rFonts w:asciiTheme="minorHAnsi" w:hAnsiTheme="minorHAnsi" w:cs="Calibri"/>
                <w:b/>
                <w:bCs/>
                <w:lang w:val="pt-BR" w:eastAsia="pt-BR"/>
              </w:rPr>
            </w:pPr>
          </w:p>
        </w:tc>
        <w:tc>
          <w:tcPr>
            <w:tcW w:w="146" w:type="dxa"/>
            <w:tcBorders>
              <w:top w:val="nil"/>
              <w:left w:val="nil"/>
              <w:bottom w:val="nil"/>
              <w:right w:val="nil"/>
            </w:tcBorders>
            <w:shd w:val="clear" w:color="auto" w:fill="auto"/>
            <w:vAlign w:val="center"/>
          </w:tcPr>
          <w:p w14:paraId="0CBE9D82" w14:textId="77777777" w:rsidR="00C14DBD" w:rsidRPr="00F1453E" w:rsidRDefault="00C14DBD" w:rsidP="006D5FE8">
            <w:pPr>
              <w:spacing w:after="0" w:line="240" w:lineRule="auto"/>
              <w:jc w:val="right"/>
              <w:rPr>
                <w:rFonts w:asciiTheme="minorHAnsi" w:hAnsiTheme="minorHAnsi" w:cs="Calibri"/>
                <w:b/>
                <w:bCs/>
                <w:lang w:val="pt-BR" w:eastAsia="pt-BR"/>
              </w:rPr>
            </w:pPr>
          </w:p>
        </w:tc>
        <w:tc>
          <w:tcPr>
            <w:tcW w:w="1240" w:type="dxa"/>
            <w:tcBorders>
              <w:top w:val="nil"/>
              <w:left w:val="single" w:sz="8" w:space="0" w:color="auto"/>
              <w:bottom w:val="single" w:sz="4" w:space="0" w:color="auto"/>
              <w:right w:val="single" w:sz="4" w:space="0" w:color="auto"/>
            </w:tcBorders>
            <w:shd w:val="clear" w:color="000000" w:fill="D9D9D9"/>
            <w:vAlign w:val="center"/>
          </w:tcPr>
          <w:p w14:paraId="07AD2C2B" w14:textId="77777777" w:rsidR="00C14DBD" w:rsidRPr="00F1453E" w:rsidRDefault="00C14DBD" w:rsidP="006D5FE8">
            <w:pPr>
              <w:spacing w:after="0" w:line="240" w:lineRule="auto"/>
              <w:jc w:val="right"/>
              <w:rPr>
                <w:rFonts w:asciiTheme="minorHAnsi" w:hAnsiTheme="minorHAnsi" w:cs="Calibri"/>
                <w:lang w:val="pt-BR" w:eastAsia="pt-BR"/>
              </w:rPr>
            </w:pPr>
            <w:r w:rsidRPr="00F1453E">
              <w:rPr>
                <w:rFonts w:asciiTheme="minorHAnsi" w:hAnsiTheme="minorHAnsi" w:cs="Calibri"/>
                <w:lang w:val="pt-BR" w:eastAsia="pt-BR"/>
              </w:rPr>
              <w:t>Total</w:t>
            </w:r>
          </w:p>
        </w:tc>
        <w:tc>
          <w:tcPr>
            <w:tcW w:w="1240" w:type="dxa"/>
            <w:tcBorders>
              <w:top w:val="nil"/>
              <w:left w:val="nil"/>
              <w:bottom w:val="single" w:sz="4" w:space="0" w:color="auto"/>
              <w:right w:val="single" w:sz="8" w:space="0" w:color="auto"/>
            </w:tcBorders>
            <w:shd w:val="clear" w:color="000000" w:fill="D9D9D9"/>
            <w:vAlign w:val="center"/>
          </w:tcPr>
          <w:p w14:paraId="198419FB" w14:textId="77777777" w:rsidR="00C14DBD" w:rsidRPr="00F1453E" w:rsidRDefault="00C14DBD" w:rsidP="006D5FE8">
            <w:pPr>
              <w:spacing w:after="0" w:line="240" w:lineRule="auto"/>
              <w:jc w:val="right"/>
              <w:rPr>
                <w:rFonts w:asciiTheme="minorHAnsi" w:hAnsiTheme="minorHAnsi" w:cs="Calibri"/>
                <w:b/>
                <w:bCs/>
                <w:lang w:val="pt-BR" w:eastAsia="pt-BR"/>
              </w:rPr>
            </w:pPr>
          </w:p>
        </w:tc>
      </w:tr>
      <w:tr w:rsidR="00C14DBD" w:rsidRPr="00F02F4E" w14:paraId="3D72351D" w14:textId="77777777" w:rsidTr="00C14DBD">
        <w:trPr>
          <w:trHeight w:val="79"/>
        </w:trPr>
        <w:tc>
          <w:tcPr>
            <w:tcW w:w="3760" w:type="dxa"/>
            <w:tcBorders>
              <w:top w:val="nil"/>
              <w:left w:val="nil"/>
              <w:bottom w:val="single" w:sz="4" w:space="0" w:color="auto"/>
              <w:right w:val="nil"/>
            </w:tcBorders>
            <w:shd w:val="clear" w:color="auto" w:fill="auto"/>
            <w:vAlign w:val="center"/>
            <w:hideMark/>
          </w:tcPr>
          <w:p w14:paraId="2D87B2E4" w14:textId="77777777"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240" w:type="dxa"/>
            <w:tcBorders>
              <w:top w:val="nil"/>
              <w:left w:val="nil"/>
              <w:bottom w:val="single" w:sz="4" w:space="0" w:color="auto"/>
              <w:right w:val="nil"/>
            </w:tcBorders>
            <w:shd w:val="clear" w:color="auto" w:fill="auto"/>
            <w:vAlign w:val="center"/>
            <w:hideMark/>
          </w:tcPr>
          <w:p w14:paraId="49E6A5FA" w14:textId="77777777"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90" w:type="dxa"/>
            <w:tcBorders>
              <w:top w:val="nil"/>
              <w:left w:val="nil"/>
              <w:bottom w:val="nil"/>
              <w:right w:val="nil"/>
            </w:tcBorders>
            <w:shd w:val="clear" w:color="auto" w:fill="auto"/>
            <w:vAlign w:val="center"/>
            <w:hideMark/>
          </w:tcPr>
          <w:p w14:paraId="307A36CC" w14:textId="77777777" w:rsidR="00C14DBD" w:rsidRPr="00F1453E" w:rsidRDefault="00C14DBD" w:rsidP="006D5FE8">
            <w:pPr>
              <w:spacing w:after="0" w:line="240" w:lineRule="auto"/>
              <w:rPr>
                <w:rFonts w:asciiTheme="minorHAnsi" w:hAnsiTheme="minorHAnsi" w:cs="Calibri"/>
                <w:b/>
                <w:bCs/>
                <w:lang w:val="pt-BR" w:eastAsia="pt-BR"/>
              </w:rPr>
            </w:pPr>
          </w:p>
        </w:tc>
        <w:tc>
          <w:tcPr>
            <w:tcW w:w="1240" w:type="dxa"/>
            <w:tcBorders>
              <w:top w:val="nil"/>
              <w:left w:val="nil"/>
              <w:bottom w:val="single" w:sz="4" w:space="0" w:color="auto"/>
              <w:right w:val="nil"/>
            </w:tcBorders>
            <w:shd w:val="clear" w:color="auto" w:fill="auto"/>
            <w:vAlign w:val="center"/>
            <w:hideMark/>
          </w:tcPr>
          <w:p w14:paraId="5B94F4D1" w14:textId="77777777" w:rsidR="00C14DBD" w:rsidRPr="00F1453E" w:rsidRDefault="00C14DBD"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tcBorders>
              <w:top w:val="nil"/>
              <w:left w:val="nil"/>
              <w:bottom w:val="single" w:sz="4" w:space="0" w:color="auto"/>
              <w:right w:val="nil"/>
            </w:tcBorders>
            <w:shd w:val="clear" w:color="auto" w:fill="auto"/>
            <w:vAlign w:val="center"/>
            <w:hideMark/>
          </w:tcPr>
          <w:p w14:paraId="7C80E56A" w14:textId="77777777" w:rsidR="00C14DBD" w:rsidRPr="00F1453E" w:rsidRDefault="00C14DBD" w:rsidP="006D5FE8">
            <w:pPr>
              <w:spacing w:after="0" w:line="240" w:lineRule="auto"/>
              <w:jc w:val="right"/>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46" w:type="dxa"/>
            <w:tcBorders>
              <w:top w:val="nil"/>
              <w:left w:val="nil"/>
              <w:bottom w:val="nil"/>
              <w:right w:val="nil"/>
            </w:tcBorders>
            <w:shd w:val="clear" w:color="auto" w:fill="auto"/>
            <w:vAlign w:val="center"/>
            <w:hideMark/>
          </w:tcPr>
          <w:p w14:paraId="77EE1E7F" w14:textId="77777777" w:rsidR="00C14DBD" w:rsidRPr="00F1453E" w:rsidRDefault="00C14DBD" w:rsidP="006D5FE8">
            <w:pPr>
              <w:spacing w:after="0" w:line="240" w:lineRule="auto"/>
              <w:jc w:val="right"/>
              <w:rPr>
                <w:rFonts w:asciiTheme="minorHAnsi" w:hAnsiTheme="minorHAnsi" w:cs="Calibri"/>
                <w:b/>
                <w:bCs/>
                <w:lang w:val="pt-BR" w:eastAsia="pt-BR"/>
              </w:rPr>
            </w:pPr>
          </w:p>
        </w:tc>
        <w:tc>
          <w:tcPr>
            <w:tcW w:w="1240" w:type="dxa"/>
            <w:tcBorders>
              <w:top w:val="nil"/>
              <w:left w:val="nil"/>
              <w:bottom w:val="single" w:sz="4" w:space="0" w:color="auto"/>
              <w:right w:val="nil"/>
            </w:tcBorders>
            <w:shd w:val="clear" w:color="auto" w:fill="auto"/>
            <w:vAlign w:val="center"/>
            <w:hideMark/>
          </w:tcPr>
          <w:p w14:paraId="0514EC3F" w14:textId="77777777" w:rsidR="00C14DBD" w:rsidRPr="00F1453E" w:rsidRDefault="00C14DBD"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tcBorders>
              <w:top w:val="nil"/>
              <w:left w:val="nil"/>
              <w:bottom w:val="single" w:sz="4" w:space="0" w:color="auto"/>
              <w:right w:val="nil"/>
            </w:tcBorders>
            <w:shd w:val="clear" w:color="auto" w:fill="auto"/>
            <w:vAlign w:val="center"/>
            <w:hideMark/>
          </w:tcPr>
          <w:p w14:paraId="0EB7D4FA" w14:textId="77777777" w:rsidR="00C14DBD" w:rsidRPr="00F1453E" w:rsidRDefault="00C14DBD" w:rsidP="006D5FE8">
            <w:pPr>
              <w:spacing w:after="0" w:line="240" w:lineRule="auto"/>
              <w:jc w:val="right"/>
              <w:rPr>
                <w:rFonts w:asciiTheme="minorHAnsi" w:hAnsiTheme="minorHAnsi" w:cs="Calibri"/>
                <w:b/>
                <w:bCs/>
                <w:lang w:val="pt-BR" w:eastAsia="pt-BR"/>
              </w:rPr>
            </w:pPr>
            <w:r w:rsidRPr="00F1453E">
              <w:rPr>
                <w:rFonts w:asciiTheme="minorHAnsi" w:hAnsiTheme="minorHAnsi" w:cs="Calibri"/>
                <w:b/>
                <w:bCs/>
                <w:lang w:val="pt-BR" w:eastAsia="pt-BR"/>
              </w:rPr>
              <w:t> </w:t>
            </w:r>
          </w:p>
        </w:tc>
      </w:tr>
      <w:tr w:rsidR="00C14DBD" w:rsidRPr="00F02F4E" w14:paraId="4F739BB9" w14:textId="77777777" w:rsidTr="00C14DBD">
        <w:trPr>
          <w:trHeight w:val="402"/>
        </w:trPr>
        <w:tc>
          <w:tcPr>
            <w:tcW w:w="5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7F83" w14:textId="51E8C1DB" w:rsidR="00C14DBD" w:rsidRPr="00C14DBD" w:rsidRDefault="00C14DBD" w:rsidP="006D5FE8">
            <w:pPr>
              <w:spacing w:after="0" w:line="240" w:lineRule="auto"/>
              <w:rPr>
                <w:rFonts w:asciiTheme="minorHAnsi" w:hAnsiTheme="minorHAnsi" w:cs="Calibri"/>
                <w:b/>
                <w:lang w:val="pt-BR" w:eastAsia="pt-BR"/>
              </w:rPr>
            </w:pPr>
            <w:r w:rsidRPr="00C14DBD">
              <w:rPr>
                <w:rFonts w:asciiTheme="minorHAnsi" w:hAnsiTheme="minorHAnsi" w:cs="Calibri"/>
                <w:b/>
                <w:lang w:val="pt-BR" w:eastAsia="pt-BR"/>
              </w:rPr>
              <w:t>Tributo devido (PIS + COFINS)</w:t>
            </w:r>
          </w:p>
        </w:tc>
        <w:tc>
          <w:tcPr>
            <w:tcW w:w="190" w:type="dxa"/>
            <w:tcBorders>
              <w:top w:val="nil"/>
              <w:left w:val="nil"/>
              <w:bottom w:val="nil"/>
              <w:right w:val="nil"/>
            </w:tcBorders>
            <w:shd w:val="clear" w:color="auto" w:fill="auto"/>
            <w:vAlign w:val="center"/>
            <w:hideMark/>
          </w:tcPr>
          <w:p w14:paraId="1A64A699" w14:textId="77777777" w:rsidR="00C14DBD" w:rsidRPr="00F1453E" w:rsidRDefault="00C14DBD"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5106"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14:paraId="1A1269DA" w14:textId="77777777" w:rsidR="00C14DBD" w:rsidRPr="00F1453E" w:rsidRDefault="00C14DBD" w:rsidP="006D5FE8">
            <w:pPr>
              <w:spacing w:after="0" w:line="240" w:lineRule="auto"/>
              <w:jc w:val="center"/>
              <w:rPr>
                <w:rFonts w:asciiTheme="minorHAnsi" w:hAnsiTheme="minorHAnsi" w:cs="Calibri"/>
                <w:lang w:val="pt-BR" w:eastAsia="pt-BR"/>
              </w:rPr>
            </w:pPr>
          </w:p>
        </w:tc>
      </w:tr>
    </w:tbl>
    <w:p w14:paraId="3C0F81B6" w14:textId="77777777" w:rsidR="00F1453E" w:rsidRPr="00F1453E" w:rsidRDefault="00F1453E" w:rsidP="00F1453E">
      <w:pPr>
        <w:rPr>
          <w:rFonts w:asciiTheme="minorHAnsi" w:hAnsiTheme="minorHAnsi" w:cstheme="minorHAnsi"/>
          <w:lang w:val="pt-BR"/>
        </w:rPr>
      </w:pPr>
    </w:p>
    <w:tbl>
      <w:tblPr>
        <w:tblW w:w="10341" w:type="dxa"/>
        <w:tblInd w:w="55" w:type="dxa"/>
        <w:tblCellMar>
          <w:left w:w="70" w:type="dxa"/>
          <w:right w:w="70" w:type="dxa"/>
        </w:tblCellMar>
        <w:tblLook w:val="04A0" w:firstRow="1" w:lastRow="0" w:firstColumn="1" w:lastColumn="0" w:noHBand="0" w:noVBand="1"/>
      </w:tblPr>
      <w:tblGrid>
        <w:gridCol w:w="14"/>
        <w:gridCol w:w="3720"/>
        <w:gridCol w:w="40"/>
        <w:gridCol w:w="1195"/>
        <w:gridCol w:w="235"/>
        <w:gridCol w:w="1240"/>
        <w:gridCol w:w="1210"/>
        <w:gridCol w:w="30"/>
        <w:gridCol w:w="146"/>
        <w:gridCol w:w="1240"/>
        <w:gridCol w:w="1226"/>
        <w:gridCol w:w="45"/>
      </w:tblGrid>
      <w:tr w:rsidR="00C14DBD" w:rsidRPr="00F02F4E" w14:paraId="768600A7" w14:textId="77777777" w:rsidTr="00392A68">
        <w:trPr>
          <w:gridBefore w:val="1"/>
          <w:wBefore w:w="14" w:type="dxa"/>
          <w:trHeight w:val="402"/>
        </w:trPr>
        <w:tc>
          <w:tcPr>
            <w:tcW w:w="4955" w:type="dxa"/>
            <w:gridSpan w:val="3"/>
            <w:tcBorders>
              <w:top w:val="nil"/>
              <w:left w:val="nil"/>
              <w:bottom w:val="nil"/>
              <w:right w:val="nil"/>
            </w:tcBorders>
            <w:shd w:val="clear" w:color="000000" w:fill="A6A6A6"/>
            <w:noWrap/>
            <w:vAlign w:val="center"/>
            <w:hideMark/>
          </w:tcPr>
          <w:p w14:paraId="68080C97" w14:textId="437D56CD" w:rsidR="00C14DBD" w:rsidRPr="00F1453E" w:rsidRDefault="00C14DBD" w:rsidP="00C14DBD">
            <w:pPr>
              <w:spacing w:after="0" w:line="240" w:lineRule="auto"/>
              <w:rPr>
                <w:rFonts w:asciiTheme="minorHAnsi" w:hAnsiTheme="minorHAnsi" w:cs="Calibri"/>
                <w:lang w:val="pt-BR" w:eastAsia="pt-BR"/>
              </w:rPr>
            </w:pPr>
            <w:r>
              <w:rPr>
                <w:rFonts w:asciiTheme="minorHAnsi" w:hAnsiTheme="minorHAnsi" w:cs="Calibri"/>
                <w:b/>
                <w:lang w:val="pt-BR" w:eastAsia="pt-BR"/>
              </w:rPr>
              <w:t xml:space="preserve">Cálculo </w:t>
            </w:r>
            <w:r w:rsidR="00A25559">
              <w:rPr>
                <w:rFonts w:asciiTheme="minorHAnsi" w:hAnsiTheme="minorHAnsi" w:cs="Calibri"/>
                <w:b/>
                <w:lang w:val="pt-BR" w:eastAsia="pt-BR"/>
              </w:rPr>
              <w:t>“</w:t>
            </w:r>
            <w:r>
              <w:rPr>
                <w:rFonts w:asciiTheme="minorHAnsi" w:hAnsiTheme="minorHAnsi" w:cs="Calibri"/>
                <w:b/>
                <w:lang w:val="pt-BR" w:eastAsia="pt-BR"/>
              </w:rPr>
              <w:t>anual</w:t>
            </w:r>
            <w:r w:rsidR="00A25559">
              <w:rPr>
                <w:rFonts w:asciiTheme="minorHAnsi" w:hAnsiTheme="minorHAnsi" w:cs="Calibri"/>
                <w:b/>
                <w:lang w:val="pt-BR" w:eastAsia="pt-BR"/>
              </w:rPr>
              <w:t>”</w:t>
            </w:r>
            <w:r>
              <w:rPr>
                <w:rFonts w:asciiTheme="minorHAnsi" w:hAnsiTheme="minorHAnsi" w:cs="Calibri"/>
                <w:b/>
                <w:lang w:val="pt-BR" w:eastAsia="pt-BR"/>
              </w:rPr>
              <w:t xml:space="preserve"> da CPP</w:t>
            </w:r>
          </w:p>
        </w:tc>
        <w:tc>
          <w:tcPr>
            <w:tcW w:w="235" w:type="dxa"/>
            <w:tcBorders>
              <w:top w:val="nil"/>
              <w:left w:val="nil"/>
              <w:bottom w:val="nil"/>
              <w:right w:val="nil"/>
            </w:tcBorders>
            <w:shd w:val="clear" w:color="auto" w:fill="auto"/>
            <w:noWrap/>
            <w:vAlign w:val="center"/>
            <w:hideMark/>
          </w:tcPr>
          <w:p w14:paraId="17D7F2A5" w14:textId="77777777" w:rsidR="00C14DBD" w:rsidRPr="00F1453E" w:rsidRDefault="00C14DBD" w:rsidP="006D5FE8">
            <w:pPr>
              <w:spacing w:after="0" w:line="240" w:lineRule="auto"/>
              <w:rPr>
                <w:rFonts w:asciiTheme="minorHAnsi" w:hAnsiTheme="minorHAnsi" w:cs="Calibri"/>
                <w:lang w:val="pt-BR" w:eastAsia="pt-BR"/>
              </w:rPr>
            </w:pPr>
          </w:p>
        </w:tc>
        <w:tc>
          <w:tcPr>
            <w:tcW w:w="5137" w:type="dxa"/>
            <w:gridSpan w:val="7"/>
            <w:tcBorders>
              <w:top w:val="nil"/>
              <w:left w:val="nil"/>
              <w:bottom w:val="nil"/>
              <w:right w:val="nil"/>
            </w:tcBorders>
            <w:shd w:val="clear" w:color="000000" w:fill="A6A6A6"/>
            <w:noWrap/>
            <w:vAlign w:val="center"/>
            <w:hideMark/>
          </w:tcPr>
          <w:p w14:paraId="080658B6" w14:textId="4A0C0DC6"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CPP</w:t>
            </w:r>
          </w:p>
        </w:tc>
      </w:tr>
      <w:tr w:rsidR="00C14DBD" w:rsidRPr="00F02F4E" w14:paraId="7322C45F" w14:textId="77777777" w:rsidTr="00392A68">
        <w:trPr>
          <w:gridBefore w:val="1"/>
          <w:wBefore w:w="14" w:type="dxa"/>
          <w:trHeight w:val="79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D3EBE6" w14:textId="7944069A" w:rsidR="00C14DBD" w:rsidRPr="00F1453E" w:rsidRDefault="00C14DBD" w:rsidP="006D5FE8">
            <w:pPr>
              <w:spacing w:after="0" w:line="240" w:lineRule="auto"/>
              <w:rPr>
                <w:rFonts w:asciiTheme="minorHAnsi" w:hAnsiTheme="minorHAnsi" w:cs="Calibri"/>
                <w:b/>
                <w:bCs/>
                <w:lang w:val="pt-BR" w:eastAsia="pt-BR"/>
              </w:rPr>
            </w:pPr>
            <w:r>
              <w:rPr>
                <w:rFonts w:asciiTheme="minorHAnsi" w:hAnsiTheme="minorHAnsi" w:cs="Calibri"/>
                <w:b/>
                <w:bCs/>
                <w:lang w:val="pt-BR" w:eastAsia="pt-BR"/>
              </w:rPr>
              <w:t>Folha de salários anual</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60D9952" w14:textId="77777777" w:rsidR="00C14DBD" w:rsidRPr="00F1453E" w:rsidRDefault="00C14DBD"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Valor</w:t>
            </w:r>
          </w:p>
        </w:tc>
        <w:tc>
          <w:tcPr>
            <w:tcW w:w="235" w:type="dxa"/>
            <w:tcBorders>
              <w:top w:val="nil"/>
              <w:left w:val="nil"/>
              <w:bottom w:val="nil"/>
              <w:right w:val="nil"/>
            </w:tcBorders>
            <w:shd w:val="clear" w:color="auto" w:fill="auto"/>
            <w:vAlign w:val="center"/>
            <w:hideMark/>
          </w:tcPr>
          <w:p w14:paraId="22BF8C33" w14:textId="77777777" w:rsidR="00C14DBD" w:rsidRPr="00F1453E" w:rsidRDefault="00C14DBD"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 </w:t>
            </w:r>
          </w:p>
        </w:tc>
        <w:tc>
          <w:tcPr>
            <w:tcW w:w="245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297236DA" w14:textId="77777777"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Alíquota</w:t>
            </w:r>
            <w:r w:rsidRPr="00F1453E">
              <w:rPr>
                <w:rFonts w:asciiTheme="minorHAnsi" w:hAnsiTheme="minorHAnsi" w:cs="Calibri"/>
                <w:b/>
                <w:bCs/>
                <w:lang w:val="pt-BR" w:eastAsia="pt-BR"/>
              </w:rPr>
              <w:t xml:space="preserve"> </w:t>
            </w:r>
          </w:p>
        </w:tc>
        <w:tc>
          <w:tcPr>
            <w:tcW w:w="2687" w:type="dxa"/>
            <w:gridSpan w:val="5"/>
            <w:tcBorders>
              <w:top w:val="single" w:sz="8" w:space="0" w:color="auto"/>
              <w:left w:val="nil"/>
              <w:bottom w:val="single" w:sz="4" w:space="0" w:color="auto"/>
              <w:right w:val="single" w:sz="8" w:space="0" w:color="auto"/>
            </w:tcBorders>
            <w:shd w:val="clear" w:color="auto" w:fill="auto"/>
            <w:vAlign w:val="center"/>
            <w:hideMark/>
          </w:tcPr>
          <w:p w14:paraId="7DFD2288" w14:textId="6A321DD3"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Valor devido</w:t>
            </w:r>
          </w:p>
        </w:tc>
      </w:tr>
      <w:tr w:rsidR="00C14DBD" w:rsidRPr="00F1453E" w14:paraId="34B0B065" w14:textId="77777777" w:rsidTr="00392A68">
        <w:trPr>
          <w:gridBefore w:val="1"/>
          <w:wBefore w:w="14" w:type="dxa"/>
          <w:trHeight w:val="402"/>
        </w:trPr>
        <w:tc>
          <w:tcPr>
            <w:tcW w:w="3760" w:type="dxa"/>
            <w:gridSpan w:val="2"/>
            <w:tcBorders>
              <w:top w:val="nil"/>
              <w:left w:val="single" w:sz="4" w:space="0" w:color="auto"/>
              <w:bottom w:val="single" w:sz="4" w:space="0" w:color="auto"/>
              <w:right w:val="single" w:sz="4" w:space="0" w:color="auto"/>
            </w:tcBorders>
            <w:shd w:val="clear" w:color="auto" w:fill="auto"/>
            <w:vAlign w:val="center"/>
            <w:hideMark/>
          </w:tcPr>
          <w:p w14:paraId="17D47237" w14:textId="56287D5F" w:rsidR="00C14DBD" w:rsidRPr="00F1453E" w:rsidRDefault="00C14DBD" w:rsidP="006D5FE8">
            <w:pPr>
              <w:spacing w:after="0" w:line="240" w:lineRule="auto"/>
              <w:rPr>
                <w:rFonts w:asciiTheme="minorHAnsi" w:hAnsiTheme="minorHAnsi" w:cs="Calibri"/>
                <w:lang w:val="pt-BR" w:eastAsia="pt-BR"/>
              </w:rPr>
            </w:pPr>
            <w:r>
              <w:rPr>
                <w:rFonts w:asciiTheme="minorHAnsi" w:hAnsiTheme="minorHAnsi" w:cs="Calibri"/>
                <w:lang w:val="pt-BR" w:eastAsia="pt-BR"/>
              </w:rPr>
              <w:t>Tradutores e intérpretes</w:t>
            </w:r>
          </w:p>
        </w:tc>
        <w:tc>
          <w:tcPr>
            <w:tcW w:w="1195" w:type="dxa"/>
            <w:tcBorders>
              <w:top w:val="nil"/>
              <w:left w:val="nil"/>
              <w:bottom w:val="single" w:sz="4" w:space="0" w:color="auto"/>
              <w:right w:val="single" w:sz="4" w:space="0" w:color="auto"/>
            </w:tcBorders>
            <w:shd w:val="clear" w:color="auto" w:fill="auto"/>
            <w:vAlign w:val="center"/>
          </w:tcPr>
          <w:p w14:paraId="4C2E6BA4" w14:textId="77777777" w:rsidR="00C14DBD" w:rsidRPr="00F1453E" w:rsidRDefault="00C14DBD" w:rsidP="006D5FE8">
            <w:pPr>
              <w:spacing w:after="0" w:line="240" w:lineRule="auto"/>
              <w:jc w:val="right"/>
              <w:rPr>
                <w:rFonts w:asciiTheme="minorHAnsi" w:hAnsiTheme="minorHAnsi" w:cs="Calibri"/>
                <w:lang w:val="pt-BR" w:eastAsia="pt-BR"/>
              </w:rPr>
            </w:pPr>
          </w:p>
        </w:tc>
        <w:tc>
          <w:tcPr>
            <w:tcW w:w="235" w:type="dxa"/>
            <w:tcBorders>
              <w:top w:val="nil"/>
              <w:left w:val="nil"/>
              <w:bottom w:val="nil"/>
              <w:right w:val="nil"/>
            </w:tcBorders>
            <w:shd w:val="clear" w:color="auto" w:fill="auto"/>
            <w:vAlign w:val="center"/>
          </w:tcPr>
          <w:p w14:paraId="2BE44D3E" w14:textId="77777777" w:rsidR="00C14DBD" w:rsidRPr="00F1453E" w:rsidRDefault="00C14DBD" w:rsidP="006D5FE8">
            <w:pPr>
              <w:spacing w:after="0" w:line="240" w:lineRule="auto"/>
              <w:jc w:val="right"/>
              <w:rPr>
                <w:rFonts w:asciiTheme="minorHAnsi" w:hAnsiTheme="minorHAnsi" w:cs="Calibri"/>
                <w:lang w:val="pt-BR" w:eastAsia="pt-BR"/>
              </w:rPr>
            </w:pPr>
          </w:p>
        </w:tc>
        <w:tc>
          <w:tcPr>
            <w:tcW w:w="2450" w:type="dxa"/>
            <w:gridSpan w:val="2"/>
            <w:tcBorders>
              <w:top w:val="nil"/>
              <w:left w:val="single" w:sz="8" w:space="0" w:color="auto"/>
              <w:bottom w:val="single" w:sz="4" w:space="0" w:color="auto"/>
              <w:right w:val="single" w:sz="4" w:space="0" w:color="auto"/>
            </w:tcBorders>
            <w:shd w:val="clear" w:color="auto" w:fill="auto"/>
            <w:vAlign w:val="center"/>
          </w:tcPr>
          <w:p w14:paraId="7074151E" w14:textId="4B794DFB" w:rsidR="00C14DBD" w:rsidRPr="00F1453E" w:rsidRDefault="00C14DBD" w:rsidP="00C14DBD">
            <w:pPr>
              <w:spacing w:after="0" w:line="240" w:lineRule="auto"/>
              <w:jc w:val="center"/>
              <w:rPr>
                <w:rFonts w:asciiTheme="minorHAnsi" w:hAnsiTheme="minorHAnsi" w:cs="Calibri"/>
                <w:lang w:val="pt-BR" w:eastAsia="pt-BR"/>
              </w:rPr>
            </w:pPr>
            <w:r>
              <w:rPr>
                <w:rFonts w:asciiTheme="minorHAnsi" w:hAnsiTheme="minorHAnsi" w:cs="Calibri"/>
                <w:lang w:val="pt-BR" w:eastAsia="pt-BR"/>
              </w:rPr>
              <w:t>20%</w:t>
            </w:r>
          </w:p>
        </w:tc>
        <w:tc>
          <w:tcPr>
            <w:tcW w:w="2687" w:type="dxa"/>
            <w:gridSpan w:val="5"/>
            <w:tcBorders>
              <w:top w:val="nil"/>
              <w:left w:val="nil"/>
              <w:bottom w:val="single" w:sz="4" w:space="0" w:color="auto"/>
              <w:right w:val="single" w:sz="8" w:space="0" w:color="auto"/>
            </w:tcBorders>
            <w:shd w:val="clear" w:color="auto" w:fill="auto"/>
            <w:vAlign w:val="center"/>
          </w:tcPr>
          <w:p w14:paraId="5FF42808" w14:textId="77777777" w:rsidR="00C14DBD" w:rsidRPr="00F1453E" w:rsidRDefault="00C14DBD" w:rsidP="006D5FE8">
            <w:pPr>
              <w:spacing w:after="0" w:line="240" w:lineRule="auto"/>
              <w:jc w:val="right"/>
              <w:rPr>
                <w:rFonts w:asciiTheme="minorHAnsi" w:hAnsiTheme="minorHAnsi" w:cs="Calibri"/>
                <w:lang w:val="pt-BR" w:eastAsia="pt-BR"/>
              </w:rPr>
            </w:pPr>
          </w:p>
        </w:tc>
      </w:tr>
      <w:tr w:rsidR="00C14DBD" w:rsidRPr="00F02F4E" w14:paraId="310E858A" w14:textId="77777777" w:rsidTr="00392A68">
        <w:trPr>
          <w:gridAfter w:val="1"/>
          <w:wAfter w:w="45" w:type="dxa"/>
          <w:trHeight w:val="79"/>
        </w:trPr>
        <w:tc>
          <w:tcPr>
            <w:tcW w:w="3734" w:type="dxa"/>
            <w:gridSpan w:val="2"/>
            <w:tcBorders>
              <w:top w:val="nil"/>
              <w:left w:val="nil"/>
              <w:bottom w:val="single" w:sz="4" w:space="0" w:color="auto"/>
              <w:right w:val="nil"/>
            </w:tcBorders>
            <w:shd w:val="clear" w:color="auto" w:fill="auto"/>
            <w:vAlign w:val="center"/>
            <w:hideMark/>
          </w:tcPr>
          <w:p w14:paraId="603160DA" w14:textId="77777777"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235" w:type="dxa"/>
            <w:gridSpan w:val="2"/>
            <w:tcBorders>
              <w:top w:val="nil"/>
              <w:left w:val="nil"/>
              <w:bottom w:val="single" w:sz="4" w:space="0" w:color="auto"/>
              <w:right w:val="nil"/>
            </w:tcBorders>
            <w:shd w:val="clear" w:color="auto" w:fill="auto"/>
            <w:vAlign w:val="center"/>
            <w:hideMark/>
          </w:tcPr>
          <w:p w14:paraId="615D80E8" w14:textId="77777777"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235" w:type="dxa"/>
            <w:tcBorders>
              <w:top w:val="nil"/>
              <w:left w:val="nil"/>
              <w:bottom w:val="nil"/>
              <w:right w:val="nil"/>
            </w:tcBorders>
            <w:shd w:val="clear" w:color="auto" w:fill="auto"/>
            <w:vAlign w:val="center"/>
            <w:hideMark/>
          </w:tcPr>
          <w:p w14:paraId="5B272BD5" w14:textId="77777777" w:rsidR="00C14DBD" w:rsidRPr="00F1453E" w:rsidRDefault="00C14DBD" w:rsidP="006D5FE8">
            <w:pPr>
              <w:spacing w:after="0" w:line="240" w:lineRule="auto"/>
              <w:rPr>
                <w:rFonts w:asciiTheme="minorHAnsi" w:hAnsiTheme="minorHAnsi" w:cs="Calibri"/>
                <w:b/>
                <w:bCs/>
                <w:lang w:val="pt-BR" w:eastAsia="pt-BR"/>
              </w:rPr>
            </w:pPr>
          </w:p>
        </w:tc>
        <w:tc>
          <w:tcPr>
            <w:tcW w:w="1240" w:type="dxa"/>
            <w:tcBorders>
              <w:top w:val="nil"/>
              <w:left w:val="nil"/>
              <w:bottom w:val="single" w:sz="4" w:space="0" w:color="auto"/>
              <w:right w:val="nil"/>
            </w:tcBorders>
            <w:shd w:val="clear" w:color="auto" w:fill="auto"/>
            <w:vAlign w:val="center"/>
            <w:hideMark/>
          </w:tcPr>
          <w:p w14:paraId="08C96545" w14:textId="77777777" w:rsidR="00C14DBD" w:rsidRPr="00F1453E" w:rsidRDefault="00C14DBD"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gridSpan w:val="2"/>
            <w:tcBorders>
              <w:top w:val="nil"/>
              <w:left w:val="nil"/>
              <w:bottom w:val="single" w:sz="4" w:space="0" w:color="auto"/>
              <w:right w:val="nil"/>
            </w:tcBorders>
            <w:shd w:val="clear" w:color="auto" w:fill="auto"/>
            <w:vAlign w:val="center"/>
            <w:hideMark/>
          </w:tcPr>
          <w:p w14:paraId="313EC835" w14:textId="77777777" w:rsidR="00C14DBD" w:rsidRPr="00F1453E" w:rsidRDefault="00C14DBD" w:rsidP="006D5FE8">
            <w:pPr>
              <w:spacing w:after="0" w:line="240" w:lineRule="auto"/>
              <w:jc w:val="right"/>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46" w:type="dxa"/>
            <w:tcBorders>
              <w:top w:val="nil"/>
              <w:left w:val="nil"/>
              <w:bottom w:val="nil"/>
              <w:right w:val="nil"/>
            </w:tcBorders>
            <w:shd w:val="clear" w:color="auto" w:fill="auto"/>
            <w:vAlign w:val="center"/>
            <w:hideMark/>
          </w:tcPr>
          <w:p w14:paraId="50935F50" w14:textId="77777777" w:rsidR="00C14DBD" w:rsidRPr="00F1453E" w:rsidRDefault="00C14DBD" w:rsidP="006D5FE8">
            <w:pPr>
              <w:spacing w:after="0" w:line="240" w:lineRule="auto"/>
              <w:jc w:val="right"/>
              <w:rPr>
                <w:rFonts w:asciiTheme="minorHAnsi" w:hAnsiTheme="minorHAnsi" w:cs="Calibri"/>
                <w:b/>
                <w:bCs/>
                <w:lang w:val="pt-BR" w:eastAsia="pt-BR"/>
              </w:rPr>
            </w:pPr>
          </w:p>
        </w:tc>
        <w:tc>
          <w:tcPr>
            <w:tcW w:w="1240" w:type="dxa"/>
            <w:tcBorders>
              <w:top w:val="nil"/>
              <w:left w:val="nil"/>
              <w:bottom w:val="single" w:sz="4" w:space="0" w:color="auto"/>
              <w:right w:val="nil"/>
            </w:tcBorders>
            <w:shd w:val="clear" w:color="auto" w:fill="auto"/>
            <w:vAlign w:val="center"/>
            <w:hideMark/>
          </w:tcPr>
          <w:p w14:paraId="40BC5388" w14:textId="77777777" w:rsidR="00C14DBD" w:rsidRPr="00F1453E" w:rsidRDefault="00C14DBD"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26" w:type="dxa"/>
            <w:tcBorders>
              <w:top w:val="nil"/>
              <w:left w:val="nil"/>
              <w:bottom w:val="single" w:sz="4" w:space="0" w:color="auto"/>
              <w:right w:val="nil"/>
            </w:tcBorders>
            <w:shd w:val="clear" w:color="auto" w:fill="auto"/>
            <w:vAlign w:val="center"/>
            <w:hideMark/>
          </w:tcPr>
          <w:p w14:paraId="13DD6F96" w14:textId="77777777" w:rsidR="00C14DBD" w:rsidRPr="00F1453E" w:rsidRDefault="00C14DBD" w:rsidP="006D5FE8">
            <w:pPr>
              <w:spacing w:after="0" w:line="240" w:lineRule="auto"/>
              <w:jc w:val="right"/>
              <w:rPr>
                <w:rFonts w:asciiTheme="minorHAnsi" w:hAnsiTheme="minorHAnsi" w:cs="Calibri"/>
                <w:b/>
                <w:bCs/>
                <w:lang w:val="pt-BR" w:eastAsia="pt-BR"/>
              </w:rPr>
            </w:pPr>
            <w:r w:rsidRPr="00F1453E">
              <w:rPr>
                <w:rFonts w:asciiTheme="minorHAnsi" w:hAnsiTheme="minorHAnsi" w:cs="Calibri"/>
                <w:b/>
                <w:bCs/>
                <w:lang w:val="pt-BR" w:eastAsia="pt-BR"/>
              </w:rPr>
              <w:t> </w:t>
            </w:r>
          </w:p>
        </w:tc>
      </w:tr>
      <w:tr w:rsidR="00392A68" w:rsidRPr="00F02F4E" w14:paraId="222F2FEA" w14:textId="77777777" w:rsidTr="00392A68">
        <w:trPr>
          <w:gridAfter w:val="1"/>
          <w:wAfter w:w="45" w:type="dxa"/>
          <w:trHeight w:val="402"/>
        </w:trPr>
        <w:tc>
          <w:tcPr>
            <w:tcW w:w="49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1AD27ED" w14:textId="01F72D3F" w:rsidR="00392A68" w:rsidRPr="00C14DBD" w:rsidRDefault="00392A68" w:rsidP="006D5FE8">
            <w:pPr>
              <w:spacing w:after="0" w:line="240" w:lineRule="auto"/>
              <w:rPr>
                <w:rFonts w:asciiTheme="minorHAnsi" w:hAnsiTheme="minorHAnsi" w:cs="Calibri"/>
                <w:b/>
                <w:lang w:val="pt-BR" w:eastAsia="pt-BR"/>
              </w:rPr>
            </w:pPr>
            <w:r>
              <w:rPr>
                <w:rFonts w:asciiTheme="minorHAnsi" w:hAnsiTheme="minorHAnsi" w:cs="Calibri"/>
                <w:b/>
                <w:lang w:val="pt-BR" w:eastAsia="pt-BR"/>
              </w:rPr>
              <w:t>Tributo devido (CPP</w:t>
            </w:r>
            <w:r w:rsidRPr="00C14DBD">
              <w:rPr>
                <w:rFonts w:asciiTheme="minorHAnsi" w:hAnsiTheme="minorHAnsi" w:cs="Calibri"/>
                <w:b/>
                <w:lang w:val="pt-BR" w:eastAsia="pt-BR"/>
              </w:rPr>
              <w:t>)</w:t>
            </w:r>
          </w:p>
        </w:tc>
        <w:tc>
          <w:tcPr>
            <w:tcW w:w="235" w:type="dxa"/>
            <w:tcBorders>
              <w:top w:val="nil"/>
              <w:left w:val="nil"/>
              <w:bottom w:val="nil"/>
              <w:right w:val="nil"/>
            </w:tcBorders>
            <w:shd w:val="clear" w:color="auto" w:fill="auto"/>
            <w:vAlign w:val="center"/>
            <w:hideMark/>
          </w:tcPr>
          <w:p w14:paraId="5AE17814" w14:textId="77777777" w:rsidR="00392A68" w:rsidRPr="00F1453E" w:rsidRDefault="00392A68"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5092"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6C86DF6" w14:textId="77777777" w:rsidR="00392A68" w:rsidRPr="00F1453E" w:rsidRDefault="00392A68" w:rsidP="006D5FE8">
            <w:pPr>
              <w:spacing w:after="0" w:line="240" w:lineRule="auto"/>
              <w:jc w:val="center"/>
              <w:rPr>
                <w:rFonts w:asciiTheme="minorHAnsi" w:hAnsiTheme="minorHAnsi" w:cs="Calibri"/>
                <w:lang w:val="pt-BR" w:eastAsia="pt-BR"/>
              </w:rPr>
            </w:pPr>
          </w:p>
        </w:tc>
      </w:tr>
    </w:tbl>
    <w:p w14:paraId="0D77690E" w14:textId="77777777" w:rsidR="00F1453E" w:rsidRDefault="00F1453E" w:rsidP="00C14DBD">
      <w:pPr>
        <w:rPr>
          <w:rFonts w:asciiTheme="minorHAnsi" w:hAnsiTheme="minorHAnsi" w:cstheme="minorHAnsi"/>
          <w:lang w:val="pt-BR"/>
        </w:rPr>
      </w:pPr>
    </w:p>
    <w:p w14:paraId="6A5E8E69" w14:textId="77777777" w:rsidR="00C14DBD" w:rsidRDefault="00C14DBD" w:rsidP="00C14DBD">
      <w:pPr>
        <w:rPr>
          <w:rFonts w:asciiTheme="minorHAnsi" w:hAnsiTheme="minorHAnsi" w:cstheme="minorHAnsi"/>
          <w:lang w:val="pt-BR"/>
        </w:rPr>
      </w:pPr>
    </w:p>
    <w:p w14:paraId="16EEF3B4" w14:textId="77777777" w:rsidR="00C14DBD" w:rsidRDefault="00C14DBD" w:rsidP="00C14DBD">
      <w:pPr>
        <w:rPr>
          <w:rFonts w:asciiTheme="minorHAnsi" w:hAnsiTheme="minorHAnsi" w:cstheme="minorHAnsi"/>
          <w:lang w:val="pt-BR"/>
        </w:rPr>
      </w:pPr>
    </w:p>
    <w:p w14:paraId="358FDE67" w14:textId="77777777" w:rsidR="00A25559" w:rsidRPr="00BD31AE" w:rsidRDefault="00A25559" w:rsidP="00A25559">
      <w:pPr>
        <w:spacing w:after="0" w:line="240" w:lineRule="auto"/>
        <w:jc w:val="both"/>
        <w:rPr>
          <w:rFonts w:asciiTheme="minorHAnsi" w:hAnsiTheme="minorHAnsi" w:cstheme="minorHAnsi"/>
          <w:b/>
          <w:u w:val="single"/>
          <w:lang w:val="pt-BR"/>
        </w:rPr>
      </w:pPr>
      <w:r w:rsidRPr="00BD31AE">
        <w:rPr>
          <w:rFonts w:asciiTheme="minorHAnsi" w:hAnsiTheme="minorHAnsi" w:cstheme="minorHAnsi"/>
          <w:b/>
          <w:u w:val="single"/>
          <w:lang w:val="pt-BR"/>
        </w:rPr>
        <w:lastRenderedPageBreak/>
        <w:t xml:space="preserve">Folha de </w:t>
      </w:r>
      <w:r>
        <w:rPr>
          <w:rFonts w:asciiTheme="minorHAnsi" w:hAnsiTheme="minorHAnsi" w:cstheme="minorHAnsi"/>
          <w:b/>
          <w:u w:val="single"/>
          <w:lang w:val="pt-BR"/>
        </w:rPr>
        <w:t>Respostas</w:t>
      </w:r>
    </w:p>
    <w:p w14:paraId="4BB68EC4" w14:textId="77777777" w:rsidR="00A25559" w:rsidRDefault="00A25559" w:rsidP="00C14DBD">
      <w:pPr>
        <w:rPr>
          <w:rFonts w:asciiTheme="minorHAnsi" w:hAnsiTheme="minorHAnsi" w:cstheme="minorHAnsi"/>
          <w:lang w:val="pt-BR"/>
        </w:rPr>
      </w:pPr>
    </w:p>
    <w:tbl>
      <w:tblPr>
        <w:tblW w:w="10331" w:type="dxa"/>
        <w:tblInd w:w="45" w:type="dxa"/>
        <w:tblCellMar>
          <w:left w:w="70" w:type="dxa"/>
          <w:right w:w="70" w:type="dxa"/>
        </w:tblCellMar>
        <w:tblLook w:val="04A0" w:firstRow="1" w:lastRow="0" w:firstColumn="1" w:lastColumn="0" w:noHBand="0" w:noVBand="1"/>
      </w:tblPr>
      <w:tblGrid>
        <w:gridCol w:w="19"/>
        <w:gridCol w:w="15"/>
        <w:gridCol w:w="3725"/>
        <w:gridCol w:w="35"/>
        <w:gridCol w:w="1240"/>
        <w:gridCol w:w="160"/>
        <w:gridCol w:w="30"/>
        <w:gridCol w:w="1210"/>
        <w:gridCol w:w="1210"/>
        <w:gridCol w:w="30"/>
        <w:gridCol w:w="146"/>
        <w:gridCol w:w="1240"/>
        <w:gridCol w:w="1240"/>
        <w:gridCol w:w="16"/>
        <w:gridCol w:w="15"/>
      </w:tblGrid>
      <w:tr w:rsidR="00C14DBD" w:rsidRPr="00F02F4E" w14:paraId="5418C6B8" w14:textId="77777777" w:rsidTr="00392A68">
        <w:trPr>
          <w:gridBefore w:val="2"/>
          <w:wBefore w:w="34" w:type="dxa"/>
          <w:trHeight w:val="402"/>
        </w:trPr>
        <w:tc>
          <w:tcPr>
            <w:tcW w:w="5000" w:type="dxa"/>
            <w:gridSpan w:val="3"/>
            <w:tcBorders>
              <w:top w:val="nil"/>
              <w:left w:val="nil"/>
              <w:bottom w:val="nil"/>
              <w:right w:val="nil"/>
            </w:tcBorders>
            <w:shd w:val="clear" w:color="000000" w:fill="A6A6A6"/>
            <w:noWrap/>
            <w:vAlign w:val="center"/>
            <w:hideMark/>
          </w:tcPr>
          <w:p w14:paraId="456F3A59" w14:textId="2A04B077" w:rsidR="00C14DBD" w:rsidRPr="00F1453E" w:rsidRDefault="00C14DBD" w:rsidP="006D5FE8">
            <w:pPr>
              <w:spacing w:after="0" w:line="240" w:lineRule="auto"/>
              <w:rPr>
                <w:rFonts w:asciiTheme="minorHAnsi" w:hAnsiTheme="minorHAnsi" w:cs="Calibri"/>
                <w:lang w:val="pt-BR" w:eastAsia="pt-BR"/>
              </w:rPr>
            </w:pPr>
            <w:r>
              <w:rPr>
                <w:rFonts w:asciiTheme="minorHAnsi" w:hAnsiTheme="minorHAnsi" w:cs="Calibri"/>
                <w:b/>
                <w:lang w:val="pt-BR" w:eastAsia="pt-BR"/>
              </w:rPr>
              <w:t xml:space="preserve">Cálculo </w:t>
            </w:r>
            <w:r w:rsidR="00A25559">
              <w:rPr>
                <w:rFonts w:asciiTheme="minorHAnsi" w:hAnsiTheme="minorHAnsi" w:cs="Calibri"/>
                <w:b/>
                <w:lang w:val="pt-BR" w:eastAsia="pt-BR"/>
              </w:rPr>
              <w:t>“</w:t>
            </w:r>
            <w:r>
              <w:rPr>
                <w:rFonts w:asciiTheme="minorHAnsi" w:hAnsiTheme="minorHAnsi" w:cs="Calibri"/>
                <w:b/>
                <w:lang w:val="pt-BR" w:eastAsia="pt-BR"/>
              </w:rPr>
              <w:t>anual</w:t>
            </w:r>
            <w:r w:rsidR="00A25559">
              <w:rPr>
                <w:rFonts w:asciiTheme="minorHAnsi" w:hAnsiTheme="minorHAnsi" w:cs="Calibri"/>
                <w:b/>
                <w:lang w:val="pt-BR" w:eastAsia="pt-BR"/>
              </w:rPr>
              <w:t>”</w:t>
            </w:r>
            <w:r>
              <w:rPr>
                <w:rFonts w:asciiTheme="minorHAnsi" w:hAnsiTheme="minorHAnsi" w:cs="Calibri"/>
                <w:b/>
                <w:lang w:val="pt-BR" w:eastAsia="pt-BR"/>
              </w:rPr>
              <w:t xml:space="preserve"> do ISS</w:t>
            </w:r>
          </w:p>
        </w:tc>
        <w:tc>
          <w:tcPr>
            <w:tcW w:w="190" w:type="dxa"/>
            <w:gridSpan w:val="2"/>
            <w:tcBorders>
              <w:top w:val="nil"/>
              <w:left w:val="nil"/>
              <w:bottom w:val="nil"/>
              <w:right w:val="nil"/>
            </w:tcBorders>
            <w:shd w:val="clear" w:color="auto" w:fill="auto"/>
            <w:noWrap/>
            <w:vAlign w:val="center"/>
            <w:hideMark/>
          </w:tcPr>
          <w:p w14:paraId="571E4564" w14:textId="77777777" w:rsidR="00C14DBD" w:rsidRPr="00F1453E" w:rsidRDefault="00C14DBD" w:rsidP="006D5FE8">
            <w:pPr>
              <w:spacing w:after="0" w:line="240" w:lineRule="auto"/>
              <w:rPr>
                <w:rFonts w:asciiTheme="minorHAnsi" w:hAnsiTheme="minorHAnsi" w:cs="Calibri"/>
                <w:lang w:val="pt-BR" w:eastAsia="pt-BR"/>
              </w:rPr>
            </w:pPr>
          </w:p>
        </w:tc>
        <w:tc>
          <w:tcPr>
            <w:tcW w:w="5107" w:type="dxa"/>
            <w:gridSpan w:val="8"/>
            <w:tcBorders>
              <w:top w:val="nil"/>
              <w:left w:val="nil"/>
              <w:bottom w:val="nil"/>
              <w:right w:val="nil"/>
            </w:tcBorders>
            <w:shd w:val="clear" w:color="000000" w:fill="A6A6A6"/>
            <w:noWrap/>
            <w:vAlign w:val="center"/>
            <w:hideMark/>
          </w:tcPr>
          <w:p w14:paraId="3F58FE18" w14:textId="3698ADB2" w:rsidR="00C14DBD" w:rsidRPr="00F1453E" w:rsidRDefault="00392A68"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ISS</w:t>
            </w:r>
          </w:p>
        </w:tc>
      </w:tr>
      <w:tr w:rsidR="00C14DBD" w:rsidRPr="00F02F4E" w14:paraId="2CCE1B67" w14:textId="77777777" w:rsidTr="00392A68">
        <w:trPr>
          <w:gridBefore w:val="2"/>
          <w:wBefore w:w="34" w:type="dxa"/>
          <w:trHeight w:val="79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C5F2D" w14:textId="4049812F" w:rsidR="00C14DBD" w:rsidRPr="00F1453E" w:rsidRDefault="00C14DBD" w:rsidP="006D5FE8">
            <w:pPr>
              <w:spacing w:after="0" w:line="240" w:lineRule="auto"/>
              <w:rPr>
                <w:rFonts w:asciiTheme="minorHAnsi" w:hAnsiTheme="minorHAnsi" w:cs="Calibri"/>
                <w:b/>
                <w:bCs/>
                <w:lang w:val="pt-BR" w:eastAsia="pt-BR"/>
              </w:rPr>
            </w:pPr>
            <w:r>
              <w:rPr>
                <w:rFonts w:asciiTheme="minorHAnsi" w:hAnsiTheme="minorHAnsi" w:cs="Calibri"/>
                <w:b/>
                <w:bCs/>
                <w:lang w:val="pt-BR" w:eastAsia="pt-BR"/>
              </w:rPr>
              <w:t>Prestação de serviços (receita bruta)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2C357E" w14:textId="77777777" w:rsidR="00C14DBD" w:rsidRPr="00F1453E" w:rsidRDefault="00C14DBD"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Valor</w:t>
            </w:r>
          </w:p>
        </w:tc>
        <w:tc>
          <w:tcPr>
            <w:tcW w:w="190" w:type="dxa"/>
            <w:gridSpan w:val="2"/>
            <w:tcBorders>
              <w:top w:val="nil"/>
              <w:left w:val="nil"/>
              <w:bottom w:val="nil"/>
              <w:right w:val="nil"/>
            </w:tcBorders>
            <w:shd w:val="clear" w:color="auto" w:fill="auto"/>
            <w:vAlign w:val="center"/>
            <w:hideMark/>
          </w:tcPr>
          <w:p w14:paraId="0C0CC4B8" w14:textId="77777777" w:rsidR="00C14DBD" w:rsidRPr="00F1453E" w:rsidRDefault="00C14DBD" w:rsidP="006D5FE8">
            <w:pPr>
              <w:spacing w:after="0" w:line="240" w:lineRule="auto"/>
              <w:jc w:val="center"/>
              <w:rPr>
                <w:rFonts w:asciiTheme="minorHAnsi" w:hAnsiTheme="minorHAnsi" w:cs="Calibri"/>
                <w:b/>
                <w:bCs/>
                <w:lang w:val="pt-BR" w:eastAsia="pt-BR"/>
              </w:rPr>
            </w:pPr>
            <w:r w:rsidRPr="00F1453E">
              <w:rPr>
                <w:rFonts w:asciiTheme="minorHAnsi" w:hAnsiTheme="minorHAnsi" w:cs="Calibri"/>
                <w:b/>
                <w:bCs/>
                <w:lang w:val="pt-BR" w:eastAsia="pt-BR"/>
              </w:rPr>
              <w:t> </w:t>
            </w:r>
          </w:p>
        </w:tc>
        <w:tc>
          <w:tcPr>
            <w:tcW w:w="242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0E3852F" w14:textId="77777777"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Alíquota</w:t>
            </w:r>
            <w:r w:rsidRPr="00F1453E">
              <w:rPr>
                <w:rFonts w:asciiTheme="minorHAnsi" w:hAnsiTheme="minorHAnsi" w:cs="Calibri"/>
                <w:b/>
                <w:bCs/>
                <w:lang w:val="pt-BR" w:eastAsia="pt-BR"/>
              </w:rPr>
              <w:t xml:space="preserve"> </w:t>
            </w:r>
          </w:p>
        </w:tc>
        <w:tc>
          <w:tcPr>
            <w:tcW w:w="2687" w:type="dxa"/>
            <w:gridSpan w:val="6"/>
            <w:tcBorders>
              <w:top w:val="single" w:sz="8" w:space="0" w:color="auto"/>
              <w:left w:val="nil"/>
              <w:bottom w:val="single" w:sz="4" w:space="0" w:color="auto"/>
              <w:right w:val="single" w:sz="8" w:space="0" w:color="auto"/>
            </w:tcBorders>
            <w:shd w:val="clear" w:color="auto" w:fill="auto"/>
            <w:vAlign w:val="center"/>
            <w:hideMark/>
          </w:tcPr>
          <w:p w14:paraId="13793AB6" w14:textId="77777777" w:rsidR="00C14DBD" w:rsidRPr="00F1453E" w:rsidRDefault="00C14DBD" w:rsidP="006D5FE8">
            <w:pPr>
              <w:spacing w:after="0" w:line="240" w:lineRule="auto"/>
              <w:jc w:val="center"/>
              <w:rPr>
                <w:rFonts w:asciiTheme="minorHAnsi" w:hAnsiTheme="minorHAnsi" w:cs="Calibri"/>
                <w:b/>
                <w:bCs/>
                <w:lang w:val="pt-BR" w:eastAsia="pt-BR"/>
              </w:rPr>
            </w:pPr>
            <w:r>
              <w:rPr>
                <w:rFonts w:asciiTheme="minorHAnsi" w:hAnsiTheme="minorHAnsi" w:cs="Calibri"/>
                <w:b/>
                <w:bCs/>
                <w:lang w:val="pt-BR" w:eastAsia="pt-BR"/>
              </w:rPr>
              <w:t>Valor devido</w:t>
            </w:r>
          </w:p>
        </w:tc>
      </w:tr>
      <w:tr w:rsidR="00C14DBD" w:rsidRPr="00F1453E" w14:paraId="0D700AAF" w14:textId="77777777" w:rsidTr="00392A68">
        <w:trPr>
          <w:gridBefore w:val="2"/>
          <w:wBefore w:w="34" w:type="dxa"/>
          <w:trHeight w:val="402"/>
        </w:trPr>
        <w:tc>
          <w:tcPr>
            <w:tcW w:w="3760" w:type="dxa"/>
            <w:gridSpan w:val="2"/>
            <w:tcBorders>
              <w:top w:val="nil"/>
              <w:left w:val="single" w:sz="4" w:space="0" w:color="auto"/>
              <w:bottom w:val="single" w:sz="4" w:space="0" w:color="auto"/>
              <w:right w:val="single" w:sz="4" w:space="0" w:color="auto"/>
            </w:tcBorders>
            <w:shd w:val="clear" w:color="auto" w:fill="auto"/>
            <w:vAlign w:val="center"/>
            <w:hideMark/>
          </w:tcPr>
          <w:p w14:paraId="79FE1C9A" w14:textId="1E62B344" w:rsidR="00C14DBD" w:rsidRPr="00F1453E" w:rsidRDefault="00C14DBD" w:rsidP="006D5FE8">
            <w:pPr>
              <w:spacing w:after="0" w:line="240" w:lineRule="auto"/>
              <w:rPr>
                <w:rFonts w:asciiTheme="minorHAnsi" w:hAnsiTheme="minorHAnsi" w:cs="Calibri"/>
                <w:lang w:val="pt-BR" w:eastAsia="pt-BR"/>
              </w:rPr>
            </w:pPr>
            <w:r>
              <w:rPr>
                <w:rFonts w:asciiTheme="minorHAnsi" w:hAnsiTheme="minorHAnsi" w:cs="Calibri"/>
                <w:lang w:val="pt-BR" w:eastAsia="pt-BR"/>
              </w:rPr>
              <w:t>Serviços de tradução e interpretação</w:t>
            </w:r>
          </w:p>
        </w:tc>
        <w:tc>
          <w:tcPr>
            <w:tcW w:w="1240" w:type="dxa"/>
            <w:tcBorders>
              <w:top w:val="nil"/>
              <w:left w:val="nil"/>
              <w:bottom w:val="single" w:sz="4" w:space="0" w:color="auto"/>
              <w:right w:val="single" w:sz="4" w:space="0" w:color="auto"/>
            </w:tcBorders>
            <w:shd w:val="clear" w:color="auto" w:fill="auto"/>
            <w:vAlign w:val="center"/>
          </w:tcPr>
          <w:p w14:paraId="249C2626" w14:textId="77777777" w:rsidR="00C14DBD" w:rsidRPr="00F1453E" w:rsidRDefault="00C14DBD" w:rsidP="006D5FE8">
            <w:pPr>
              <w:spacing w:after="0" w:line="240" w:lineRule="auto"/>
              <w:jc w:val="right"/>
              <w:rPr>
                <w:rFonts w:asciiTheme="minorHAnsi" w:hAnsiTheme="minorHAnsi" w:cs="Calibri"/>
                <w:lang w:val="pt-BR" w:eastAsia="pt-BR"/>
              </w:rPr>
            </w:pPr>
          </w:p>
        </w:tc>
        <w:tc>
          <w:tcPr>
            <w:tcW w:w="190" w:type="dxa"/>
            <w:gridSpan w:val="2"/>
            <w:tcBorders>
              <w:top w:val="nil"/>
              <w:left w:val="nil"/>
              <w:bottom w:val="nil"/>
              <w:right w:val="nil"/>
            </w:tcBorders>
            <w:shd w:val="clear" w:color="auto" w:fill="auto"/>
            <w:vAlign w:val="center"/>
          </w:tcPr>
          <w:p w14:paraId="1570505B" w14:textId="77777777" w:rsidR="00C14DBD" w:rsidRPr="00F1453E" w:rsidRDefault="00C14DBD" w:rsidP="006D5FE8">
            <w:pPr>
              <w:spacing w:after="0" w:line="240" w:lineRule="auto"/>
              <w:jc w:val="right"/>
              <w:rPr>
                <w:rFonts w:asciiTheme="minorHAnsi" w:hAnsiTheme="minorHAnsi" w:cs="Calibri"/>
                <w:lang w:val="pt-BR" w:eastAsia="pt-BR"/>
              </w:rPr>
            </w:pPr>
          </w:p>
        </w:tc>
        <w:tc>
          <w:tcPr>
            <w:tcW w:w="2420" w:type="dxa"/>
            <w:gridSpan w:val="2"/>
            <w:tcBorders>
              <w:top w:val="nil"/>
              <w:left w:val="single" w:sz="8" w:space="0" w:color="auto"/>
              <w:bottom w:val="single" w:sz="4" w:space="0" w:color="auto"/>
              <w:right w:val="single" w:sz="4" w:space="0" w:color="auto"/>
            </w:tcBorders>
            <w:shd w:val="clear" w:color="auto" w:fill="auto"/>
            <w:vAlign w:val="center"/>
          </w:tcPr>
          <w:p w14:paraId="10C770A7" w14:textId="6B4103F9" w:rsidR="00C14DBD" w:rsidRPr="00F1453E" w:rsidRDefault="00C14DBD" w:rsidP="006D5FE8">
            <w:pPr>
              <w:spacing w:after="0" w:line="240" w:lineRule="auto"/>
              <w:jc w:val="center"/>
              <w:rPr>
                <w:rFonts w:asciiTheme="minorHAnsi" w:hAnsiTheme="minorHAnsi" w:cs="Calibri"/>
                <w:lang w:val="pt-BR" w:eastAsia="pt-BR"/>
              </w:rPr>
            </w:pPr>
            <w:r>
              <w:rPr>
                <w:rFonts w:asciiTheme="minorHAnsi" w:hAnsiTheme="minorHAnsi" w:cs="Calibri"/>
                <w:lang w:val="pt-BR" w:eastAsia="pt-BR"/>
              </w:rPr>
              <w:t>5%</w:t>
            </w:r>
          </w:p>
        </w:tc>
        <w:tc>
          <w:tcPr>
            <w:tcW w:w="2687" w:type="dxa"/>
            <w:gridSpan w:val="6"/>
            <w:tcBorders>
              <w:top w:val="nil"/>
              <w:left w:val="nil"/>
              <w:bottom w:val="single" w:sz="4" w:space="0" w:color="auto"/>
              <w:right w:val="single" w:sz="8" w:space="0" w:color="auto"/>
            </w:tcBorders>
            <w:shd w:val="clear" w:color="auto" w:fill="auto"/>
            <w:vAlign w:val="center"/>
          </w:tcPr>
          <w:p w14:paraId="4E3975FB" w14:textId="77777777" w:rsidR="00C14DBD" w:rsidRPr="00F1453E" w:rsidRDefault="00C14DBD" w:rsidP="006D5FE8">
            <w:pPr>
              <w:spacing w:after="0" w:line="240" w:lineRule="auto"/>
              <w:jc w:val="right"/>
              <w:rPr>
                <w:rFonts w:asciiTheme="minorHAnsi" w:hAnsiTheme="minorHAnsi" w:cs="Calibri"/>
                <w:lang w:val="pt-BR" w:eastAsia="pt-BR"/>
              </w:rPr>
            </w:pPr>
          </w:p>
        </w:tc>
      </w:tr>
      <w:tr w:rsidR="00C14DBD" w:rsidRPr="00F02F4E" w14:paraId="6BA0FC68" w14:textId="77777777" w:rsidTr="00392A68">
        <w:trPr>
          <w:gridAfter w:val="2"/>
          <w:wAfter w:w="31" w:type="dxa"/>
          <w:trHeight w:val="79"/>
        </w:trPr>
        <w:tc>
          <w:tcPr>
            <w:tcW w:w="3759" w:type="dxa"/>
            <w:gridSpan w:val="3"/>
            <w:tcBorders>
              <w:top w:val="nil"/>
              <w:left w:val="nil"/>
              <w:bottom w:val="single" w:sz="4" w:space="0" w:color="auto"/>
              <w:right w:val="nil"/>
            </w:tcBorders>
            <w:shd w:val="clear" w:color="auto" w:fill="auto"/>
            <w:vAlign w:val="center"/>
            <w:hideMark/>
          </w:tcPr>
          <w:p w14:paraId="1E568FA7" w14:textId="77777777"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275" w:type="dxa"/>
            <w:gridSpan w:val="2"/>
            <w:tcBorders>
              <w:top w:val="nil"/>
              <w:left w:val="nil"/>
              <w:bottom w:val="single" w:sz="4" w:space="0" w:color="auto"/>
              <w:right w:val="nil"/>
            </w:tcBorders>
            <w:shd w:val="clear" w:color="auto" w:fill="auto"/>
            <w:vAlign w:val="center"/>
            <w:hideMark/>
          </w:tcPr>
          <w:p w14:paraId="79D1B65B" w14:textId="77777777" w:rsidR="00C14DBD" w:rsidRPr="00F1453E" w:rsidRDefault="00C14DBD" w:rsidP="006D5FE8">
            <w:pPr>
              <w:spacing w:after="0" w:line="240" w:lineRule="auto"/>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60" w:type="dxa"/>
            <w:tcBorders>
              <w:top w:val="nil"/>
              <w:left w:val="nil"/>
              <w:bottom w:val="nil"/>
              <w:right w:val="nil"/>
            </w:tcBorders>
            <w:shd w:val="clear" w:color="auto" w:fill="auto"/>
            <w:vAlign w:val="center"/>
            <w:hideMark/>
          </w:tcPr>
          <w:p w14:paraId="7D4DC634" w14:textId="77777777" w:rsidR="00C14DBD" w:rsidRPr="00F1453E" w:rsidRDefault="00C14DBD" w:rsidP="006D5FE8">
            <w:pPr>
              <w:spacing w:after="0" w:line="240" w:lineRule="auto"/>
              <w:rPr>
                <w:rFonts w:asciiTheme="minorHAnsi" w:hAnsiTheme="minorHAnsi" w:cs="Calibri"/>
                <w:b/>
                <w:bCs/>
                <w:lang w:val="pt-BR" w:eastAsia="pt-BR"/>
              </w:rPr>
            </w:pPr>
          </w:p>
        </w:tc>
        <w:tc>
          <w:tcPr>
            <w:tcW w:w="1240" w:type="dxa"/>
            <w:gridSpan w:val="2"/>
            <w:tcBorders>
              <w:top w:val="nil"/>
              <w:left w:val="nil"/>
              <w:bottom w:val="single" w:sz="4" w:space="0" w:color="auto"/>
              <w:right w:val="nil"/>
            </w:tcBorders>
            <w:shd w:val="clear" w:color="auto" w:fill="auto"/>
            <w:vAlign w:val="center"/>
            <w:hideMark/>
          </w:tcPr>
          <w:p w14:paraId="2BB9B08D" w14:textId="77777777" w:rsidR="00C14DBD" w:rsidRPr="00F1453E" w:rsidRDefault="00C14DBD"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gridSpan w:val="2"/>
            <w:tcBorders>
              <w:top w:val="nil"/>
              <w:left w:val="nil"/>
              <w:bottom w:val="single" w:sz="4" w:space="0" w:color="auto"/>
              <w:right w:val="nil"/>
            </w:tcBorders>
            <w:shd w:val="clear" w:color="auto" w:fill="auto"/>
            <w:vAlign w:val="center"/>
            <w:hideMark/>
          </w:tcPr>
          <w:p w14:paraId="0DB6EE36" w14:textId="77777777" w:rsidR="00C14DBD" w:rsidRPr="00F1453E" w:rsidRDefault="00C14DBD" w:rsidP="006D5FE8">
            <w:pPr>
              <w:spacing w:after="0" w:line="240" w:lineRule="auto"/>
              <w:jc w:val="right"/>
              <w:rPr>
                <w:rFonts w:asciiTheme="minorHAnsi" w:hAnsiTheme="minorHAnsi" w:cs="Calibri"/>
                <w:b/>
                <w:bCs/>
                <w:lang w:val="pt-BR" w:eastAsia="pt-BR"/>
              </w:rPr>
            </w:pPr>
            <w:r w:rsidRPr="00F1453E">
              <w:rPr>
                <w:rFonts w:asciiTheme="minorHAnsi" w:hAnsiTheme="minorHAnsi" w:cs="Calibri"/>
                <w:b/>
                <w:bCs/>
                <w:lang w:val="pt-BR" w:eastAsia="pt-BR"/>
              </w:rPr>
              <w:t> </w:t>
            </w:r>
          </w:p>
        </w:tc>
        <w:tc>
          <w:tcPr>
            <w:tcW w:w="146" w:type="dxa"/>
            <w:tcBorders>
              <w:top w:val="nil"/>
              <w:left w:val="nil"/>
              <w:bottom w:val="nil"/>
              <w:right w:val="nil"/>
            </w:tcBorders>
            <w:shd w:val="clear" w:color="auto" w:fill="auto"/>
            <w:vAlign w:val="center"/>
            <w:hideMark/>
          </w:tcPr>
          <w:p w14:paraId="3DDD510E" w14:textId="77777777" w:rsidR="00C14DBD" w:rsidRPr="00F1453E" w:rsidRDefault="00C14DBD" w:rsidP="006D5FE8">
            <w:pPr>
              <w:spacing w:after="0" w:line="240" w:lineRule="auto"/>
              <w:jc w:val="right"/>
              <w:rPr>
                <w:rFonts w:asciiTheme="minorHAnsi" w:hAnsiTheme="minorHAnsi" w:cs="Calibri"/>
                <w:b/>
                <w:bCs/>
                <w:lang w:val="pt-BR" w:eastAsia="pt-BR"/>
              </w:rPr>
            </w:pPr>
          </w:p>
        </w:tc>
        <w:tc>
          <w:tcPr>
            <w:tcW w:w="1240" w:type="dxa"/>
            <w:tcBorders>
              <w:top w:val="nil"/>
              <w:left w:val="nil"/>
              <w:bottom w:val="single" w:sz="4" w:space="0" w:color="auto"/>
              <w:right w:val="nil"/>
            </w:tcBorders>
            <w:shd w:val="clear" w:color="auto" w:fill="auto"/>
            <w:vAlign w:val="center"/>
            <w:hideMark/>
          </w:tcPr>
          <w:p w14:paraId="6E7B4BD7" w14:textId="77777777" w:rsidR="00C14DBD" w:rsidRPr="00F1453E" w:rsidRDefault="00C14DBD"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1240" w:type="dxa"/>
            <w:tcBorders>
              <w:top w:val="nil"/>
              <w:left w:val="nil"/>
              <w:bottom w:val="single" w:sz="4" w:space="0" w:color="auto"/>
              <w:right w:val="nil"/>
            </w:tcBorders>
            <w:shd w:val="clear" w:color="auto" w:fill="auto"/>
            <w:vAlign w:val="center"/>
            <w:hideMark/>
          </w:tcPr>
          <w:p w14:paraId="0B197B6F" w14:textId="77777777" w:rsidR="00C14DBD" w:rsidRPr="00F1453E" w:rsidRDefault="00C14DBD" w:rsidP="006D5FE8">
            <w:pPr>
              <w:spacing w:after="0" w:line="240" w:lineRule="auto"/>
              <w:jc w:val="right"/>
              <w:rPr>
                <w:rFonts w:asciiTheme="minorHAnsi" w:hAnsiTheme="minorHAnsi" w:cs="Calibri"/>
                <w:b/>
                <w:bCs/>
                <w:lang w:val="pt-BR" w:eastAsia="pt-BR"/>
              </w:rPr>
            </w:pPr>
            <w:r w:rsidRPr="00F1453E">
              <w:rPr>
                <w:rFonts w:asciiTheme="minorHAnsi" w:hAnsiTheme="minorHAnsi" w:cs="Calibri"/>
                <w:b/>
                <w:bCs/>
                <w:lang w:val="pt-BR" w:eastAsia="pt-BR"/>
              </w:rPr>
              <w:t> </w:t>
            </w:r>
          </w:p>
        </w:tc>
      </w:tr>
      <w:tr w:rsidR="00392A68" w:rsidRPr="00F02F4E" w14:paraId="0E51E452" w14:textId="77777777" w:rsidTr="00392A68">
        <w:trPr>
          <w:gridBefore w:val="1"/>
          <w:gridAfter w:val="1"/>
          <w:wBefore w:w="19" w:type="dxa"/>
          <w:wAfter w:w="15" w:type="dxa"/>
          <w:trHeight w:val="402"/>
        </w:trPr>
        <w:tc>
          <w:tcPr>
            <w:tcW w:w="501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AEA6F8A" w14:textId="44B49ED5" w:rsidR="00392A68" w:rsidRPr="00C14DBD" w:rsidRDefault="00392A68" w:rsidP="006D5FE8">
            <w:pPr>
              <w:spacing w:after="0" w:line="240" w:lineRule="auto"/>
              <w:rPr>
                <w:rFonts w:asciiTheme="minorHAnsi" w:hAnsiTheme="minorHAnsi" w:cs="Calibri"/>
                <w:b/>
                <w:lang w:val="pt-BR" w:eastAsia="pt-BR"/>
              </w:rPr>
            </w:pPr>
            <w:r>
              <w:rPr>
                <w:rFonts w:asciiTheme="minorHAnsi" w:hAnsiTheme="minorHAnsi" w:cs="Calibri"/>
                <w:b/>
                <w:lang w:val="pt-BR" w:eastAsia="pt-BR"/>
              </w:rPr>
              <w:t>Tributo devido (ISS</w:t>
            </w:r>
            <w:r w:rsidRPr="00C14DBD">
              <w:rPr>
                <w:rFonts w:asciiTheme="minorHAnsi" w:hAnsiTheme="minorHAnsi" w:cs="Calibri"/>
                <w:b/>
                <w:lang w:val="pt-BR" w:eastAsia="pt-BR"/>
              </w:rPr>
              <w:t>)</w:t>
            </w:r>
          </w:p>
        </w:tc>
        <w:tc>
          <w:tcPr>
            <w:tcW w:w="190" w:type="dxa"/>
            <w:gridSpan w:val="2"/>
            <w:tcBorders>
              <w:top w:val="nil"/>
              <w:left w:val="nil"/>
              <w:bottom w:val="nil"/>
              <w:right w:val="nil"/>
            </w:tcBorders>
            <w:shd w:val="clear" w:color="auto" w:fill="auto"/>
            <w:vAlign w:val="center"/>
            <w:hideMark/>
          </w:tcPr>
          <w:p w14:paraId="4EC5DD12" w14:textId="77777777" w:rsidR="00392A68" w:rsidRPr="00F1453E" w:rsidRDefault="00392A68"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5092"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17BED083" w14:textId="77777777" w:rsidR="00392A68" w:rsidRPr="00F1453E" w:rsidRDefault="00392A68" w:rsidP="006D5FE8">
            <w:pPr>
              <w:spacing w:after="0" w:line="240" w:lineRule="auto"/>
              <w:jc w:val="center"/>
              <w:rPr>
                <w:rFonts w:asciiTheme="minorHAnsi" w:hAnsiTheme="minorHAnsi" w:cs="Calibri"/>
                <w:lang w:val="pt-BR" w:eastAsia="pt-BR"/>
              </w:rPr>
            </w:pPr>
          </w:p>
        </w:tc>
      </w:tr>
    </w:tbl>
    <w:p w14:paraId="1341E73E" w14:textId="77777777" w:rsidR="00C14DBD" w:rsidRDefault="00C14DBD" w:rsidP="00C14DBD">
      <w:pPr>
        <w:rPr>
          <w:rFonts w:asciiTheme="minorHAnsi" w:hAnsiTheme="minorHAnsi" w:cstheme="minorHAnsi"/>
          <w:lang w:val="pt-BR"/>
        </w:rPr>
      </w:pPr>
    </w:p>
    <w:tbl>
      <w:tblPr>
        <w:tblW w:w="10331" w:type="dxa"/>
        <w:tblInd w:w="45" w:type="dxa"/>
        <w:shd w:val="clear" w:color="auto" w:fill="D0CECE" w:themeFill="background2" w:themeFillShade="E6"/>
        <w:tblCellMar>
          <w:left w:w="70" w:type="dxa"/>
          <w:right w:w="70" w:type="dxa"/>
        </w:tblCellMar>
        <w:tblLook w:val="04A0" w:firstRow="1" w:lastRow="0" w:firstColumn="1" w:lastColumn="0" w:noHBand="0" w:noVBand="1"/>
      </w:tblPr>
      <w:tblGrid>
        <w:gridCol w:w="5031"/>
        <w:gridCol w:w="191"/>
        <w:gridCol w:w="5109"/>
      </w:tblGrid>
      <w:tr w:rsidR="009F4041" w:rsidRPr="005E531B" w14:paraId="2E269482" w14:textId="77777777" w:rsidTr="009F4041">
        <w:trPr>
          <w:trHeight w:val="402"/>
        </w:trPr>
        <w:tc>
          <w:tcPr>
            <w:tcW w:w="501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4864F39" w14:textId="7A4E16AF" w:rsidR="00392A68" w:rsidRPr="00C14DBD" w:rsidRDefault="00392A68" w:rsidP="00392A68">
            <w:pPr>
              <w:spacing w:after="0" w:line="240" w:lineRule="auto"/>
              <w:jc w:val="center"/>
              <w:rPr>
                <w:rFonts w:asciiTheme="minorHAnsi" w:hAnsiTheme="minorHAnsi" w:cs="Calibri"/>
                <w:b/>
                <w:lang w:val="pt-BR" w:eastAsia="pt-BR"/>
              </w:rPr>
            </w:pPr>
            <w:r>
              <w:rPr>
                <w:rFonts w:asciiTheme="minorHAnsi" w:hAnsiTheme="minorHAnsi" w:cs="Calibri"/>
                <w:b/>
                <w:lang w:val="pt-BR" w:eastAsia="pt-BR"/>
              </w:rPr>
              <w:t>Valor total dos tributos devidos (IRPJ+CSLL+PIS+COFINS+CPP+ISS</w:t>
            </w:r>
            <w:r w:rsidRPr="00C14DBD">
              <w:rPr>
                <w:rFonts w:asciiTheme="minorHAnsi" w:hAnsiTheme="minorHAnsi" w:cs="Calibri"/>
                <w:b/>
                <w:lang w:val="pt-BR" w:eastAsia="pt-BR"/>
              </w:rPr>
              <w:t>)</w:t>
            </w:r>
          </w:p>
        </w:tc>
        <w:tc>
          <w:tcPr>
            <w:tcW w:w="190" w:type="dxa"/>
            <w:tcBorders>
              <w:top w:val="nil"/>
              <w:left w:val="nil"/>
              <w:bottom w:val="nil"/>
              <w:right w:val="nil"/>
            </w:tcBorders>
            <w:shd w:val="clear" w:color="auto" w:fill="FFFFFF" w:themeFill="background1"/>
            <w:vAlign w:val="center"/>
            <w:hideMark/>
          </w:tcPr>
          <w:p w14:paraId="6F9A130C" w14:textId="77777777" w:rsidR="00392A68" w:rsidRPr="00F1453E" w:rsidRDefault="00392A68" w:rsidP="006D5FE8">
            <w:pPr>
              <w:spacing w:after="0" w:line="240" w:lineRule="auto"/>
              <w:rPr>
                <w:rFonts w:asciiTheme="minorHAnsi" w:hAnsiTheme="minorHAnsi" w:cs="Calibri"/>
                <w:lang w:val="pt-BR" w:eastAsia="pt-BR"/>
              </w:rPr>
            </w:pPr>
            <w:r w:rsidRPr="00F1453E">
              <w:rPr>
                <w:rFonts w:asciiTheme="minorHAnsi" w:hAnsiTheme="minorHAnsi" w:cs="Calibri"/>
                <w:lang w:val="pt-BR" w:eastAsia="pt-BR"/>
              </w:rPr>
              <w:t> </w:t>
            </w:r>
          </w:p>
        </w:tc>
        <w:tc>
          <w:tcPr>
            <w:tcW w:w="5092" w:type="dxa"/>
            <w:tcBorders>
              <w:top w:val="single" w:sz="4" w:space="0" w:color="auto"/>
              <w:left w:val="single" w:sz="8" w:space="0" w:color="auto"/>
              <w:bottom w:val="single" w:sz="4" w:space="0" w:color="auto"/>
              <w:right w:val="single" w:sz="8" w:space="0" w:color="000000"/>
            </w:tcBorders>
            <w:shd w:val="clear" w:color="auto" w:fill="FFFFFF" w:themeFill="background1"/>
            <w:vAlign w:val="center"/>
          </w:tcPr>
          <w:p w14:paraId="04D9AF4B" w14:textId="77777777" w:rsidR="00392A68" w:rsidRPr="00F1453E" w:rsidRDefault="00392A68" w:rsidP="006D5FE8">
            <w:pPr>
              <w:spacing w:after="0" w:line="240" w:lineRule="auto"/>
              <w:jc w:val="center"/>
              <w:rPr>
                <w:rFonts w:asciiTheme="minorHAnsi" w:hAnsiTheme="minorHAnsi" w:cs="Calibri"/>
                <w:lang w:val="pt-BR" w:eastAsia="pt-BR"/>
              </w:rPr>
            </w:pPr>
          </w:p>
        </w:tc>
      </w:tr>
    </w:tbl>
    <w:p w14:paraId="6250F3A3" w14:textId="77777777" w:rsidR="00C14DBD" w:rsidRDefault="00C14DBD" w:rsidP="00C14DBD">
      <w:pPr>
        <w:pBdr>
          <w:bottom w:val="single" w:sz="6" w:space="1" w:color="auto"/>
        </w:pBdr>
        <w:rPr>
          <w:rFonts w:asciiTheme="minorHAnsi" w:hAnsiTheme="minorHAnsi" w:cstheme="minorHAnsi"/>
          <w:lang w:val="pt-BR"/>
        </w:rPr>
      </w:pPr>
    </w:p>
    <w:p w14:paraId="4F2FF211" w14:textId="77777777" w:rsidR="009F4041" w:rsidRPr="00C14DBD" w:rsidRDefault="009F4041" w:rsidP="00C14DBD">
      <w:pPr>
        <w:rPr>
          <w:rFonts w:asciiTheme="minorHAnsi" w:hAnsiTheme="minorHAnsi" w:cstheme="minorHAnsi"/>
          <w:lang w:val="pt-BR"/>
        </w:rPr>
      </w:pPr>
    </w:p>
    <w:tbl>
      <w:tblPr>
        <w:tblW w:w="8363" w:type="dxa"/>
        <w:jc w:val="center"/>
        <w:tblCellMar>
          <w:left w:w="70" w:type="dxa"/>
          <w:right w:w="70" w:type="dxa"/>
        </w:tblCellMar>
        <w:tblLook w:val="04A0" w:firstRow="1" w:lastRow="0" w:firstColumn="1" w:lastColumn="0" w:noHBand="0" w:noVBand="1"/>
      </w:tblPr>
      <w:tblGrid>
        <w:gridCol w:w="5665"/>
        <w:gridCol w:w="2698"/>
      </w:tblGrid>
      <w:tr w:rsidR="00F1453E" w:rsidRPr="005E531B" w14:paraId="0C056C79" w14:textId="77777777" w:rsidTr="00F1453E">
        <w:trPr>
          <w:trHeight w:val="495"/>
          <w:jc w:val="center"/>
        </w:trPr>
        <w:tc>
          <w:tcPr>
            <w:tcW w:w="836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6A244203" w14:textId="108849FE" w:rsidR="00F1453E" w:rsidRPr="00F1453E" w:rsidRDefault="00F1453E" w:rsidP="00F1453E">
            <w:pPr>
              <w:spacing w:after="0" w:line="240" w:lineRule="auto"/>
              <w:jc w:val="center"/>
              <w:rPr>
                <w:b/>
                <w:color w:val="FFFFFF"/>
                <w:lang w:val="pt-BR" w:eastAsia="pt-BR"/>
              </w:rPr>
            </w:pPr>
            <w:r w:rsidRPr="00F1453E">
              <w:rPr>
                <w:b/>
                <w:lang w:val="pt-BR" w:eastAsia="pt-BR"/>
              </w:rPr>
              <w:t>Apuração</w:t>
            </w:r>
            <w:r w:rsidR="009F4041">
              <w:rPr>
                <w:b/>
                <w:lang w:val="pt-BR" w:eastAsia="pt-BR"/>
              </w:rPr>
              <w:t xml:space="preserve"> </w:t>
            </w:r>
            <w:r w:rsidR="00105FE2">
              <w:rPr>
                <w:b/>
                <w:lang w:val="pt-BR" w:eastAsia="pt-BR"/>
              </w:rPr>
              <w:t xml:space="preserve">“anual” </w:t>
            </w:r>
            <w:r w:rsidR="009F4041">
              <w:rPr>
                <w:b/>
                <w:lang w:val="pt-BR" w:eastAsia="pt-BR"/>
              </w:rPr>
              <w:t>do</w:t>
            </w:r>
            <w:r w:rsidRPr="00F1453E">
              <w:rPr>
                <w:b/>
                <w:lang w:val="pt-BR" w:eastAsia="pt-BR"/>
              </w:rPr>
              <w:t xml:space="preserve"> </w:t>
            </w:r>
            <w:r>
              <w:rPr>
                <w:b/>
                <w:lang w:val="pt-BR" w:eastAsia="pt-BR"/>
              </w:rPr>
              <w:t>Simples Nacional</w:t>
            </w:r>
          </w:p>
        </w:tc>
      </w:tr>
      <w:tr w:rsidR="00F1453E" w:rsidRPr="005E531B" w14:paraId="02A58046" w14:textId="77777777" w:rsidTr="006D5FE8">
        <w:trPr>
          <w:trHeight w:val="480"/>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471F2058" w14:textId="154BDC56" w:rsidR="00F1453E" w:rsidRPr="00F1453E" w:rsidRDefault="00F1453E" w:rsidP="00A25559">
            <w:pPr>
              <w:spacing w:after="0" w:line="240" w:lineRule="auto"/>
              <w:rPr>
                <w:b/>
                <w:color w:val="000000"/>
                <w:lang w:val="pt-BR" w:eastAsia="pt-BR"/>
              </w:rPr>
            </w:pPr>
            <w:r>
              <w:rPr>
                <w:b/>
                <w:color w:val="000000"/>
                <w:lang w:val="pt-BR" w:eastAsia="pt-BR"/>
              </w:rPr>
              <w:t>Anexo da LC 123 referente ao serviço</w:t>
            </w:r>
          </w:p>
        </w:tc>
        <w:tc>
          <w:tcPr>
            <w:tcW w:w="2698" w:type="dxa"/>
            <w:tcBorders>
              <w:top w:val="nil"/>
              <w:left w:val="nil"/>
              <w:bottom w:val="single" w:sz="4" w:space="0" w:color="auto"/>
              <w:right w:val="single" w:sz="4" w:space="0" w:color="auto"/>
            </w:tcBorders>
            <w:shd w:val="clear" w:color="auto" w:fill="auto"/>
            <w:noWrap/>
            <w:vAlign w:val="center"/>
            <w:hideMark/>
          </w:tcPr>
          <w:p w14:paraId="1028A743" w14:textId="1A509E72" w:rsidR="00F1453E" w:rsidRPr="00F1453E" w:rsidRDefault="00F1453E" w:rsidP="006D5FE8">
            <w:pPr>
              <w:spacing w:after="0" w:line="240" w:lineRule="auto"/>
              <w:jc w:val="center"/>
              <w:rPr>
                <w:color w:val="000000"/>
                <w:lang w:val="pt-BR" w:eastAsia="pt-BR"/>
              </w:rPr>
            </w:pPr>
          </w:p>
        </w:tc>
      </w:tr>
      <w:tr w:rsidR="00F1453E" w:rsidRPr="00A01167" w14:paraId="55DCB626" w14:textId="77777777" w:rsidTr="006D5FE8">
        <w:trPr>
          <w:trHeight w:val="465"/>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236A31F" w14:textId="634EE99B" w:rsidR="00F1453E" w:rsidRPr="00F1453E" w:rsidRDefault="00392A68" w:rsidP="00A25559">
            <w:pPr>
              <w:spacing w:after="0" w:line="240" w:lineRule="auto"/>
              <w:rPr>
                <w:b/>
                <w:color w:val="000000"/>
                <w:lang w:val="pt-BR" w:eastAsia="pt-BR"/>
              </w:rPr>
            </w:pPr>
            <w:r>
              <w:rPr>
                <w:b/>
                <w:color w:val="000000"/>
                <w:lang w:val="pt-BR" w:eastAsia="pt-BR"/>
              </w:rPr>
              <w:t xml:space="preserve">Receita bruta </w:t>
            </w:r>
            <w:r w:rsidR="00105FE2">
              <w:rPr>
                <w:b/>
                <w:color w:val="000000"/>
                <w:lang w:val="pt-BR" w:eastAsia="pt-BR"/>
              </w:rPr>
              <w:t>“</w:t>
            </w:r>
            <w:r>
              <w:rPr>
                <w:b/>
                <w:color w:val="000000"/>
                <w:lang w:val="pt-BR" w:eastAsia="pt-BR"/>
              </w:rPr>
              <w:t>anual</w:t>
            </w:r>
            <w:r w:rsidR="00105FE2">
              <w:rPr>
                <w:b/>
                <w:color w:val="000000"/>
                <w:lang w:val="pt-BR" w:eastAsia="pt-BR"/>
              </w:rPr>
              <w:t>”</w:t>
            </w:r>
          </w:p>
        </w:tc>
        <w:tc>
          <w:tcPr>
            <w:tcW w:w="2698" w:type="dxa"/>
            <w:tcBorders>
              <w:top w:val="nil"/>
              <w:left w:val="nil"/>
              <w:bottom w:val="single" w:sz="4" w:space="0" w:color="auto"/>
              <w:right w:val="single" w:sz="4" w:space="0" w:color="auto"/>
            </w:tcBorders>
            <w:shd w:val="clear" w:color="auto" w:fill="auto"/>
            <w:noWrap/>
            <w:vAlign w:val="center"/>
            <w:hideMark/>
          </w:tcPr>
          <w:p w14:paraId="251C9DC1" w14:textId="7207D924" w:rsidR="00F1453E" w:rsidRPr="00F1453E" w:rsidRDefault="00F1453E" w:rsidP="006D5FE8">
            <w:pPr>
              <w:spacing w:after="0" w:line="240" w:lineRule="auto"/>
              <w:jc w:val="center"/>
              <w:rPr>
                <w:color w:val="000000"/>
                <w:lang w:val="pt-BR" w:eastAsia="pt-BR"/>
              </w:rPr>
            </w:pPr>
          </w:p>
        </w:tc>
      </w:tr>
      <w:tr w:rsidR="00F1453E" w:rsidRPr="00A01167" w14:paraId="449C3340" w14:textId="77777777" w:rsidTr="006D5FE8">
        <w:trPr>
          <w:trHeight w:val="465"/>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0F44C31F" w14:textId="2AD6B8BE" w:rsidR="00F1453E" w:rsidRPr="00F1453E" w:rsidRDefault="00F1453E" w:rsidP="00A25559">
            <w:pPr>
              <w:spacing w:after="0" w:line="240" w:lineRule="auto"/>
              <w:rPr>
                <w:b/>
                <w:color w:val="000000"/>
                <w:lang w:val="pt-BR" w:eastAsia="pt-BR"/>
              </w:rPr>
            </w:pPr>
            <w:r>
              <w:rPr>
                <w:b/>
                <w:color w:val="000000"/>
                <w:lang w:val="pt-BR" w:eastAsia="pt-BR"/>
              </w:rPr>
              <w:t xml:space="preserve">Folha de salários </w:t>
            </w:r>
            <w:r w:rsidR="00105FE2">
              <w:rPr>
                <w:b/>
                <w:color w:val="000000"/>
                <w:lang w:val="pt-BR" w:eastAsia="pt-BR"/>
              </w:rPr>
              <w:t>“</w:t>
            </w:r>
            <w:r w:rsidR="00392A68">
              <w:rPr>
                <w:b/>
                <w:color w:val="000000"/>
                <w:lang w:val="pt-BR" w:eastAsia="pt-BR"/>
              </w:rPr>
              <w:t>anual</w:t>
            </w:r>
            <w:r w:rsidR="00105FE2">
              <w:rPr>
                <w:b/>
                <w:color w:val="000000"/>
                <w:lang w:val="pt-BR" w:eastAsia="pt-BR"/>
              </w:rPr>
              <w:t>”</w:t>
            </w:r>
          </w:p>
        </w:tc>
        <w:tc>
          <w:tcPr>
            <w:tcW w:w="2698" w:type="dxa"/>
            <w:tcBorders>
              <w:top w:val="nil"/>
              <w:left w:val="nil"/>
              <w:bottom w:val="single" w:sz="4" w:space="0" w:color="auto"/>
              <w:right w:val="single" w:sz="4" w:space="0" w:color="auto"/>
            </w:tcBorders>
            <w:shd w:val="clear" w:color="auto" w:fill="auto"/>
            <w:noWrap/>
            <w:vAlign w:val="center"/>
            <w:hideMark/>
          </w:tcPr>
          <w:p w14:paraId="5BFE44A4" w14:textId="32223C74" w:rsidR="00F1453E" w:rsidRPr="00F1453E" w:rsidRDefault="00F1453E" w:rsidP="006D5FE8">
            <w:pPr>
              <w:spacing w:after="0" w:line="240" w:lineRule="auto"/>
              <w:jc w:val="center"/>
              <w:rPr>
                <w:color w:val="000000"/>
                <w:lang w:val="pt-BR" w:eastAsia="pt-BR"/>
              </w:rPr>
            </w:pPr>
          </w:p>
        </w:tc>
      </w:tr>
      <w:tr w:rsidR="00F1453E" w:rsidRPr="005E531B" w14:paraId="47790AF3" w14:textId="77777777" w:rsidTr="006D5FE8">
        <w:trPr>
          <w:trHeight w:val="465"/>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3766F8C4" w14:textId="144C4AD9" w:rsidR="00F1453E" w:rsidRPr="00F1453E" w:rsidRDefault="00F1453E" w:rsidP="00A25559">
            <w:pPr>
              <w:spacing w:after="0" w:line="240" w:lineRule="auto"/>
              <w:rPr>
                <w:b/>
                <w:color w:val="000000"/>
                <w:lang w:val="pt-BR" w:eastAsia="pt-BR"/>
              </w:rPr>
            </w:pPr>
            <w:r>
              <w:rPr>
                <w:b/>
                <w:color w:val="000000"/>
                <w:lang w:val="pt-BR" w:eastAsia="pt-BR"/>
              </w:rPr>
              <w:t>Razão folha de salários/receita bruta (%)</w:t>
            </w:r>
          </w:p>
        </w:tc>
        <w:tc>
          <w:tcPr>
            <w:tcW w:w="2698" w:type="dxa"/>
            <w:tcBorders>
              <w:top w:val="nil"/>
              <w:left w:val="nil"/>
              <w:bottom w:val="single" w:sz="4" w:space="0" w:color="auto"/>
              <w:right w:val="single" w:sz="4" w:space="0" w:color="auto"/>
            </w:tcBorders>
            <w:shd w:val="clear" w:color="auto" w:fill="auto"/>
            <w:noWrap/>
            <w:vAlign w:val="center"/>
            <w:hideMark/>
          </w:tcPr>
          <w:p w14:paraId="04623ADE" w14:textId="66760A13" w:rsidR="00F1453E" w:rsidRPr="00F1453E" w:rsidRDefault="00F1453E" w:rsidP="006D5FE8">
            <w:pPr>
              <w:spacing w:after="0" w:line="240" w:lineRule="auto"/>
              <w:jc w:val="center"/>
              <w:rPr>
                <w:color w:val="000000"/>
                <w:lang w:val="pt-BR" w:eastAsia="pt-BR"/>
              </w:rPr>
            </w:pPr>
          </w:p>
        </w:tc>
      </w:tr>
      <w:tr w:rsidR="009F4041" w:rsidRPr="00A01167" w14:paraId="4C509416" w14:textId="77777777" w:rsidTr="006D5FE8">
        <w:trPr>
          <w:trHeight w:val="465"/>
          <w:jc w:val="center"/>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5CA48065" w14:textId="293E8B7E" w:rsidR="009F4041" w:rsidRDefault="009F4041" w:rsidP="00A25559">
            <w:pPr>
              <w:spacing w:after="0" w:line="240" w:lineRule="auto"/>
              <w:rPr>
                <w:b/>
                <w:color w:val="000000"/>
                <w:lang w:val="pt-BR" w:eastAsia="pt-BR"/>
              </w:rPr>
            </w:pPr>
            <w:r>
              <w:rPr>
                <w:b/>
                <w:color w:val="000000"/>
                <w:lang w:val="pt-BR" w:eastAsia="pt-BR"/>
              </w:rPr>
              <w:t>Alíquota</w:t>
            </w:r>
          </w:p>
        </w:tc>
        <w:tc>
          <w:tcPr>
            <w:tcW w:w="2698" w:type="dxa"/>
            <w:tcBorders>
              <w:top w:val="nil"/>
              <w:left w:val="nil"/>
              <w:bottom w:val="single" w:sz="4" w:space="0" w:color="auto"/>
              <w:right w:val="single" w:sz="4" w:space="0" w:color="auto"/>
            </w:tcBorders>
            <w:shd w:val="clear" w:color="auto" w:fill="auto"/>
            <w:noWrap/>
            <w:vAlign w:val="center"/>
          </w:tcPr>
          <w:p w14:paraId="2DDE82E7" w14:textId="77777777" w:rsidR="009F4041" w:rsidRPr="00F1453E" w:rsidRDefault="009F4041" w:rsidP="006D5FE8">
            <w:pPr>
              <w:spacing w:after="0" w:line="240" w:lineRule="auto"/>
              <w:jc w:val="center"/>
              <w:rPr>
                <w:color w:val="000000"/>
                <w:lang w:val="pt-BR" w:eastAsia="pt-BR"/>
              </w:rPr>
            </w:pPr>
          </w:p>
        </w:tc>
      </w:tr>
      <w:tr w:rsidR="00F2463B" w:rsidRPr="005E531B" w14:paraId="7E257D13" w14:textId="77777777" w:rsidTr="006D5FE8">
        <w:trPr>
          <w:trHeight w:val="465"/>
          <w:jc w:val="center"/>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791516F9" w14:textId="24D81D10" w:rsidR="00F2463B" w:rsidRDefault="00F2463B" w:rsidP="00A25559">
            <w:pPr>
              <w:spacing w:after="0" w:line="240" w:lineRule="auto"/>
              <w:rPr>
                <w:b/>
                <w:color w:val="000000"/>
                <w:lang w:val="pt-BR" w:eastAsia="pt-BR"/>
              </w:rPr>
            </w:pPr>
            <w:r>
              <w:rPr>
                <w:b/>
                <w:color w:val="000000"/>
                <w:lang w:val="pt-BR" w:eastAsia="pt-BR"/>
              </w:rPr>
              <w:t>Valor preliminar (receita bruta x alíquota)</w:t>
            </w:r>
          </w:p>
        </w:tc>
        <w:tc>
          <w:tcPr>
            <w:tcW w:w="2698" w:type="dxa"/>
            <w:tcBorders>
              <w:top w:val="nil"/>
              <w:left w:val="nil"/>
              <w:bottom w:val="single" w:sz="4" w:space="0" w:color="auto"/>
              <w:right w:val="single" w:sz="4" w:space="0" w:color="auto"/>
            </w:tcBorders>
            <w:shd w:val="clear" w:color="auto" w:fill="auto"/>
            <w:noWrap/>
            <w:vAlign w:val="center"/>
          </w:tcPr>
          <w:p w14:paraId="391F3AF4" w14:textId="77777777" w:rsidR="00F2463B" w:rsidRPr="00F1453E" w:rsidRDefault="00F2463B" w:rsidP="006D5FE8">
            <w:pPr>
              <w:spacing w:after="0" w:line="240" w:lineRule="auto"/>
              <w:jc w:val="center"/>
              <w:rPr>
                <w:color w:val="000000"/>
                <w:lang w:val="pt-BR" w:eastAsia="pt-BR"/>
              </w:rPr>
            </w:pPr>
          </w:p>
        </w:tc>
      </w:tr>
      <w:tr w:rsidR="00F2463B" w:rsidRPr="00F2463B" w14:paraId="617402C3" w14:textId="77777777" w:rsidTr="006D5FE8">
        <w:trPr>
          <w:trHeight w:val="465"/>
          <w:jc w:val="center"/>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3A985ADB" w14:textId="2A0010D5" w:rsidR="00F2463B" w:rsidRDefault="00F2463B" w:rsidP="00A25559">
            <w:pPr>
              <w:spacing w:after="0" w:line="240" w:lineRule="auto"/>
              <w:rPr>
                <w:b/>
                <w:color w:val="000000"/>
                <w:lang w:val="pt-BR" w:eastAsia="pt-BR"/>
              </w:rPr>
            </w:pPr>
            <w:r>
              <w:rPr>
                <w:b/>
                <w:color w:val="000000"/>
                <w:lang w:val="pt-BR" w:eastAsia="pt-BR"/>
              </w:rPr>
              <w:t>(-) Parcela a deduzir</w:t>
            </w:r>
          </w:p>
        </w:tc>
        <w:tc>
          <w:tcPr>
            <w:tcW w:w="2698" w:type="dxa"/>
            <w:tcBorders>
              <w:top w:val="nil"/>
              <w:left w:val="nil"/>
              <w:bottom w:val="single" w:sz="4" w:space="0" w:color="auto"/>
              <w:right w:val="single" w:sz="4" w:space="0" w:color="auto"/>
            </w:tcBorders>
            <w:shd w:val="clear" w:color="auto" w:fill="auto"/>
            <w:noWrap/>
            <w:vAlign w:val="center"/>
          </w:tcPr>
          <w:p w14:paraId="01E24B6B" w14:textId="77777777" w:rsidR="00F2463B" w:rsidRPr="00F1453E" w:rsidRDefault="00F2463B" w:rsidP="006D5FE8">
            <w:pPr>
              <w:spacing w:after="0" w:line="240" w:lineRule="auto"/>
              <w:jc w:val="center"/>
              <w:rPr>
                <w:color w:val="000000"/>
                <w:lang w:val="pt-BR" w:eastAsia="pt-BR"/>
              </w:rPr>
            </w:pPr>
          </w:p>
        </w:tc>
      </w:tr>
      <w:tr w:rsidR="00F1453E" w:rsidRPr="00A01167" w14:paraId="481AE075" w14:textId="77777777" w:rsidTr="006D5FE8">
        <w:trPr>
          <w:trHeight w:val="465"/>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09A5DDE1" w14:textId="1E2D3043" w:rsidR="00F1453E" w:rsidRPr="00F1453E" w:rsidRDefault="00392A68" w:rsidP="00A25559">
            <w:pPr>
              <w:spacing w:after="0" w:line="240" w:lineRule="auto"/>
              <w:rPr>
                <w:b/>
                <w:color w:val="000000"/>
                <w:lang w:val="pt-BR" w:eastAsia="pt-BR"/>
              </w:rPr>
            </w:pPr>
            <w:r>
              <w:rPr>
                <w:b/>
                <w:color w:val="000000"/>
                <w:lang w:val="pt-BR" w:eastAsia="pt-BR"/>
              </w:rPr>
              <w:t xml:space="preserve">Valor devido </w:t>
            </w:r>
          </w:p>
        </w:tc>
        <w:tc>
          <w:tcPr>
            <w:tcW w:w="2698" w:type="dxa"/>
            <w:tcBorders>
              <w:top w:val="nil"/>
              <w:left w:val="nil"/>
              <w:bottom w:val="single" w:sz="4" w:space="0" w:color="auto"/>
              <w:right w:val="single" w:sz="4" w:space="0" w:color="auto"/>
            </w:tcBorders>
            <w:shd w:val="clear" w:color="auto" w:fill="auto"/>
            <w:noWrap/>
            <w:vAlign w:val="center"/>
            <w:hideMark/>
          </w:tcPr>
          <w:p w14:paraId="3B3DACCC" w14:textId="596D763C" w:rsidR="00F1453E" w:rsidRPr="00F1453E" w:rsidRDefault="00F1453E" w:rsidP="006D5FE8">
            <w:pPr>
              <w:spacing w:after="0" w:line="240" w:lineRule="auto"/>
              <w:jc w:val="center"/>
              <w:rPr>
                <w:color w:val="000000"/>
                <w:lang w:val="pt-BR" w:eastAsia="pt-BR"/>
              </w:rPr>
            </w:pPr>
          </w:p>
        </w:tc>
      </w:tr>
    </w:tbl>
    <w:p w14:paraId="69229ABB" w14:textId="77777777" w:rsidR="00F1453E" w:rsidRDefault="00F1453E" w:rsidP="00F1453E">
      <w:pPr>
        <w:pBdr>
          <w:bottom w:val="single" w:sz="6" w:space="1" w:color="auto"/>
        </w:pBdr>
        <w:spacing w:after="0" w:line="240" w:lineRule="auto"/>
        <w:jc w:val="both"/>
        <w:rPr>
          <w:rFonts w:asciiTheme="minorHAnsi" w:hAnsiTheme="minorHAnsi" w:cstheme="minorHAnsi"/>
          <w:lang w:val="pt-BR"/>
        </w:rPr>
      </w:pPr>
    </w:p>
    <w:p w14:paraId="34A993FE" w14:textId="77777777" w:rsidR="009F4041" w:rsidRDefault="009F4041" w:rsidP="00F1453E">
      <w:pPr>
        <w:pBdr>
          <w:bottom w:val="single" w:sz="6" w:space="1" w:color="auto"/>
        </w:pBdr>
        <w:spacing w:after="0" w:line="240" w:lineRule="auto"/>
        <w:jc w:val="both"/>
        <w:rPr>
          <w:rFonts w:asciiTheme="minorHAnsi" w:hAnsiTheme="minorHAnsi" w:cstheme="minorHAnsi"/>
          <w:lang w:val="pt-BR"/>
        </w:rPr>
      </w:pPr>
    </w:p>
    <w:p w14:paraId="7748B35D" w14:textId="77777777" w:rsidR="009F4041" w:rsidRDefault="009F4041" w:rsidP="00F1453E">
      <w:pPr>
        <w:spacing w:after="0" w:line="240" w:lineRule="auto"/>
        <w:jc w:val="both"/>
        <w:rPr>
          <w:rFonts w:asciiTheme="minorHAnsi" w:hAnsiTheme="minorHAnsi" w:cstheme="minorHAnsi"/>
          <w:lang w:val="pt-BR"/>
        </w:rPr>
      </w:pPr>
    </w:p>
    <w:p w14:paraId="5629A8CA" w14:textId="77777777" w:rsidR="009F4041" w:rsidRDefault="009F4041" w:rsidP="00F1453E">
      <w:pPr>
        <w:spacing w:after="0" w:line="240" w:lineRule="auto"/>
        <w:jc w:val="both"/>
        <w:rPr>
          <w:rFonts w:asciiTheme="minorHAnsi" w:hAnsiTheme="minorHAnsi" w:cstheme="minorHAnsi"/>
          <w:lang w:val="pt-BR"/>
        </w:rPr>
      </w:pPr>
    </w:p>
    <w:p w14:paraId="2BF1A4F6" w14:textId="77777777" w:rsidR="00392A68" w:rsidRDefault="00392A68" w:rsidP="00F1453E">
      <w:pPr>
        <w:spacing w:after="0" w:line="240" w:lineRule="auto"/>
        <w:jc w:val="both"/>
        <w:rPr>
          <w:rFonts w:asciiTheme="minorHAnsi" w:hAnsiTheme="minorHAnsi" w:cstheme="minorHAnsi"/>
          <w:lang w:val="pt-BR"/>
        </w:rPr>
      </w:pPr>
    </w:p>
    <w:tbl>
      <w:tblPr>
        <w:tblW w:w="10331" w:type="dxa"/>
        <w:tblInd w:w="45" w:type="dxa"/>
        <w:shd w:val="clear" w:color="auto" w:fill="D0CECE" w:themeFill="background2" w:themeFillShade="E6"/>
        <w:tblCellMar>
          <w:left w:w="70" w:type="dxa"/>
          <w:right w:w="70" w:type="dxa"/>
        </w:tblCellMar>
        <w:tblLook w:val="04A0" w:firstRow="1" w:lastRow="0" w:firstColumn="1" w:lastColumn="0" w:noHBand="0" w:noVBand="1"/>
      </w:tblPr>
      <w:tblGrid>
        <w:gridCol w:w="5031"/>
        <w:gridCol w:w="191"/>
        <w:gridCol w:w="5109"/>
      </w:tblGrid>
      <w:tr w:rsidR="00392A68" w:rsidRPr="005E531B" w14:paraId="2CE69641" w14:textId="77777777" w:rsidTr="006D5FE8">
        <w:trPr>
          <w:trHeight w:val="402"/>
        </w:trPr>
        <w:tc>
          <w:tcPr>
            <w:tcW w:w="5015"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1F9AA7BF" w14:textId="713F47BB" w:rsidR="00392A68" w:rsidRPr="009F4041" w:rsidRDefault="00392A68" w:rsidP="00392A68">
            <w:pPr>
              <w:spacing w:after="0" w:line="240" w:lineRule="auto"/>
              <w:jc w:val="center"/>
              <w:rPr>
                <w:rFonts w:asciiTheme="minorHAnsi" w:hAnsiTheme="minorHAnsi" w:cs="Calibri"/>
                <w:b/>
                <w:lang w:val="pt-BR" w:eastAsia="pt-BR"/>
              </w:rPr>
            </w:pPr>
            <w:r w:rsidRPr="009F4041">
              <w:rPr>
                <w:rFonts w:asciiTheme="minorHAnsi" w:hAnsiTheme="minorHAnsi" w:cs="Calibri"/>
                <w:b/>
                <w:lang w:val="pt-BR" w:eastAsia="pt-BR"/>
              </w:rPr>
              <w:t>Valor da diferença entre o regime do Lucro Presumido/Não cumulativo e o Simples Nacional</w:t>
            </w:r>
          </w:p>
        </w:tc>
        <w:tc>
          <w:tcPr>
            <w:tcW w:w="190" w:type="dxa"/>
            <w:tcBorders>
              <w:top w:val="nil"/>
              <w:left w:val="nil"/>
              <w:bottom w:val="nil"/>
              <w:right w:val="nil"/>
            </w:tcBorders>
            <w:shd w:val="clear" w:color="auto" w:fill="FFFFFF" w:themeFill="background1"/>
            <w:vAlign w:val="center"/>
            <w:hideMark/>
          </w:tcPr>
          <w:p w14:paraId="0B221D7C" w14:textId="339D439B" w:rsidR="00392A68" w:rsidRPr="00392A68" w:rsidRDefault="00392A68" w:rsidP="006D5FE8">
            <w:pPr>
              <w:spacing w:after="0" w:line="240" w:lineRule="auto"/>
              <w:rPr>
                <w:rFonts w:asciiTheme="minorHAnsi" w:hAnsiTheme="minorHAnsi" w:cs="Calibri"/>
                <w:u w:val="single"/>
                <w:lang w:val="pt-BR" w:eastAsia="pt-BR"/>
              </w:rPr>
            </w:pPr>
          </w:p>
        </w:tc>
        <w:tc>
          <w:tcPr>
            <w:tcW w:w="5092" w:type="dxa"/>
            <w:tcBorders>
              <w:top w:val="single" w:sz="4" w:space="0" w:color="auto"/>
              <w:left w:val="single" w:sz="8" w:space="0" w:color="auto"/>
              <w:bottom w:val="single" w:sz="4" w:space="0" w:color="auto"/>
              <w:right w:val="single" w:sz="8" w:space="0" w:color="000000"/>
            </w:tcBorders>
            <w:shd w:val="clear" w:color="auto" w:fill="D0CECE" w:themeFill="background2" w:themeFillShade="E6"/>
            <w:vAlign w:val="center"/>
          </w:tcPr>
          <w:p w14:paraId="36D1E262" w14:textId="77777777" w:rsidR="00392A68" w:rsidRPr="00392A68" w:rsidRDefault="00392A68" w:rsidP="006D5FE8">
            <w:pPr>
              <w:spacing w:after="0" w:line="240" w:lineRule="auto"/>
              <w:jc w:val="center"/>
              <w:rPr>
                <w:rFonts w:asciiTheme="minorHAnsi" w:hAnsiTheme="minorHAnsi" w:cs="Calibri"/>
                <w:u w:val="single"/>
                <w:lang w:val="pt-BR" w:eastAsia="pt-BR"/>
              </w:rPr>
            </w:pPr>
          </w:p>
        </w:tc>
      </w:tr>
      <w:tr w:rsidR="00392A68" w:rsidRPr="00392A68" w14:paraId="2596AB61" w14:textId="77777777" w:rsidTr="00A25559">
        <w:trPr>
          <w:trHeight w:val="517"/>
        </w:trPr>
        <w:tc>
          <w:tcPr>
            <w:tcW w:w="5015"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tcPr>
          <w:p w14:paraId="019AF301" w14:textId="12932FCB" w:rsidR="00392A68" w:rsidRPr="009F4041" w:rsidRDefault="009F3AD9" w:rsidP="00392A68">
            <w:pPr>
              <w:spacing w:after="0" w:line="240" w:lineRule="auto"/>
              <w:jc w:val="center"/>
              <w:rPr>
                <w:rFonts w:asciiTheme="minorHAnsi" w:hAnsiTheme="minorHAnsi" w:cs="Calibri"/>
                <w:b/>
                <w:lang w:val="pt-BR" w:eastAsia="pt-BR"/>
              </w:rPr>
            </w:pPr>
            <w:r w:rsidRPr="009F4041">
              <w:rPr>
                <w:rFonts w:asciiTheme="minorHAnsi" w:hAnsiTheme="minorHAnsi" w:cs="Calibri"/>
                <w:b/>
                <w:lang w:val="pt-BR" w:eastAsia="pt-BR"/>
              </w:rPr>
              <w:t>Economia tributária (%)</w:t>
            </w:r>
            <w:r w:rsidR="00392A68" w:rsidRPr="009F4041">
              <w:rPr>
                <w:rFonts w:asciiTheme="minorHAnsi" w:hAnsiTheme="minorHAnsi" w:cs="Calibri"/>
                <w:b/>
                <w:lang w:val="pt-BR" w:eastAsia="pt-BR"/>
              </w:rPr>
              <w:t xml:space="preserve"> </w:t>
            </w:r>
          </w:p>
        </w:tc>
        <w:tc>
          <w:tcPr>
            <w:tcW w:w="190" w:type="dxa"/>
            <w:tcBorders>
              <w:top w:val="nil"/>
              <w:left w:val="nil"/>
              <w:bottom w:val="nil"/>
              <w:right w:val="nil"/>
            </w:tcBorders>
            <w:shd w:val="clear" w:color="auto" w:fill="FFFFFF" w:themeFill="background1"/>
            <w:vAlign w:val="center"/>
          </w:tcPr>
          <w:p w14:paraId="30690CD6" w14:textId="77777777" w:rsidR="00392A68" w:rsidRPr="00392A68" w:rsidRDefault="00392A68" w:rsidP="006D5FE8">
            <w:pPr>
              <w:spacing w:after="0" w:line="240" w:lineRule="auto"/>
              <w:rPr>
                <w:rFonts w:asciiTheme="minorHAnsi" w:hAnsiTheme="minorHAnsi" w:cs="Calibri"/>
                <w:u w:val="single"/>
                <w:lang w:val="pt-BR" w:eastAsia="pt-BR"/>
              </w:rPr>
            </w:pPr>
          </w:p>
        </w:tc>
        <w:tc>
          <w:tcPr>
            <w:tcW w:w="5092" w:type="dxa"/>
            <w:tcBorders>
              <w:top w:val="single" w:sz="4" w:space="0" w:color="auto"/>
              <w:left w:val="single" w:sz="8" w:space="0" w:color="auto"/>
              <w:bottom w:val="single" w:sz="4" w:space="0" w:color="auto"/>
              <w:right w:val="single" w:sz="8" w:space="0" w:color="000000"/>
            </w:tcBorders>
            <w:shd w:val="clear" w:color="auto" w:fill="D0CECE" w:themeFill="background2" w:themeFillShade="E6"/>
            <w:vAlign w:val="center"/>
          </w:tcPr>
          <w:p w14:paraId="491E2C4F" w14:textId="77777777" w:rsidR="00392A68" w:rsidRPr="00392A68" w:rsidRDefault="00392A68" w:rsidP="006D5FE8">
            <w:pPr>
              <w:spacing w:after="0" w:line="240" w:lineRule="auto"/>
              <w:jc w:val="center"/>
              <w:rPr>
                <w:rFonts w:asciiTheme="minorHAnsi" w:hAnsiTheme="minorHAnsi" w:cs="Calibri"/>
                <w:u w:val="single"/>
                <w:lang w:val="pt-BR" w:eastAsia="pt-BR"/>
              </w:rPr>
            </w:pPr>
          </w:p>
        </w:tc>
      </w:tr>
    </w:tbl>
    <w:p w14:paraId="705247D5" w14:textId="77777777" w:rsidR="00392A68" w:rsidRPr="00F1453E" w:rsidRDefault="00392A68" w:rsidP="00F1453E">
      <w:pPr>
        <w:spacing w:after="0" w:line="240" w:lineRule="auto"/>
        <w:jc w:val="both"/>
        <w:rPr>
          <w:rFonts w:asciiTheme="minorHAnsi" w:hAnsiTheme="minorHAnsi" w:cstheme="minorHAnsi"/>
          <w:lang w:val="pt-BR"/>
        </w:rPr>
      </w:pPr>
    </w:p>
    <w:sectPr w:rsidR="00392A68" w:rsidRPr="00F1453E" w:rsidSect="00BD31AE">
      <w:pgSz w:w="12240" w:h="15840"/>
      <w:pgMar w:top="425" w:right="1077" w:bottom="72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B66C" w14:textId="77777777" w:rsidR="00E53A0B" w:rsidRDefault="00E53A0B" w:rsidP="006936A0">
      <w:pPr>
        <w:spacing w:after="0" w:line="240" w:lineRule="auto"/>
      </w:pPr>
      <w:r>
        <w:separator/>
      </w:r>
    </w:p>
  </w:endnote>
  <w:endnote w:type="continuationSeparator" w:id="0">
    <w:p w14:paraId="69EA298B" w14:textId="77777777" w:rsidR="00E53A0B" w:rsidRDefault="00E53A0B" w:rsidP="0069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9A4D5" w14:textId="77777777" w:rsidR="00E53A0B" w:rsidRDefault="00E53A0B" w:rsidP="006936A0">
      <w:pPr>
        <w:spacing w:after="0" w:line="240" w:lineRule="auto"/>
      </w:pPr>
      <w:r>
        <w:separator/>
      </w:r>
    </w:p>
  </w:footnote>
  <w:footnote w:type="continuationSeparator" w:id="0">
    <w:p w14:paraId="65D5BDB6" w14:textId="77777777" w:rsidR="00E53A0B" w:rsidRDefault="00E53A0B" w:rsidP="006936A0">
      <w:pPr>
        <w:spacing w:after="0" w:line="240" w:lineRule="auto"/>
      </w:pPr>
      <w:r>
        <w:continuationSeparator/>
      </w:r>
    </w:p>
  </w:footnote>
  <w:footnote w:id="1">
    <w:p w14:paraId="7C6D288D" w14:textId="434A7A1C" w:rsidR="008F3084" w:rsidRPr="006D5FE8" w:rsidRDefault="008F3084" w:rsidP="008F3084">
      <w:pPr>
        <w:pStyle w:val="Textodenotaderodap"/>
        <w:rPr>
          <w:lang w:val="pt-BR"/>
        </w:rPr>
      </w:pPr>
      <w:r>
        <w:rPr>
          <w:rStyle w:val="Refdenotaderodap"/>
        </w:rPr>
        <w:footnoteRef/>
      </w:r>
      <w:r w:rsidRPr="006D5FE8">
        <w:rPr>
          <w:lang w:val="pt-BR"/>
        </w:rPr>
        <w:t xml:space="preserve"> </w:t>
      </w:r>
      <w:r w:rsidRPr="006D5FE8">
        <w:rPr>
          <w:lang w:val="pt-BR"/>
        </w:rPr>
        <w:tab/>
      </w:r>
      <w:r>
        <w:rPr>
          <w:lang w:val="pt-BR"/>
        </w:rPr>
        <w:t xml:space="preserve">Considere, para os fins deste exercício, uma base anual (e não trimestral) para </w:t>
      </w:r>
      <w:r w:rsidR="00A25559">
        <w:rPr>
          <w:lang w:val="pt-BR"/>
        </w:rPr>
        <w:t xml:space="preserve">apuração dos tributos no regime do </w:t>
      </w:r>
      <w:r>
        <w:rPr>
          <w:lang w:val="pt-BR"/>
        </w:rPr>
        <w:t>Lucro Presumido.</w:t>
      </w:r>
    </w:p>
  </w:footnote>
  <w:footnote w:id="2">
    <w:p w14:paraId="33C7D45D" w14:textId="77777777" w:rsidR="008F3084" w:rsidRPr="006D5FE8" w:rsidRDefault="008F3084" w:rsidP="008F3084">
      <w:pPr>
        <w:pStyle w:val="Textodenotaderodap"/>
        <w:rPr>
          <w:lang w:val="pt-BR"/>
        </w:rPr>
      </w:pPr>
      <w:r>
        <w:rPr>
          <w:rStyle w:val="Refdenotaderodap"/>
        </w:rPr>
        <w:footnoteRef/>
      </w:r>
      <w:r w:rsidRPr="006D5FE8">
        <w:rPr>
          <w:lang w:val="pt-BR"/>
        </w:rPr>
        <w:t xml:space="preserve"> </w:t>
      </w:r>
      <w:r w:rsidRPr="006D5FE8">
        <w:rPr>
          <w:lang w:val="pt-BR"/>
        </w:rPr>
        <w:tab/>
        <w:t>Os Anexos I e II tratam, respectivamente, do regime aplic</w:t>
      </w:r>
      <w:r>
        <w:rPr>
          <w:lang w:val="pt-BR"/>
        </w:rPr>
        <w:t>ável à atividade de revenda de mercadorias e de venda de mercadorias industrializadas pelo próprio contribuinte.</w:t>
      </w:r>
    </w:p>
  </w:footnote>
  <w:footnote w:id="3">
    <w:p w14:paraId="16F3DB2D" w14:textId="7D2530E7" w:rsidR="00A25559" w:rsidRPr="00A25559" w:rsidRDefault="00A25559" w:rsidP="00A25559">
      <w:pPr>
        <w:pStyle w:val="Textodenotaderodap"/>
        <w:rPr>
          <w:lang w:val="pt-BR"/>
        </w:rPr>
      </w:pPr>
      <w:r>
        <w:rPr>
          <w:rStyle w:val="Refdenotaderodap"/>
        </w:rPr>
        <w:footnoteRef/>
      </w:r>
      <w:r w:rsidRPr="00A25559">
        <w:rPr>
          <w:lang w:val="pt-BR"/>
        </w:rPr>
        <w:t xml:space="preserve"> </w:t>
      </w:r>
      <w:r w:rsidRPr="00A25559">
        <w:rPr>
          <w:lang w:val="pt-BR"/>
        </w:rPr>
        <w:tab/>
        <w:t xml:space="preserve">Em regra, nos termos da </w:t>
      </w:r>
      <w:r>
        <w:rPr>
          <w:lang w:val="pt-BR"/>
        </w:rPr>
        <w:t>art. 22, I da Lei nº 8.212</w:t>
      </w:r>
      <w:r w:rsidR="00DC0208">
        <w:rPr>
          <w:lang w:val="pt-BR"/>
        </w:rPr>
        <w:t>/91</w:t>
      </w:r>
      <w:r>
        <w:rPr>
          <w:lang w:val="pt-BR"/>
        </w:rPr>
        <w:t xml:space="preserve">. Existem outros regimes </w:t>
      </w:r>
      <w:r w:rsidR="00DC0208">
        <w:rPr>
          <w:lang w:val="pt-BR"/>
        </w:rPr>
        <w:t>de</w:t>
      </w:r>
      <w:r>
        <w:rPr>
          <w:lang w:val="pt-BR"/>
        </w:rPr>
        <w:t xml:space="preserve"> apuração e recolhimento de contribuições previdenciárias.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cs="Times New Roman"/>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4" w15:restartNumberingAfterBreak="0">
    <w:nsid w:val="30D2196A"/>
    <w:multiLevelType w:val="hybridMultilevel"/>
    <w:tmpl w:val="9BF0E7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8D9785C"/>
    <w:multiLevelType w:val="hybridMultilevel"/>
    <w:tmpl w:val="F5D0E838"/>
    <w:lvl w:ilvl="0" w:tplc="681ED0A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B0710E2"/>
    <w:multiLevelType w:val="hybridMultilevel"/>
    <w:tmpl w:val="E4788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65B"/>
    <w:multiLevelType w:val="hybridMultilevel"/>
    <w:tmpl w:val="4808E8E8"/>
    <w:lvl w:ilvl="0" w:tplc="9CFE411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65"/>
    <w:rsid w:val="000126A7"/>
    <w:rsid w:val="000216EF"/>
    <w:rsid w:val="00022E77"/>
    <w:rsid w:val="0009400A"/>
    <w:rsid w:val="000C02AE"/>
    <w:rsid w:val="000C1CA5"/>
    <w:rsid w:val="000C4467"/>
    <w:rsid w:val="000C55C8"/>
    <w:rsid w:val="000F1B40"/>
    <w:rsid w:val="000F37C5"/>
    <w:rsid w:val="00105FE2"/>
    <w:rsid w:val="00132001"/>
    <w:rsid w:val="001379FC"/>
    <w:rsid w:val="00156D3F"/>
    <w:rsid w:val="00157E5F"/>
    <w:rsid w:val="0017107F"/>
    <w:rsid w:val="001D0C86"/>
    <w:rsid w:val="001D3CAE"/>
    <w:rsid w:val="001E6990"/>
    <w:rsid w:val="001F3717"/>
    <w:rsid w:val="0021058D"/>
    <w:rsid w:val="00210763"/>
    <w:rsid w:val="00211BE9"/>
    <w:rsid w:val="00220592"/>
    <w:rsid w:val="00222DFF"/>
    <w:rsid w:val="00235AF1"/>
    <w:rsid w:val="00241D64"/>
    <w:rsid w:val="00247EDB"/>
    <w:rsid w:val="002628FB"/>
    <w:rsid w:val="00270539"/>
    <w:rsid w:val="0027065A"/>
    <w:rsid w:val="002717CB"/>
    <w:rsid w:val="0027692F"/>
    <w:rsid w:val="002963EC"/>
    <w:rsid w:val="002B4F94"/>
    <w:rsid w:val="002E553C"/>
    <w:rsid w:val="002F49DD"/>
    <w:rsid w:val="003079C1"/>
    <w:rsid w:val="00334405"/>
    <w:rsid w:val="00363126"/>
    <w:rsid w:val="00392A68"/>
    <w:rsid w:val="003A2C3E"/>
    <w:rsid w:val="003B3A99"/>
    <w:rsid w:val="003D0117"/>
    <w:rsid w:val="00403F2E"/>
    <w:rsid w:val="004145D7"/>
    <w:rsid w:val="00420E49"/>
    <w:rsid w:val="00432563"/>
    <w:rsid w:val="00446DFD"/>
    <w:rsid w:val="004601EC"/>
    <w:rsid w:val="00472279"/>
    <w:rsid w:val="004963B1"/>
    <w:rsid w:val="004E6961"/>
    <w:rsid w:val="00524869"/>
    <w:rsid w:val="005346BF"/>
    <w:rsid w:val="005A2419"/>
    <w:rsid w:val="005A3657"/>
    <w:rsid w:val="005C7586"/>
    <w:rsid w:val="005D3316"/>
    <w:rsid w:val="005E01A2"/>
    <w:rsid w:val="005E531B"/>
    <w:rsid w:val="00611D26"/>
    <w:rsid w:val="00626017"/>
    <w:rsid w:val="00627641"/>
    <w:rsid w:val="006504D1"/>
    <w:rsid w:val="006574AE"/>
    <w:rsid w:val="00657FDC"/>
    <w:rsid w:val="006677AE"/>
    <w:rsid w:val="00687AF1"/>
    <w:rsid w:val="006936A0"/>
    <w:rsid w:val="006A58A5"/>
    <w:rsid w:val="006A72E3"/>
    <w:rsid w:val="006C2354"/>
    <w:rsid w:val="006E19C2"/>
    <w:rsid w:val="006E62E6"/>
    <w:rsid w:val="006F3EA5"/>
    <w:rsid w:val="00720E7E"/>
    <w:rsid w:val="00721478"/>
    <w:rsid w:val="0073072C"/>
    <w:rsid w:val="007327FF"/>
    <w:rsid w:val="007364EB"/>
    <w:rsid w:val="00752CD9"/>
    <w:rsid w:val="007D3CD6"/>
    <w:rsid w:val="00810253"/>
    <w:rsid w:val="008124EC"/>
    <w:rsid w:val="00812697"/>
    <w:rsid w:val="00836A32"/>
    <w:rsid w:val="00884AFD"/>
    <w:rsid w:val="008870D7"/>
    <w:rsid w:val="008E052C"/>
    <w:rsid w:val="008F3084"/>
    <w:rsid w:val="009130AD"/>
    <w:rsid w:val="00920CA8"/>
    <w:rsid w:val="009738E3"/>
    <w:rsid w:val="00977EA5"/>
    <w:rsid w:val="00987D65"/>
    <w:rsid w:val="00993C3B"/>
    <w:rsid w:val="009A0D3A"/>
    <w:rsid w:val="009D5F38"/>
    <w:rsid w:val="009D72EA"/>
    <w:rsid w:val="009E3223"/>
    <w:rsid w:val="009F3307"/>
    <w:rsid w:val="009F3AD9"/>
    <w:rsid w:val="009F4041"/>
    <w:rsid w:val="009F585B"/>
    <w:rsid w:val="009F5942"/>
    <w:rsid w:val="00A033AA"/>
    <w:rsid w:val="00A25559"/>
    <w:rsid w:val="00A30BB1"/>
    <w:rsid w:val="00A33D4C"/>
    <w:rsid w:val="00A6663F"/>
    <w:rsid w:val="00A715F6"/>
    <w:rsid w:val="00A87C1E"/>
    <w:rsid w:val="00A919B5"/>
    <w:rsid w:val="00AB0D1A"/>
    <w:rsid w:val="00AB6075"/>
    <w:rsid w:val="00AC773A"/>
    <w:rsid w:val="00AD2CF6"/>
    <w:rsid w:val="00AD4D7F"/>
    <w:rsid w:val="00AE0BC2"/>
    <w:rsid w:val="00AE1854"/>
    <w:rsid w:val="00AF6A01"/>
    <w:rsid w:val="00B502CB"/>
    <w:rsid w:val="00BD31AE"/>
    <w:rsid w:val="00BD584B"/>
    <w:rsid w:val="00C021A6"/>
    <w:rsid w:val="00C04E79"/>
    <w:rsid w:val="00C05F56"/>
    <w:rsid w:val="00C14DBD"/>
    <w:rsid w:val="00C337F0"/>
    <w:rsid w:val="00C33ECA"/>
    <w:rsid w:val="00C34AA3"/>
    <w:rsid w:val="00C37353"/>
    <w:rsid w:val="00C5136F"/>
    <w:rsid w:val="00C56ACE"/>
    <w:rsid w:val="00C72FA3"/>
    <w:rsid w:val="00C82F49"/>
    <w:rsid w:val="00CB7256"/>
    <w:rsid w:val="00CF1509"/>
    <w:rsid w:val="00CF4B1E"/>
    <w:rsid w:val="00D124D3"/>
    <w:rsid w:val="00D14A61"/>
    <w:rsid w:val="00D245C2"/>
    <w:rsid w:val="00D24A1A"/>
    <w:rsid w:val="00D3492F"/>
    <w:rsid w:val="00D76265"/>
    <w:rsid w:val="00DC0208"/>
    <w:rsid w:val="00DD61BF"/>
    <w:rsid w:val="00E0767B"/>
    <w:rsid w:val="00E26A35"/>
    <w:rsid w:val="00E328B4"/>
    <w:rsid w:val="00E43B98"/>
    <w:rsid w:val="00E4635D"/>
    <w:rsid w:val="00E53A0B"/>
    <w:rsid w:val="00E64F40"/>
    <w:rsid w:val="00E6698E"/>
    <w:rsid w:val="00E965FE"/>
    <w:rsid w:val="00ED5D63"/>
    <w:rsid w:val="00EE5FAF"/>
    <w:rsid w:val="00F02C22"/>
    <w:rsid w:val="00F02F4E"/>
    <w:rsid w:val="00F1453E"/>
    <w:rsid w:val="00F2463B"/>
    <w:rsid w:val="00F3214E"/>
    <w:rsid w:val="00F506E9"/>
    <w:rsid w:val="00F575A4"/>
    <w:rsid w:val="00F97A03"/>
    <w:rsid w:val="00FA6CC7"/>
    <w:rsid w:val="00FC51E3"/>
    <w:rsid w:val="00FD1FF5"/>
    <w:rsid w:val="00FF5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B5890E8"/>
  <w15:chartTrackingRefBased/>
  <w15:docId w15:val="{67763C86-DBC6-4998-8643-D02944DA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D65"/>
    <w:pPr>
      <w:spacing w:after="200" w:line="276" w:lineRule="auto"/>
    </w:pPr>
    <w:rPr>
      <w:sz w:val="22"/>
      <w:szCs w:val="22"/>
      <w:lang w:val="en-US" w:eastAsia="en-US"/>
    </w:rPr>
  </w:style>
  <w:style w:type="paragraph" w:styleId="Ttulo1">
    <w:name w:val="heading 1"/>
    <w:basedOn w:val="Normal"/>
    <w:next w:val="Normal"/>
    <w:link w:val="Ttulo1Char"/>
    <w:qFormat/>
    <w:rsid w:val="00B502CB"/>
    <w:pPr>
      <w:keepNext/>
      <w:spacing w:after="0" w:line="240" w:lineRule="auto"/>
      <w:jc w:val="center"/>
      <w:outlineLvl w:val="0"/>
    </w:pPr>
    <w:rPr>
      <w:rFonts w:ascii="Arial" w:hAnsi="Arial"/>
      <w:b/>
      <w:sz w:val="20"/>
      <w:szCs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Paragraph1">
    <w:name w:val="List Paragraph1"/>
    <w:basedOn w:val="Normal"/>
    <w:uiPriority w:val="34"/>
    <w:qFormat/>
    <w:rsid w:val="00987D65"/>
    <w:pPr>
      <w:ind w:left="720"/>
      <w:contextualSpacing/>
    </w:pPr>
  </w:style>
  <w:style w:type="paragraph" w:styleId="Textodebalo">
    <w:name w:val="Balloon Text"/>
    <w:basedOn w:val="Normal"/>
    <w:link w:val="TextodebaloChar"/>
    <w:uiPriority w:val="99"/>
    <w:semiHidden/>
    <w:unhideWhenUsed/>
    <w:rsid w:val="00AE0BC2"/>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AE0BC2"/>
    <w:rPr>
      <w:rFonts w:ascii="Segoe UI" w:hAnsi="Segoe UI" w:cs="Segoe UI"/>
      <w:sz w:val="18"/>
      <w:szCs w:val="18"/>
      <w:lang w:val="en-US" w:eastAsia="en-US"/>
    </w:rPr>
  </w:style>
  <w:style w:type="character" w:customStyle="1" w:styleId="Ttulo1Char">
    <w:name w:val="Título 1 Char"/>
    <w:link w:val="Ttulo1"/>
    <w:rsid w:val="00B502CB"/>
    <w:rPr>
      <w:rFonts w:ascii="Arial" w:hAnsi="Arial"/>
      <w:b/>
      <w:szCs w:val="24"/>
      <w:lang w:val="x-none"/>
    </w:rPr>
  </w:style>
  <w:style w:type="paragraph" w:styleId="Cabealho">
    <w:name w:val="header"/>
    <w:basedOn w:val="Normal"/>
    <w:link w:val="CabealhoChar"/>
    <w:rsid w:val="00B502CB"/>
    <w:pPr>
      <w:tabs>
        <w:tab w:val="center" w:pos="4419"/>
        <w:tab w:val="right" w:pos="8838"/>
      </w:tabs>
      <w:spacing w:after="0" w:line="240" w:lineRule="auto"/>
    </w:pPr>
    <w:rPr>
      <w:rFonts w:ascii="Times New Roman" w:hAnsi="Times New Roman"/>
      <w:sz w:val="24"/>
      <w:szCs w:val="24"/>
      <w:lang w:val="x-none" w:eastAsia="pt-BR"/>
    </w:rPr>
  </w:style>
  <w:style w:type="character" w:customStyle="1" w:styleId="CabealhoChar">
    <w:name w:val="Cabeçalho Char"/>
    <w:link w:val="Cabealho"/>
    <w:rsid w:val="00B502CB"/>
    <w:rPr>
      <w:rFonts w:ascii="Times New Roman" w:hAnsi="Times New Roman"/>
      <w:sz w:val="24"/>
      <w:szCs w:val="24"/>
      <w:lang w:val="x-none"/>
    </w:rPr>
  </w:style>
  <w:style w:type="paragraph" w:styleId="NormalWeb">
    <w:name w:val="Normal (Web)"/>
    <w:basedOn w:val="Normal"/>
    <w:uiPriority w:val="99"/>
    <w:semiHidden/>
    <w:unhideWhenUsed/>
    <w:rsid w:val="00DD61BF"/>
    <w:pPr>
      <w:spacing w:before="100" w:beforeAutospacing="1" w:after="100" w:afterAutospacing="1" w:line="240" w:lineRule="auto"/>
    </w:pPr>
    <w:rPr>
      <w:rFonts w:ascii="Times New Roman" w:hAnsi="Times New Roman"/>
      <w:sz w:val="24"/>
      <w:szCs w:val="24"/>
      <w:lang w:val="pt-BR" w:eastAsia="pt-BR"/>
    </w:rPr>
  </w:style>
  <w:style w:type="paragraph" w:styleId="PargrafodaLista">
    <w:name w:val="List Paragraph"/>
    <w:basedOn w:val="Normal"/>
    <w:uiPriority w:val="34"/>
    <w:qFormat/>
    <w:rsid w:val="005E01A2"/>
    <w:pPr>
      <w:ind w:left="720"/>
      <w:contextualSpacing/>
    </w:pPr>
  </w:style>
  <w:style w:type="paragraph" w:styleId="Textodenotaderodap">
    <w:name w:val="footnote text"/>
    <w:basedOn w:val="Normal"/>
    <w:next w:val="FootnoteTextcont"/>
    <w:link w:val="TextodenotaderodapChar"/>
    <w:uiPriority w:val="99"/>
    <w:unhideWhenUsed/>
    <w:rsid w:val="006936A0"/>
    <w:pPr>
      <w:tabs>
        <w:tab w:val="left" w:pos="227"/>
      </w:tabs>
      <w:spacing w:after="0" w:line="240" w:lineRule="auto"/>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6936A0"/>
    <w:rPr>
      <w:rFonts w:ascii="Arial" w:hAnsi="Arial" w:cs="Arial"/>
      <w:sz w:val="16"/>
      <w:lang w:val="en-US" w:eastAsia="en-US"/>
    </w:rPr>
  </w:style>
  <w:style w:type="character" w:styleId="Refdenotaderodap">
    <w:name w:val="footnote reference"/>
    <w:basedOn w:val="Fontepargpadro"/>
    <w:uiPriority w:val="99"/>
    <w:semiHidden/>
    <w:unhideWhenUsed/>
    <w:rsid w:val="006936A0"/>
    <w:rPr>
      <w:vertAlign w:val="superscript"/>
    </w:rPr>
  </w:style>
  <w:style w:type="paragraph" w:customStyle="1" w:styleId="FootnoteTextcont">
    <w:name w:val="Footnote Text cont"/>
    <w:basedOn w:val="Normal"/>
    <w:rsid w:val="006936A0"/>
    <w:pPr>
      <w:spacing w:after="0" w:line="240" w:lineRule="auto"/>
      <w:ind w:left="227"/>
      <w:jc w:val="both"/>
    </w:pPr>
    <w:rPr>
      <w:rFonts w:ascii="Arial" w:hAnsi="Arial" w:cs="Arial"/>
      <w:sz w:val="16"/>
      <w:lang w:val="pt-BR"/>
    </w:rPr>
  </w:style>
  <w:style w:type="table" w:styleId="Tabelacomgrade">
    <w:name w:val="Table Grid"/>
    <w:basedOn w:val="Tabelanormal"/>
    <w:uiPriority w:val="39"/>
    <w:rsid w:val="0069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9732">
      <w:bodyDiv w:val="1"/>
      <w:marLeft w:val="0"/>
      <w:marRight w:val="0"/>
      <w:marTop w:val="0"/>
      <w:marBottom w:val="0"/>
      <w:divBdr>
        <w:top w:val="none" w:sz="0" w:space="0" w:color="auto"/>
        <w:left w:val="none" w:sz="0" w:space="0" w:color="auto"/>
        <w:bottom w:val="none" w:sz="0" w:space="0" w:color="auto"/>
        <w:right w:val="none" w:sz="0" w:space="0" w:color="auto"/>
      </w:divBdr>
    </w:div>
    <w:div w:id="49236034">
      <w:bodyDiv w:val="1"/>
      <w:marLeft w:val="0"/>
      <w:marRight w:val="0"/>
      <w:marTop w:val="0"/>
      <w:marBottom w:val="0"/>
      <w:divBdr>
        <w:top w:val="none" w:sz="0" w:space="0" w:color="auto"/>
        <w:left w:val="none" w:sz="0" w:space="0" w:color="auto"/>
        <w:bottom w:val="none" w:sz="0" w:space="0" w:color="auto"/>
        <w:right w:val="none" w:sz="0" w:space="0" w:color="auto"/>
      </w:divBdr>
    </w:div>
    <w:div w:id="70927183">
      <w:bodyDiv w:val="1"/>
      <w:marLeft w:val="0"/>
      <w:marRight w:val="0"/>
      <w:marTop w:val="0"/>
      <w:marBottom w:val="0"/>
      <w:divBdr>
        <w:top w:val="none" w:sz="0" w:space="0" w:color="auto"/>
        <w:left w:val="none" w:sz="0" w:space="0" w:color="auto"/>
        <w:bottom w:val="none" w:sz="0" w:space="0" w:color="auto"/>
        <w:right w:val="none" w:sz="0" w:space="0" w:color="auto"/>
      </w:divBdr>
    </w:div>
    <w:div w:id="147095232">
      <w:bodyDiv w:val="1"/>
      <w:marLeft w:val="0"/>
      <w:marRight w:val="0"/>
      <w:marTop w:val="0"/>
      <w:marBottom w:val="0"/>
      <w:divBdr>
        <w:top w:val="none" w:sz="0" w:space="0" w:color="auto"/>
        <w:left w:val="none" w:sz="0" w:space="0" w:color="auto"/>
        <w:bottom w:val="none" w:sz="0" w:space="0" w:color="auto"/>
        <w:right w:val="none" w:sz="0" w:space="0" w:color="auto"/>
      </w:divBdr>
    </w:div>
    <w:div w:id="198203103">
      <w:bodyDiv w:val="1"/>
      <w:marLeft w:val="0"/>
      <w:marRight w:val="0"/>
      <w:marTop w:val="0"/>
      <w:marBottom w:val="0"/>
      <w:divBdr>
        <w:top w:val="none" w:sz="0" w:space="0" w:color="auto"/>
        <w:left w:val="none" w:sz="0" w:space="0" w:color="auto"/>
        <w:bottom w:val="none" w:sz="0" w:space="0" w:color="auto"/>
        <w:right w:val="none" w:sz="0" w:space="0" w:color="auto"/>
      </w:divBdr>
    </w:div>
    <w:div w:id="210961156">
      <w:bodyDiv w:val="1"/>
      <w:marLeft w:val="0"/>
      <w:marRight w:val="0"/>
      <w:marTop w:val="0"/>
      <w:marBottom w:val="0"/>
      <w:divBdr>
        <w:top w:val="none" w:sz="0" w:space="0" w:color="auto"/>
        <w:left w:val="none" w:sz="0" w:space="0" w:color="auto"/>
        <w:bottom w:val="none" w:sz="0" w:space="0" w:color="auto"/>
        <w:right w:val="none" w:sz="0" w:space="0" w:color="auto"/>
      </w:divBdr>
    </w:div>
    <w:div w:id="227691541">
      <w:bodyDiv w:val="1"/>
      <w:marLeft w:val="0"/>
      <w:marRight w:val="0"/>
      <w:marTop w:val="0"/>
      <w:marBottom w:val="0"/>
      <w:divBdr>
        <w:top w:val="none" w:sz="0" w:space="0" w:color="auto"/>
        <w:left w:val="none" w:sz="0" w:space="0" w:color="auto"/>
        <w:bottom w:val="none" w:sz="0" w:space="0" w:color="auto"/>
        <w:right w:val="none" w:sz="0" w:space="0" w:color="auto"/>
      </w:divBdr>
    </w:div>
    <w:div w:id="230389631">
      <w:bodyDiv w:val="1"/>
      <w:marLeft w:val="0"/>
      <w:marRight w:val="0"/>
      <w:marTop w:val="0"/>
      <w:marBottom w:val="0"/>
      <w:divBdr>
        <w:top w:val="none" w:sz="0" w:space="0" w:color="auto"/>
        <w:left w:val="none" w:sz="0" w:space="0" w:color="auto"/>
        <w:bottom w:val="none" w:sz="0" w:space="0" w:color="auto"/>
        <w:right w:val="none" w:sz="0" w:space="0" w:color="auto"/>
      </w:divBdr>
    </w:div>
    <w:div w:id="263153203">
      <w:bodyDiv w:val="1"/>
      <w:marLeft w:val="0"/>
      <w:marRight w:val="0"/>
      <w:marTop w:val="0"/>
      <w:marBottom w:val="0"/>
      <w:divBdr>
        <w:top w:val="none" w:sz="0" w:space="0" w:color="auto"/>
        <w:left w:val="none" w:sz="0" w:space="0" w:color="auto"/>
        <w:bottom w:val="none" w:sz="0" w:space="0" w:color="auto"/>
        <w:right w:val="none" w:sz="0" w:space="0" w:color="auto"/>
      </w:divBdr>
    </w:div>
    <w:div w:id="293020959">
      <w:bodyDiv w:val="1"/>
      <w:marLeft w:val="0"/>
      <w:marRight w:val="0"/>
      <w:marTop w:val="0"/>
      <w:marBottom w:val="0"/>
      <w:divBdr>
        <w:top w:val="none" w:sz="0" w:space="0" w:color="auto"/>
        <w:left w:val="none" w:sz="0" w:space="0" w:color="auto"/>
        <w:bottom w:val="none" w:sz="0" w:space="0" w:color="auto"/>
        <w:right w:val="none" w:sz="0" w:space="0" w:color="auto"/>
      </w:divBdr>
    </w:div>
    <w:div w:id="359862850">
      <w:bodyDiv w:val="1"/>
      <w:marLeft w:val="0"/>
      <w:marRight w:val="0"/>
      <w:marTop w:val="0"/>
      <w:marBottom w:val="0"/>
      <w:divBdr>
        <w:top w:val="none" w:sz="0" w:space="0" w:color="auto"/>
        <w:left w:val="none" w:sz="0" w:space="0" w:color="auto"/>
        <w:bottom w:val="none" w:sz="0" w:space="0" w:color="auto"/>
        <w:right w:val="none" w:sz="0" w:space="0" w:color="auto"/>
      </w:divBdr>
    </w:div>
    <w:div w:id="363948942">
      <w:bodyDiv w:val="1"/>
      <w:marLeft w:val="0"/>
      <w:marRight w:val="0"/>
      <w:marTop w:val="0"/>
      <w:marBottom w:val="0"/>
      <w:divBdr>
        <w:top w:val="none" w:sz="0" w:space="0" w:color="auto"/>
        <w:left w:val="none" w:sz="0" w:space="0" w:color="auto"/>
        <w:bottom w:val="none" w:sz="0" w:space="0" w:color="auto"/>
        <w:right w:val="none" w:sz="0" w:space="0" w:color="auto"/>
      </w:divBdr>
    </w:div>
    <w:div w:id="398673884">
      <w:bodyDiv w:val="1"/>
      <w:marLeft w:val="0"/>
      <w:marRight w:val="0"/>
      <w:marTop w:val="0"/>
      <w:marBottom w:val="0"/>
      <w:divBdr>
        <w:top w:val="none" w:sz="0" w:space="0" w:color="auto"/>
        <w:left w:val="none" w:sz="0" w:space="0" w:color="auto"/>
        <w:bottom w:val="none" w:sz="0" w:space="0" w:color="auto"/>
        <w:right w:val="none" w:sz="0" w:space="0" w:color="auto"/>
      </w:divBdr>
    </w:div>
    <w:div w:id="407306312">
      <w:bodyDiv w:val="1"/>
      <w:marLeft w:val="0"/>
      <w:marRight w:val="0"/>
      <w:marTop w:val="0"/>
      <w:marBottom w:val="0"/>
      <w:divBdr>
        <w:top w:val="none" w:sz="0" w:space="0" w:color="auto"/>
        <w:left w:val="none" w:sz="0" w:space="0" w:color="auto"/>
        <w:bottom w:val="none" w:sz="0" w:space="0" w:color="auto"/>
        <w:right w:val="none" w:sz="0" w:space="0" w:color="auto"/>
      </w:divBdr>
    </w:div>
    <w:div w:id="412777143">
      <w:bodyDiv w:val="1"/>
      <w:marLeft w:val="0"/>
      <w:marRight w:val="0"/>
      <w:marTop w:val="0"/>
      <w:marBottom w:val="0"/>
      <w:divBdr>
        <w:top w:val="none" w:sz="0" w:space="0" w:color="auto"/>
        <w:left w:val="none" w:sz="0" w:space="0" w:color="auto"/>
        <w:bottom w:val="none" w:sz="0" w:space="0" w:color="auto"/>
        <w:right w:val="none" w:sz="0" w:space="0" w:color="auto"/>
      </w:divBdr>
    </w:div>
    <w:div w:id="428431161">
      <w:bodyDiv w:val="1"/>
      <w:marLeft w:val="0"/>
      <w:marRight w:val="0"/>
      <w:marTop w:val="0"/>
      <w:marBottom w:val="0"/>
      <w:divBdr>
        <w:top w:val="none" w:sz="0" w:space="0" w:color="auto"/>
        <w:left w:val="none" w:sz="0" w:space="0" w:color="auto"/>
        <w:bottom w:val="none" w:sz="0" w:space="0" w:color="auto"/>
        <w:right w:val="none" w:sz="0" w:space="0" w:color="auto"/>
      </w:divBdr>
    </w:div>
    <w:div w:id="438257360">
      <w:bodyDiv w:val="1"/>
      <w:marLeft w:val="0"/>
      <w:marRight w:val="0"/>
      <w:marTop w:val="0"/>
      <w:marBottom w:val="0"/>
      <w:divBdr>
        <w:top w:val="none" w:sz="0" w:space="0" w:color="auto"/>
        <w:left w:val="none" w:sz="0" w:space="0" w:color="auto"/>
        <w:bottom w:val="none" w:sz="0" w:space="0" w:color="auto"/>
        <w:right w:val="none" w:sz="0" w:space="0" w:color="auto"/>
      </w:divBdr>
    </w:div>
    <w:div w:id="444273965">
      <w:bodyDiv w:val="1"/>
      <w:marLeft w:val="0"/>
      <w:marRight w:val="0"/>
      <w:marTop w:val="0"/>
      <w:marBottom w:val="0"/>
      <w:divBdr>
        <w:top w:val="none" w:sz="0" w:space="0" w:color="auto"/>
        <w:left w:val="none" w:sz="0" w:space="0" w:color="auto"/>
        <w:bottom w:val="none" w:sz="0" w:space="0" w:color="auto"/>
        <w:right w:val="none" w:sz="0" w:space="0" w:color="auto"/>
      </w:divBdr>
    </w:div>
    <w:div w:id="493955308">
      <w:bodyDiv w:val="1"/>
      <w:marLeft w:val="0"/>
      <w:marRight w:val="0"/>
      <w:marTop w:val="0"/>
      <w:marBottom w:val="0"/>
      <w:divBdr>
        <w:top w:val="none" w:sz="0" w:space="0" w:color="auto"/>
        <w:left w:val="none" w:sz="0" w:space="0" w:color="auto"/>
        <w:bottom w:val="none" w:sz="0" w:space="0" w:color="auto"/>
        <w:right w:val="none" w:sz="0" w:space="0" w:color="auto"/>
      </w:divBdr>
    </w:div>
    <w:div w:id="506411662">
      <w:bodyDiv w:val="1"/>
      <w:marLeft w:val="0"/>
      <w:marRight w:val="0"/>
      <w:marTop w:val="0"/>
      <w:marBottom w:val="0"/>
      <w:divBdr>
        <w:top w:val="none" w:sz="0" w:space="0" w:color="auto"/>
        <w:left w:val="none" w:sz="0" w:space="0" w:color="auto"/>
        <w:bottom w:val="none" w:sz="0" w:space="0" w:color="auto"/>
        <w:right w:val="none" w:sz="0" w:space="0" w:color="auto"/>
      </w:divBdr>
    </w:div>
    <w:div w:id="533545534">
      <w:bodyDiv w:val="1"/>
      <w:marLeft w:val="0"/>
      <w:marRight w:val="0"/>
      <w:marTop w:val="0"/>
      <w:marBottom w:val="0"/>
      <w:divBdr>
        <w:top w:val="none" w:sz="0" w:space="0" w:color="auto"/>
        <w:left w:val="none" w:sz="0" w:space="0" w:color="auto"/>
        <w:bottom w:val="none" w:sz="0" w:space="0" w:color="auto"/>
        <w:right w:val="none" w:sz="0" w:space="0" w:color="auto"/>
      </w:divBdr>
    </w:div>
    <w:div w:id="547570886">
      <w:bodyDiv w:val="1"/>
      <w:marLeft w:val="0"/>
      <w:marRight w:val="0"/>
      <w:marTop w:val="0"/>
      <w:marBottom w:val="0"/>
      <w:divBdr>
        <w:top w:val="none" w:sz="0" w:space="0" w:color="auto"/>
        <w:left w:val="none" w:sz="0" w:space="0" w:color="auto"/>
        <w:bottom w:val="none" w:sz="0" w:space="0" w:color="auto"/>
        <w:right w:val="none" w:sz="0" w:space="0" w:color="auto"/>
      </w:divBdr>
    </w:div>
    <w:div w:id="703024593">
      <w:bodyDiv w:val="1"/>
      <w:marLeft w:val="0"/>
      <w:marRight w:val="0"/>
      <w:marTop w:val="0"/>
      <w:marBottom w:val="0"/>
      <w:divBdr>
        <w:top w:val="none" w:sz="0" w:space="0" w:color="auto"/>
        <w:left w:val="none" w:sz="0" w:space="0" w:color="auto"/>
        <w:bottom w:val="none" w:sz="0" w:space="0" w:color="auto"/>
        <w:right w:val="none" w:sz="0" w:space="0" w:color="auto"/>
      </w:divBdr>
    </w:div>
    <w:div w:id="707488116">
      <w:bodyDiv w:val="1"/>
      <w:marLeft w:val="0"/>
      <w:marRight w:val="0"/>
      <w:marTop w:val="0"/>
      <w:marBottom w:val="0"/>
      <w:divBdr>
        <w:top w:val="none" w:sz="0" w:space="0" w:color="auto"/>
        <w:left w:val="none" w:sz="0" w:space="0" w:color="auto"/>
        <w:bottom w:val="none" w:sz="0" w:space="0" w:color="auto"/>
        <w:right w:val="none" w:sz="0" w:space="0" w:color="auto"/>
      </w:divBdr>
    </w:div>
    <w:div w:id="726343881">
      <w:bodyDiv w:val="1"/>
      <w:marLeft w:val="0"/>
      <w:marRight w:val="0"/>
      <w:marTop w:val="0"/>
      <w:marBottom w:val="0"/>
      <w:divBdr>
        <w:top w:val="none" w:sz="0" w:space="0" w:color="auto"/>
        <w:left w:val="none" w:sz="0" w:space="0" w:color="auto"/>
        <w:bottom w:val="none" w:sz="0" w:space="0" w:color="auto"/>
        <w:right w:val="none" w:sz="0" w:space="0" w:color="auto"/>
      </w:divBdr>
    </w:div>
    <w:div w:id="738601306">
      <w:bodyDiv w:val="1"/>
      <w:marLeft w:val="0"/>
      <w:marRight w:val="0"/>
      <w:marTop w:val="0"/>
      <w:marBottom w:val="0"/>
      <w:divBdr>
        <w:top w:val="none" w:sz="0" w:space="0" w:color="auto"/>
        <w:left w:val="none" w:sz="0" w:space="0" w:color="auto"/>
        <w:bottom w:val="none" w:sz="0" w:space="0" w:color="auto"/>
        <w:right w:val="none" w:sz="0" w:space="0" w:color="auto"/>
      </w:divBdr>
    </w:div>
    <w:div w:id="748383293">
      <w:bodyDiv w:val="1"/>
      <w:marLeft w:val="0"/>
      <w:marRight w:val="0"/>
      <w:marTop w:val="0"/>
      <w:marBottom w:val="0"/>
      <w:divBdr>
        <w:top w:val="none" w:sz="0" w:space="0" w:color="auto"/>
        <w:left w:val="none" w:sz="0" w:space="0" w:color="auto"/>
        <w:bottom w:val="none" w:sz="0" w:space="0" w:color="auto"/>
        <w:right w:val="none" w:sz="0" w:space="0" w:color="auto"/>
      </w:divBdr>
    </w:div>
    <w:div w:id="761879932">
      <w:bodyDiv w:val="1"/>
      <w:marLeft w:val="0"/>
      <w:marRight w:val="0"/>
      <w:marTop w:val="0"/>
      <w:marBottom w:val="0"/>
      <w:divBdr>
        <w:top w:val="none" w:sz="0" w:space="0" w:color="auto"/>
        <w:left w:val="none" w:sz="0" w:space="0" w:color="auto"/>
        <w:bottom w:val="none" w:sz="0" w:space="0" w:color="auto"/>
        <w:right w:val="none" w:sz="0" w:space="0" w:color="auto"/>
      </w:divBdr>
    </w:div>
    <w:div w:id="806431474">
      <w:bodyDiv w:val="1"/>
      <w:marLeft w:val="0"/>
      <w:marRight w:val="0"/>
      <w:marTop w:val="0"/>
      <w:marBottom w:val="0"/>
      <w:divBdr>
        <w:top w:val="none" w:sz="0" w:space="0" w:color="auto"/>
        <w:left w:val="none" w:sz="0" w:space="0" w:color="auto"/>
        <w:bottom w:val="none" w:sz="0" w:space="0" w:color="auto"/>
        <w:right w:val="none" w:sz="0" w:space="0" w:color="auto"/>
      </w:divBdr>
    </w:div>
    <w:div w:id="818039617">
      <w:bodyDiv w:val="1"/>
      <w:marLeft w:val="0"/>
      <w:marRight w:val="0"/>
      <w:marTop w:val="0"/>
      <w:marBottom w:val="0"/>
      <w:divBdr>
        <w:top w:val="none" w:sz="0" w:space="0" w:color="auto"/>
        <w:left w:val="none" w:sz="0" w:space="0" w:color="auto"/>
        <w:bottom w:val="none" w:sz="0" w:space="0" w:color="auto"/>
        <w:right w:val="none" w:sz="0" w:space="0" w:color="auto"/>
      </w:divBdr>
    </w:div>
    <w:div w:id="828137902">
      <w:bodyDiv w:val="1"/>
      <w:marLeft w:val="0"/>
      <w:marRight w:val="0"/>
      <w:marTop w:val="0"/>
      <w:marBottom w:val="0"/>
      <w:divBdr>
        <w:top w:val="none" w:sz="0" w:space="0" w:color="auto"/>
        <w:left w:val="none" w:sz="0" w:space="0" w:color="auto"/>
        <w:bottom w:val="none" w:sz="0" w:space="0" w:color="auto"/>
        <w:right w:val="none" w:sz="0" w:space="0" w:color="auto"/>
      </w:divBdr>
    </w:div>
    <w:div w:id="871961459">
      <w:bodyDiv w:val="1"/>
      <w:marLeft w:val="0"/>
      <w:marRight w:val="0"/>
      <w:marTop w:val="0"/>
      <w:marBottom w:val="0"/>
      <w:divBdr>
        <w:top w:val="none" w:sz="0" w:space="0" w:color="auto"/>
        <w:left w:val="none" w:sz="0" w:space="0" w:color="auto"/>
        <w:bottom w:val="none" w:sz="0" w:space="0" w:color="auto"/>
        <w:right w:val="none" w:sz="0" w:space="0" w:color="auto"/>
      </w:divBdr>
    </w:div>
    <w:div w:id="899437791">
      <w:bodyDiv w:val="1"/>
      <w:marLeft w:val="0"/>
      <w:marRight w:val="0"/>
      <w:marTop w:val="0"/>
      <w:marBottom w:val="0"/>
      <w:divBdr>
        <w:top w:val="none" w:sz="0" w:space="0" w:color="auto"/>
        <w:left w:val="none" w:sz="0" w:space="0" w:color="auto"/>
        <w:bottom w:val="none" w:sz="0" w:space="0" w:color="auto"/>
        <w:right w:val="none" w:sz="0" w:space="0" w:color="auto"/>
      </w:divBdr>
    </w:div>
    <w:div w:id="932054657">
      <w:bodyDiv w:val="1"/>
      <w:marLeft w:val="0"/>
      <w:marRight w:val="0"/>
      <w:marTop w:val="0"/>
      <w:marBottom w:val="0"/>
      <w:divBdr>
        <w:top w:val="none" w:sz="0" w:space="0" w:color="auto"/>
        <w:left w:val="none" w:sz="0" w:space="0" w:color="auto"/>
        <w:bottom w:val="none" w:sz="0" w:space="0" w:color="auto"/>
        <w:right w:val="none" w:sz="0" w:space="0" w:color="auto"/>
      </w:divBdr>
    </w:div>
    <w:div w:id="936793773">
      <w:bodyDiv w:val="1"/>
      <w:marLeft w:val="0"/>
      <w:marRight w:val="0"/>
      <w:marTop w:val="0"/>
      <w:marBottom w:val="0"/>
      <w:divBdr>
        <w:top w:val="none" w:sz="0" w:space="0" w:color="auto"/>
        <w:left w:val="none" w:sz="0" w:space="0" w:color="auto"/>
        <w:bottom w:val="none" w:sz="0" w:space="0" w:color="auto"/>
        <w:right w:val="none" w:sz="0" w:space="0" w:color="auto"/>
      </w:divBdr>
    </w:div>
    <w:div w:id="959381958">
      <w:bodyDiv w:val="1"/>
      <w:marLeft w:val="0"/>
      <w:marRight w:val="0"/>
      <w:marTop w:val="0"/>
      <w:marBottom w:val="0"/>
      <w:divBdr>
        <w:top w:val="none" w:sz="0" w:space="0" w:color="auto"/>
        <w:left w:val="none" w:sz="0" w:space="0" w:color="auto"/>
        <w:bottom w:val="none" w:sz="0" w:space="0" w:color="auto"/>
        <w:right w:val="none" w:sz="0" w:space="0" w:color="auto"/>
      </w:divBdr>
    </w:div>
    <w:div w:id="964232241">
      <w:bodyDiv w:val="1"/>
      <w:marLeft w:val="0"/>
      <w:marRight w:val="0"/>
      <w:marTop w:val="0"/>
      <w:marBottom w:val="0"/>
      <w:divBdr>
        <w:top w:val="none" w:sz="0" w:space="0" w:color="auto"/>
        <w:left w:val="none" w:sz="0" w:space="0" w:color="auto"/>
        <w:bottom w:val="none" w:sz="0" w:space="0" w:color="auto"/>
        <w:right w:val="none" w:sz="0" w:space="0" w:color="auto"/>
      </w:divBdr>
    </w:div>
    <w:div w:id="972060286">
      <w:bodyDiv w:val="1"/>
      <w:marLeft w:val="0"/>
      <w:marRight w:val="0"/>
      <w:marTop w:val="0"/>
      <w:marBottom w:val="0"/>
      <w:divBdr>
        <w:top w:val="none" w:sz="0" w:space="0" w:color="auto"/>
        <w:left w:val="none" w:sz="0" w:space="0" w:color="auto"/>
        <w:bottom w:val="none" w:sz="0" w:space="0" w:color="auto"/>
        <w:right w:val="none" w:sz="0" w:space="0" w:color="auto"/>
      </w:divBdr>
    </w:div>
    <w:div w:id="1031607446">
      <w:bodyDiv w:val="1"/>
      <w:marLeft w:val="0"/>
      <w:marRight w:val="0"/>
      <w:marTop w:val="0"/>
      <w:marBottom w:val="0"/>
      <w:divBdr>
        <w:top w:val="none" w:sz="0" w:space="0" w:color="auto"/>
        <w:left w:val="none" w:sz="0" w:space="0" w:color="auto"/>
        <w:bottom w:val="none" w:sz="0" w:space="0" w:color="auto"/>
        <w:right w:val="none" w:sz="0" w:space="0" w:color="auto"/>
      </w:divBdr>
    </w:div>
    <w:div w:id="1037701613">
      <w:bodyDiv w:val="1"/>
      <w:marLeft w:val="0"/>
      <w:marRight w:val="0"/>
      <w:marTop w:val="0"/>
      <w:marBottom w:val="0"/>
      <w:divBdr>
        <w:top w:val="none" w:sz="0" w:space="0" w:color="auto"/>
        <w:left w:val="none" w:sz="0" w:space="0" w:color="auto"/>
        <w:bottom w:val="none" w:sz="0" w:space="0" w:color="auto"/>
        <w:right w:val="none" w:sz="0" w:space="0" w:color="auto"/>
      </w:divBdr>
    </w:div>
    <w:div w:id="1047488409">
      <w:bodyDiv w:val="1"/>
      <w:marLeft w:val="0"/>
      <w:marRight w:val="0"/>
      <w:marTop w:val="0"/>
      <w:marBottom w:val="0"/>
      <w:divBdr>
        <w:top w:val="none" w:sz="0" w:space="0" w:color="auto"/>
        <w:left w:val="none" w:sz="0" w:space="0" w:color="auto"/>
        <w:bottom w:val="none" w:sz="0" w:space="0" w:color="auto"/>
        <w:right w:val="none" w:sz="0" w:space="0" w:color="auto"/>
      </w:divBdr>
    </w:div>
    <w:div w:id="1051805258">
      <w:bodyDiv w:val="1"/>
      <w:marLeft w:val="0"/>
      <w:marRight w:val="0"/>
      <w:marTop w:val="0"/>
      <w:marBottom w:val="0"/>
      <w:divBdr>
        <w:top w:val="none" w:sz="0" w:space="0" w:color="auto"/>
        <w:left w:val="none" w:sz="0" w:space="0" w:color="auto"/>
        <w:bottom w:val="none" w:sz="0" w:space="0" w:color="auto"/>
        <w:right w:val="none" w:sz="0" w:space="0" w:color="auto"/>
      </w:divBdr>
    </w:div>
    <w:div w:id="1053580555">
      <w:bodyDiv w:val="1"/>
      <w:marLeft w:val="0"/>
      <w:marRight w:val="0"/>
      <w:marTop w:val="0"/>
      <w:marBottom w:val="0"/>
      <w:divBdr>
        <w:top w:val="none" w:sz="0" w:space="0" w:color="auto"/>
        <w:left w:val="none" w:sz="0" w:space="0" w:color="auto"/>
        <w:bottom w:val="none" w:sz="0" w:space="0" w:color="auto"/>
        <w:right w:val="none" w:sz="0" w:space="0" w:color="auto"/>
      </w:divBdr>
    </w:div>
    <w:div w:id="1091699511">
      <w:bodyDiv w:val="1"/>
      <w:marLeft w:val="0"/>
      <w:marRight w:val="0"/>
      <w:marTop w:val="0"/>
      <w:marBottom w:val="0"/>
      <w:divBdr>
        <w:top w:val="none" w:sz="0" w:space="0" w:color="auto"/>
        <w:left w:val="none" w:sz="0" w:space="0" w:color="auto"/>
        <w:bottom w:val="none" w:sz="0" w:space="0" w:color="auto"/>
        <w:right w:val="none" w:sz="0" w:space="0" w:color="auto"/>
      </w:divBdr>
    </w:div>
    <w:div w:id="1109276788">
      <w:bodyDiv w:val="1"/>
      <w:marLeft w:val="0"/>
      <w:marRight w:val="0"/>
      <w:marTop w:val="0"/>
      <w:marBottom w:val="0"/>
      <w:divBdr>
        <w:top w:val="none" w:sz="0" w:space="0" w:color="auto"/>
        <w:left w:val="none" w:sz="0" w:space="0" w:color="auto"/>
        <w:bottom w:val="none" w:sz="0" w:space="0" w:color="auto"/>
        <w:right w:val="none" w:sz="0" w:space="0" w:color="auto"/>
      </w:divBdr>
    </w:div>
    <w:div w:id="1145197124">
      <w:bodyDiv w:val="1"/>
      <w:marLeft w:val="0"/>
      <w:marRight w:val="0"/>
      <w:marTop w:val="0"/>
      <w:marBottom w:val="0"/>
      <w:divBdr>
        <w:top w:val="none" w:sz="0" w:space="0" w:color="auto"/>
        <w:left w:val="none" w:sz="0" w:space="0" w:color="auto"/>
        <w:bottom w:val="none" w:sz="0" w:space="0" w:color="auto"/>
        <w:right w:val="none" w:sz="0" w:space="0" w:color="auto"/>
      </w:divBdr>
    </w:div>
    <w:div w:id="1148014413">
      <w:bodyDiv w:val="1"/>
      <w:marLeft w:val="0"/>
      <w:marRight w:val="0"/>
      <w:marTop w:val="0"/>
      <w:marBottom w:val="0"/>
      <w:divBdr>
        <w:top w:val="none" w:sz="0" w:space="0" w:color="auto"/>
        <w:left w:val="none" w:sz="0" w:space="0" w:color="auto"/>
        <w:bottom w:val="none" w:sz="0" w:space="0" w:color="auto"/>
        <w:right w:val="none" w:sz="0" w:space="0" w:color="auto"/>
      </w:divBdr>
    </w:div>
    <w:div w:id="1183787790">
      <w:bodyDiv w:val="1"/>
      <w:marLeft w:val="0"/>
      <w:marRight w:val="0"/>
      <w:marTop w:val="0"/>
      <w:marBottom w:val="0"/>
      <w:divBdr>
        <w:top w:val="none" w:sz="0" w:space="0" w:color="auto"/>
        <w:left w:val="none" w:sz="0" w:space="0" w:color="auto"/>
        <w:bottom w:val="none" w:sz="0" w:space="0" w:color="auto"/>
        <w:right w:val="none" w:sz="0" w:space="0" w:color="auto"/>
      </w:divBdr>
    </w:div>
    <w:div w:id="1237545217">
      <w:bodyDiv w:val="1"/>
      <w:marLeft w:val="0"/>
      <w:marRight w:val="0"/>
      <w:marTop w:val="0"/>
      <w:marBottom w:val="0"/>
      <w:divBdr>
        <w:top w:val="none" w:sz="0" w:space="0" w:color="auto"/>
        <w:left w:val="none" w:sz="0" w:space="0" w:color="auto"/>
        <w:bottom w:val="none" w:sz="0" w:space="0" w:color="auto"/>
        <w:right w:val="none" w:sz="0" w:space="0" w:color="auto"/>
      </w:divBdr>
    </w:div>
    <w:div w:id="1316229050">
      <w:bodyDiv w:val="1"/>
      <w:marLeft w:val="0"/>
      <w:marRight w:val="0"/>
      <w:marTop w:val="0"/>
      <w:marBottom w:val="0"/>
      <w:divBdr>
        <w:top w:val="none" w:sz="0" w:space="0" w:color="auto"/>
        <w:left w:val="none" w:sz="0" w:space="0" w:color="auto"/>
        <w:bottom w:val="none" w:sz="0" w:space="0" w:color="auto"/>
        <w:right w:val="none" w:sz="0" w:space="0" w:color="auto"/>
      </w:divBdr>
    </w:div>
    <w:div w:id="1334458443">
      <w:bodyDiv w:val="1"/>
      <w:marLeft w:val="0"/>
      <w:marRight w:val="0"/>
      <w:marTop w:val="0"/>
      <w:marBottom w:val="0"/>
      <w:divBdr>
        <w:top w:val="none" w:sz="0" w:space="0" w:color="auto"/>
        <w:left w:val="none" w:sz="0" w:space="0" w:color="auto"/>
        <w:bottom w:val="none" w:sz="0" w:space="0" w:color="auto"/>
        <w:right w:val="none" w:sz="0" w:space="0" w:color="auto"/>
      </w:divBdr>
    </w:div>
    <w:div w:id="1353648484">
      <w:bodyDiv w:val="1"/>
      <w:marLeft w:val="0"/>
      <w:marRight w:val="0"/>
      <w:marTop w:val="0"/>
      <w:marBottom w:val="0"/>
      <w:divBdr>
        <w:top w:val="none" w:sz="0" w:space="0" w:color="auto"/>
        <w:left w:val="none" w:sz="0" w:space="0" w:color="auto"/>
        <w:bottom w:val="none" w:sz="0" w:space="0" w:color="auto"/>
        <w:right w:val="none" w:sz="0" w:space="0" w:color="auto"/>
      </w:divBdr>
    </w:div>
    <w:div w:id="1376808457">
      <w:bodyDiv w:val="1"/>
      <w:marLeft w:val="0"/>
      <w:marRight w:val="0"/>
      <w:marTop w:val="0"/>
      <w:marBottom w:val="0"/>
      <w:divBdr>
        <w:top w:val="none" w:sz="0" w:space="0" w:color="auto"/>
        <w:left w:val="none" w:sz="0" w:space="0" w:color="auto"/>
        <w:bottom w:val="none" w:sz="0" w:space="0" w:color="auto"/>
        <w:right w:val="none" w:sz="0" w:space="0" w:color="auto"/>
      </w:divBdr>
    </w:div>
    <w:div w:id="1420103569">
      <w:bodyDiv w:val="1"/>
      <w:marLeft w:val="0"/>
      <w:marRight w:val="0"/>
      <w:marTop w:val="0"/>
      <w:marBottom w:val="0"/>
      <w:divBdr>
        <w:top w:val="none" w:sz="0" w:space="0" w:color="auto"/>
        <w:left w:val="none" w:sz="0" w:space="0" w:color="auto"/>
        <w:bottom w:val="none" w:sz="0" w:space="0" w:color="auto"/>
        <w:right w:val="none" w:sz="0" w:space="0" w:color="auto"/>
      </w:divBdr>
    </w:div>
    <w:div w:id="1427731037">
      <w:bodyDiv w:val="1"/>
      <w:marLeft w:val="0"/>
      <w:marRight w:val="0"/>
      <w:marTop w:val="0"/>
      <w:marBottom w:val="0"/>
      <w:divBdr>
        <w:top w:val="none" w:sz="0" w:space="0" w:color="auto"/>
        <w:left w:val="none" w:sz="0" w:space="0" w:color="auto"/>
        <w:bottom w:val="none" w:sz="0" w:space="0" w:color="auto"/>
        <w:right w:val="none" w:sz="0" w:space="0" w:color="auto"/>
      </w:divBdr>
    </w:div>
    <w:div w:id="1489587754">
      <w:bodyDiv w:val="1"/>
      <w:marLeft w:val="0"/>
      <w:marRight w:val="0"/>
      <w:marTop w:val="0"/>
      <w:marBottom w:val="0"/>
      <w:divBdr>
        <w:top w:val="none" w:sz="0" w:space="0" w:color="auto"/>
        <w:left w:val="none" w:sz="0" w:space="0" w:color="auto"/>
        <w:bottom w:val="none" w:sz="0" w:space="0" w:color="auto"/>
        <w:right w:val="none" w:sz="0" w:space="0" w:color="auto"/>
      </w:divBdr>
    </w:div>
    <w:div w:id="1508910862">
      <w:bodyDiv w:val="1"/>
      <w:marLeft w:val="0"/>
      <w:marRight w:val="0"/>
      <w:marTop w:val="0"/>
      <w:marBottom w:val="0"/>
      <w:divBdr>
        <w:top w:val="none" w:sz="0" w:space="0" w:color="auto"/>
        <w:left w:val="none" w:sz="0" w:space="0" w:color="auto"/>
        <w:bottom w:val="none" w:sz="0" w:space="0" w:color="auto"/>
        <w:right w:val="none" w:sz="0" w:space="0" w:color="auto"/>
      </w:divBdr>
    </w:div>
    <w:div w:id="1527449337">
      <w:bodyDiv w:val="1"/>
      <w:marLeft w:val="0"/>
      <w:marRight w:val="0"/>
      <w:marTop w:val="0"/>
      <w:marBottom w:val="0"/>
      <w:divBdr>
        <w:top w:val="none" w:sz="0" w:space="0" w:color="auto"/>
        <w:left w:val="none" w:sz="0" w:space="0" w:color="auto"/>
        <w:bottom w:val="none" w:sz="0" w:space="0" w:color="auto"/>
        <w:right w:val="none" w:sz="0" w:space="0" w:color="auto"/>
      </w:divBdr>
    </w:div>
    <w:div w:id="1544976156">
      <w:bodyDiv w:val="1"/>
      <w:marLeft w:val="0"/>
      <w:marRight w:val="0"/>
      <w:marTop w:val="0"/>
      <w:marBottom w:val="0"/>
      <w:divBdr>
        <w:top w:val="none" w:sz="0" w:space="0" w:color="auto"/>
        <w:left w:val="none" w:sz="0" w:space="0" w:color="auto"/>
        <w:bottom w:val="none" w:sz="0" w:space="0" w:color="auto"/>
        <w:right w:val="none" w:sz="0" w:space="0" w:color="auto"/>
      </w:divBdr>
    </w:div>
    <w:div w:id="1557204108">
      <w:bodyDiv w:val="1"/>
      <w:marLeft w:val="0"/>
      <w:marRight w:val="0"/>
      <w:marTop w:val="0"/>
      <w:marBottom w:val="0"/>
      <w:divBdr>
        <w:top w:val="none" w:sz="0" w:space="0" w:color="auto"/>
        <w:left w:val="none" w:sz="0" w:space="0" w:color="auto"/>
        <w:bottom w:val="none" w:sz="0" w:space="0" w:color="auto"/>
        <w:right w:val="none" w:sz="0" w:space="0" w:color="auto"/>
      </w:divBdr>
    </w:div>
    <w:div w:id="1562600614">
      <w:bodyDiv w:val="1"/>
      <w:marLeft w:val="0"/>
      <w:marRight w:val="0"/>
      <w:marTop w:val="0"/>
      <w:marBottom w:val="0"/>
      <w:divBdr>
        <w:top w:val="none" w:sz="0" w:space="0" w:color="auto"/>
        <w:left w:val="none" w:sz="0" w:space="0" w:color="auto"/>
        <w:bottom w:val="none" w:sz="0" w:space="0" w:color="auto"/>
        <w:right w:val="none" w:sz="0" w:space="0" w:color="auto"/>
      </w:divBdr>
    </w:div>
    <w:div w:id="1568344624">
      <w:bodyDiv w:val="1"/>
      <w:marLeft w:val="0"/>
      <w:marRight w:val="0"/>
      <w:marTop w:val="0"/>
      <w:marBottom w:val="0"/>
      <w:divBdr>
        <w:top w:val="none" w:sz="0" w:space="0" w:color="auto"/>
        <w:left w:val="none" w:sz="0" w:space="0" w:color="auto"/>
        <w:bottom w:val="none" w:sz="0" w:space="0" w:color="auto"/>
        <w:right w:val="none" w:sz="0" w:space="0" w:color="auto"/>
      </w:divBdr>
    </w:div>
    <w:div w:id="1618950405">
      <w:bodyDiv w:val="1"/>
      <w:marLeft w:val="0"/>
      <w:marRight w:val="0"/>
      <w:marTop w:val="0"/>
      <w:marBottom w:val="0"/>
      <w:divBdr>
        <w:top w:val="none" w:sz="0" w:space="0" w:color="auto"/>
        <w:left w:val="none" w:sz="0" w:space="0" w:color="auto"/>
        <w:bottom w:val="none" w:sz="0" w:space="0" w:color="auto"/>
        <w:right w:val="none" w:sz="0" w:space="0" w:color="auto"/>
      </w:divBdr>
    </w:div>
    <w:div w:id="1629359051">
      <w:bodyDiv w:val="1"/>
      <w:marLeft w:val="0"/>
      <w:marRight w:val="0"/>
      <w:marTop w:val="0"/>
      <w:marBottom w:val="0"/>
      <w:divBdr>
        <w:top w:val="none" w:sz="0" w:space="0" w:color="auto"/>
        <w:left w:val="none" w:sz="0" w:space="0" w:color="auto"/>
        <w:bottom w:val="none" w:sz="0" w:space="0" w:color="auto"/>
        <w:right w:val="none" w:sz="0" w:space="0" w:color="auto"/>
      </w:divBdr>
    </w:div>
    <w:div w:id="1631744919">
      <w:bodyDiv w:val="1"/>
      <w:marLeft w:val="0"/>
      <w:marRight w:val="0"/>
      <w:marTop w:val="0"/>
      <w:marBottom w:val="0"/>
      <w:divBdr>
        <w:top w:val="none" w:sz="0" w:space="0" w:color="auto"/>
        <w:left w:val="none" w:sz="0" w:space="0" w:color="auto"/>
        <w:bottom w:val="none" w:sz="0" w:space="0" w:color="auto"/>
        <w:right w:val="none" w:sz="0" w:space="0" w:color="auto"/>
      </w:divBdr>
    </w:div>
    <w:div w:id="1657805989">
      <w:bodyDiv w:val="1"/>
      <w:marLeft w:val="0"/>
      <w:marRight w:val="0"/>
      <w:marTop w:val="0"/>
      <w:marBottom w:val="0"/>
      <w:divBdr>
        <w:top w:val="none" w:sz="0" w:space="0" w:color="auto"/>
        <w:left w:val="none" w:sz="0" w:space="0" w:color="auto"/>
        <w:bottom w:val="none" w:sz="0" w:space="0" w:color="auto"/>
        <w:right w:val="none" w:sz="0" w:space="0" w:color="auto"/>
      </w:divBdr>
    </w:div>
    <w:div w:id="1674724935">
      <w:bodyDiv w:val="1"/>
      <w:marLeft w:val="0"/>
      <w:marRight w:val="0"/>
      <w:marTop w:val="0"/>
      <w:marBottom w:val="0"/>
      <w:divBdr>
        <w:top w:val="none" w:sz="0" w:space="0" w:color="auto"/>
        <w:left w:val="none" w:sz="0" w:space="0" w:color="auto"/>
        <w:bottom w:val="none" w:sz="0" w:space="0" w:color="auto"/>
        <w:right w:val="none" w:sz="0" w:space="0" w:color="auto"/>
      </w:divBdr>
    </w:div>
    <w:div w:id="1692486204">
      <w:bodyDiv w:val="1"/>
      <w:marLeft w:val="0"/>
      <w:marRight w:val="0"/>
      <w:marTop w:val="0"/>
      <w:marBottom w:val="0"/>
      <w:divBdr>
        <w:top w:val="none" w:sz="0" w:space="0" w:color="auto"/>
        <w:left w:val="none" w:sz="0" w:space="0" w:color="auto"/>
        <w:bottom w:val="none" w:sz="0" w:space="0" w:color="auto"/>
        <w:right w:val="none" w:sz="0" w:space="0" w:color="auto"/>
      </w:divBdr>
    </w:div>
    <w:div w:id="1748769635">
      <w:bodyDiv w:val="1"/>
      <w:marLeft w:val="0"/>
      <w:marRight w:val="0"/>
      <w:marTop w:val="0"/>
      <w:marBottom w:val="0"/>
      <w:divBdr>
        <w:top w:val="none" w:sz="0" w:space="0" w:color="auto"/>
        <w:left w:val="none" w:sz="0" w:space="0" w:color="auto"/>
        <w:bottom w:val="none" w:sz="0" w:space="0" w:color="auto"/>
        <w:right w:val="none" w:sz="0" w:space="0" w:color="auto"/>
      </w:divBdr>
    </w:div>
    <w:div w:id="1798405299">
      <w:bodyDiv w:val="1"/>
      <w:marLeft w:val="0"/>
      <w:marRight w:val="0"/>
      <w:marTop w:val="0"/>
      <w:marBottom w:val="0"/>
      <w:divBdr>
        <w:top w:val="none" w:sz="0" w:space="0" w:color="auto"/>
        <w:left w:val="none" w:sz="0" w:space="0" w:color="auto"/>
        <w:bottom w:val="none" w:sz="0" w:space="0" w:color="auto"/>
        <w:right w:val="none" w:sz="0" w:space="0" w:color="auto"/>
      </w:divBdr>
    </w:div>
    <w:div w:id="1835995870">
      <w:bodyDiv w:val="1"/>
      <w:marLeft w:val="0"/>
      <w:marRight w:val="0"/>
      <w:marTop w:val="0"/>
      <w:marBottom w:val="0"/>
      <w:divBdr>
        <w:top w:val="none" w:sz="0" w:space="0" w:color="auto"/>
        <w:left w:val="none" w:sz="0" w:space="0" w:color="auto"/>
        <w:bottom w:val="none" w:sz="0" w:space="0" w:color="auto"/>
        <w:right w:val="none" w:sz="0" w:space="0" w:color="auto"/>
      </w:divBdr>
    </w:div>
    <w:div w:id="1837649183">
      <w:bodyDiv w:val="1"/>
      <w:marLeft w:val="0"/>
      <w:marRight w:val="0"/>
      <w:marTop w:val="0"/>
      <w:marBottom w:val="0"/>
      <w:divBdr>
        <w:top w:val="none" w:sz="0" w:space="0" w:color="auto"/>
        <w:left w:val="none" w:sz="0" w:space="0" w:color="auto"/>
        <w:bottom w:val="none" w:sz="0" w:space="0" w:color="auto"/>
        <w:right w:val="none" w:sz="0" w:space="0" w:color="auto"/>
      </w:divBdr>
    </w:div>
    <w:div w:id="1875190684">
      <w:bodyDiv w:val="1"/>
      <w:marLeft w:val="0"/>
      <w:marRight w:val="0"/>
      <w:marTop w:val="0"/>
      <w:marBottom w:val="0"/>
      <w:divBdr>
        <w:top w:val="none" w:sz="0" w:space="0" w:color="auto"/>
        <w:left w:val="none" w:sz="0" w:space="0" w:color="auto"/>
        <w:bottom w:val="none" w:sz="0" w:space="0" w:color="auto"/>
        <w:right w:val="none" w:sz="0" w:space="0" w:color="auto"/>
      </w:divBdr>
    </w:div>
    <w:div w:id="1974556727">
      <w:bodyDiv w:val="1"/>
      <w:marLeft w:val="0"/>
      <w:marRight w:val="0"/>
      <w:marTop w:val="0"/>
      <w:marBottom w:val="0"/>
      <w:divBdr>
        <w:top w:val="none" w:sz="0" w:space="0" w:color="auto"/>
        <w:left w:val="none" w:sz="0" w:space="0" w:color="auto"/>
        <w:bottom w:val="none" w:sz="0" w:space="0" w:color="auto"/>
        <w:right w:val="none" w:sz="0" w:space="0" w:color="auto"/>
      </w:divBdr>
    </w:div>
    <w:div w:id="2017267326">
      <w:bodyDiv w:val="1"/>
      <w:marLeft w:val="0"/>
      <w:marRight w:val="0"/>
      <w:marTop w:val="0"/>
      <w:marBottom w:val="0"/>
      <w:divBdr>
        <w:top w:val="none" w:sz="0" w:space="0" w:color="auto"/>
        <w:left w:val="none" w:sz="0" w:space="0" w:color="auto"/>
        <w:bottom w:val="none" w:sz="0" w:space="0" w:color="auto"/>
        <w:right w:val="none" w:sz="0" w:space="0" w:color="auto"/>
      </w:divBdr>
    </w:div>
    <w:div w:id="2025327307">
      <w:bodyDiv w:val="1"/>
      <w:marLeft w:val="0"/>
      <w:marRight w:val="0"/>
      <w:marTop w:val="0"/>
      <w:marBottom w:val="0"/>
      <w:divBdr>
        <w:top w:val="none" w:sz="0" w:space="0" w:color="auto"/>
        <w:left w:val="none" w:sz="0" w:space="0" w:color="auto"/>
        <w:bottom w:val="none" w:sz="0" w:space="0" w:color="auto"/>
        <w:right w:val="none" w:sz="0" w:space="0" w:color="auto"/>
      </w:divBdr>
    </w:div>
    <w:div w:id="2057968878">
      <w:bodyDiv w:val="1"/>
      <w:marLeft w:val="0"/>
      <w:marRight w:val="0"/>
      <w:marTop w:val="0"/>
      <w:marBottom w:val="0"/>
      <w:divBdr>
        <w:top w:val="none" w:sz="0" w:space="0" w:color="auto"/>
        <w:left w:val="none" w:sz="0" w:space="0" w:color="auto"/>
        <w:bottom w:val="none" w:sz="0" w:space="0" w:color="auto"/>
        <w:right w:val="none" w:sz="0" w:space="0" w:color="auto"/>
      </w:divBdr>
    </w:div>
    <w:div w:id="2089030938">
      <w:bodyDiv w:val="1"/>
      <w:marLeft w:val="0"/>
      <w:marRight w:val="0"/>
      <w:marTop w:val="0"/>
      <w:marBottom w:val="0"/>
      <w:divBdr>
        <w:top w:val="none" w:sz="0" w:space="0" w:color="auto"/>
        <w:left w:val="none" w:sz="0" w:space="0" w:color="auto"/>
        <w:bottom w:val="none" w:sz="0" w:space="0" w:color="auto"/>
        <w:right w:val="none" w:sz="0" w:space="0" w:color="auto"/>
      </w:divBdr>
    </w:div>
    <w:div w:id="21466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F15D-1558-4920-A3A6-ABD62D1E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2141</Words>
  <Characters>12169</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AULA 2 – IRPF e IRF</vt:lpstr>
      <vt:lpstr>AULA 2 – IRPF e IRF</vt:lpstr>
    </vt:vector>
  </TitlesOfParts>
  <Company>Your Company Name</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AULA 2 – IRPF e IRF</dc:title>
  <dc:subject/>
  <dc:creator>Fábio Piovesan</dc:creator>
  <cp:keywords/>
  <dc:description/>
  <cp:lastModifiedBy>Lucas Adam Martinez Faria</cp:lastModifiedBy>
  <cp:revision>5</cp:revision>
  <cp:lastPrinted>2019-05-10T18:24:00Z</cp:lastPrinted>
  <dcterms:created xsi:type="dcterms:W3CDTF">2019-05-10T22:29:00Z</dcterms:created>
  <dcterms:modified xsi:type="dcterms:W3CDTF">2020-02-28T17:43:00Z</dcterms:modified>
</cp:coreProperties>
</file>