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4B7CC" w14:textId="77777777" w:rsidR="00D552AB" w:rsidRPr="00736818" w:rsidRDefault="00D552AB" w:rsidP="00D5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EDM5056-1 - </w:t>
      </w:r>
      <w:r w:rsidRPr="00736818">
        <w:rPr>
          <w:rFonts w:ascii="Arial" w:hAnsi="Arial" w:cs="Arial"/>
          <w:b/>
        </w:rPr>
        <w:t xml:space="preserve">Educação Não Formal e Divulgação em Ciências: a alfabetização científica nos diferentes espaços sociais de educação </w:t>
      </w:r>
    </w:p>
    <w:p w14:paraId="6CCBF4F5" w14:textId="77777777" w:rsidR="00D552AB" w:rsidRPr="00736818" w:rsidRDefault="00D552AB" w:rsidP="00D5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Arial" w:hAnsi="Arial" w:cs="Arial"/>
          <w:b/>
        </w:rPr>
      </w:pPr>
      <w:r w:rsidRPr="00736818">
        <w:rPr>
          <w:rFonts w:ascii="Arial" w:hAnsi="Arial" w:cs="Arial"/>
          <w:b/>
        </w:rPr>
        <w:t>Profa. Dra. Martha Marandino</w:t>
      </w:r>
    </w:p>
    <w:p w14:paraId="678151C3" w14:textId="77777777" w:rsidR="00D552AB" w:rsidRPr="00736818" w:rsidRDefault="00D552AB" w:rsidP="00D552AB">
      <w:pPr>
        <w:jc w:val="center"/>
        <w:rPr>
          <w:rFonts w:ascii="Arial" w:hAnsi="Arial" w:cs="Arial"/>
        </w:rPr>
      </w:pPr>
    </w:p>
    <w:p w14:paraId="672AA24B" w14:textId="06E6BC1B" w:rsidR="0039624D" w:rsidRPr="000469FE" w:rsidRDefault="00D552AB" w:rsidP="0039624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469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Atividade 1.0 – Apropriação Social do Conhecimento: </w:t>
      </w:r>
      <w:r w:rsidR="000469FE" w:rsidRPr="000469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identificando atores</w:t>
      </w:r>
      <w:r w:rsidRPr="000469FE"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eastAsia="pt-BR"/>
        </w:rPr>
        <w:footnoteReference w:id="1"/>
      </w:r>
    </w:p>
    <w:p w14:paraId="69A10C22" w14:textId="77777777" w:rsidR="0039624D" w:rsidRPr="00003F7A" w:rsidRDefault="0039624D" w:rsidP="0039624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E467AD" w14:textId="797B8A12" w:rsidR="008716B0" w:rsidRDefault="000469FE" w:rsidP="0039624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últimas décadas no mundo todo e, em especial na América Latina </w:t>
      </w:r>
      <w:r w:rsidR="0039624D" w:rsidRPr="00003F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podemos observar um aumento significativo de programas e projetos de divulgação científica (Lozano, 2005; </w:t>
      </w:r>
      <w:proofErr w:type="spellStart"/>
      <w:r w:rsidR="0039624D" w:rsidRPr="00003F7A">
        <w:rPr>
          <w:rFonts w:ascii="Times New Roman" w:eastAsia="Times New Roman" w:hAnsi="Times New Roman" w:cs="Times New Roman"/>
          <w:sz w:val="24"/>
          <w:szCs w:val="24"/>
          <w:lang w:eastAsia="pt-BR"/>
        </w:rPr>
        <w:t>Navas</w:t>
      </w:r>
      <w:proofErr w:type="spellEnd"/>
      <w:r w:rsidR="0039624D" w:rsidRPr="00003F7A">
        <w:rPr>
          <w:rFonts w:ascii="Times New Roman" w:eastAsia="Times New Roman" w:hAnsi="Times New Roman" w:cs="Times New Roman"/>
          <w:sz w:val="24"/>
          <w:szCs w:val="24"/>
          <w:lang w:eastAsia="pt-BR"/>
        </w:rPr>
        <w:t>, 2008) que trazem a discussão as relações entre ciência e sociedade. Um olhar crítico sobre essas iniciativas pode contribuir para promover o engajamento e a participação dos cidadãos como elementos estruturantes destas relações.</w:t>
      </w:r>
    </w:p>
    <w:p w14:paraId="066A3A3B" w14:textId="65C1D000" w:rsidR="0039624D" w:rsidRDefault="008716B0" w:rsidP="008716B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39624D" w:rsidRPr="00003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educação em ciência com enfoque C</w:t>
      </w:r>
      <w:r w:rsidR="00046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iência,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</w:t>
      </w:r>
      <w:r w:rsidR="00046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ecnologia 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</w:t>
      </w:r>
      <w:r w:rsidR="00046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ociedade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propõe</w:t>
      </w:r>
      <w:r w:rsidR="00046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: </w:t>
      </w:r>
      <w:r w:rsidR="0039624D" w:rsidRPr="00003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 promoção da participação cidadã e a tomada de decisões em assuntos de ciência e tecnologia (C&amp;T) a favor da dem</w:t>
      </w:r>
      <w:r w:rsidR="00046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ocratização do conhecimento;</w:t>
      </w:r>
      <w:r w:rsidR="0039624D" w:rsidRPr="00003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 rejeição da deficiência do público como foco da relações entre ciência e</w:t>
      </w:r>
      <w:r w:rsidR="00046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sociedade (</w:t>
      </w:r>
      <w:proofErr w:type="spellStart"/>
      <w:r w:rsidR="00046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Auler</w:t>
      </w:r>
      <w:proofErr w:type="spellEnd"/>
      <w:r w:rsidR="00046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2002); e </w:t>
      </w:r>
      <w:r w:rsidR="0039624D" w:rsidRPr="00003F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 consequente valorização dos conhecimento e das experiências prévias frente ao conhecimento científico, reconhecendo a natureza interativa, dinâmica e controversa da ciência. </w:t>
      </w:r>
      <w:r w:rsidR="0039624D" w:rsidRPr="00003F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602178B" w14:textId="306A47FB" w:rsidR="0027614A" w:rsidRPr="000469FE" w:rsidRDefault="008716B0" w:rsidP="000469F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 outro lado, os processos de apropriação social do conhecimento demandam o estabelecimento de relações complexas, simétricas e colaborativas com atores do sistema nacional de ciência, tecnologia e inovação.</w:t>
      </w:r>
      <w:r w:rsidR="00B84B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Nesta linha, é fundamental co</w:t>
      </w:r>
      <w:r w:rsidR="00046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nhecer os atores envolvidos </w:t>
      </w:r>
      <w:r w:rsidR="00B84BD7">
        <w:rPr>
          <w:rFonts w:ascii="Times New Roman" w:eastAsia="Times New Roman" w:hAnsi="Times New Roman" w:cs="Times New Roman"/>
          <w:sz w:val="24"/>
          <w:szCs w:val="24"/>
          <w:lang w:eastAsia="pt-BR"/>
        </w:rPr>
        <w:t>no processo de apropriação da ciência, como empresas, academia, estado e sociedade civil.</w:t>
      </w:r>
    </w:p>
    <w:p w14:paraId="638FA798" w14:textId="0878D84C" w:rsidR="0039624D" w:rsidRPr="00003F7A" w:rsidRDefault="0039624D" w:rsidP="0027614A">
      <w:pPr>
        <w:tabs>
          <w:tab w:val="left" w:pos="426"/>
        </w:tabs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3F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Atividade</w:t>
      </w:r>
    </w:p>
    <w:p w14:paraId="31BC0A7C" w14:textId="754A0DC4" w:rsidR="0027614A" w:rsidRPr="0027614A" w:rsidRDefault="0039624D" w:rsidP="0027614A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614A">
        <w:rPr>
          <w:rFonts w:ascii="Times New Roman" w:eastAsia="Times New Roman" w:hAnsi="Times New Roman" w:cs="Times New Roman"/>
          <w:sz w:val="24"/>
          <w:szCs w:val="24"/>
          <w:lang w:eastAsia="pt-BR"/>
        </w:rPr>
        <w:t>Cada grupo deverá analisar um programa ou projeto relacionado com divulgação científica</w:t>
      </w:r>
      <w:r w:rsidR="0027614A" w:rsidRPr="0027614A">
        <w:rPr>
          <w:rFonts w:ascii="Times New Roman" w:eastAsia="Times New Roman" w:hAnsi="Times New Roman" w:cs="Times New Roman"/>
          <w:sz w:val="24"/>
          <w:szCs w:val="24"/>
          <w:lang w:eastAsia="pt-BR"/>
        </w:rPr>
        <w:t>, seguindo o roteiro de perguntas:</w:t>
      </w:r>
      <w:r w:rsidRPr="00276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03AF6B59" w14:textId="27B1EAE0" w:rsidR="0027614A" w:rsidRPr="0027614A" w:rsidRDefault="0027614A" w:rsidP="0027614A">
      <w:pPr>
        <w:numPr>
          <w:ilvl w:val="0"/>
          <w:numId w:val="2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614A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são, na sua opinião, os objetivos e impactos esperados deste programa/projeto?</w:t>
      </w:r>
    </w:p>
    <w:p w14:paraId="615649CC" w14:textId="77777777" w:rsidR="0027614A" w:rsidRDefault="0039624D" w:rsidP="0027614A">
      <w:pPr>
        <w:numPr>
          <w:ilvl w:val="0"/>
          <w:numId w:val="2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3F7A">
        <w:rPr>
          <w:rFonts w:ascii="Times New Roman" w:eastAsia="Times New Roman" w:hAnsi="Times New Roman" w:cs="Times New Roman"/>
          <w:sz w:val="24"/>
          <w:szCs w:val="24"/>
          <w:lang w:eastAsia="pt-BR"/>
        </w:rPr>
        <w:t>Que atores sociais estão envolvidos (ex. universidades, museus, media, entre outros...)? Que relações são propostas entre eles?</w:t>
      </w:r>
    </w:p>
    <w:p w14:paraId="6F8C60C6" w14:textId="2BBCF74B" w:rsidR="0027614A" w:rsidRPr="0027614A" w:rsidRDefault="0027614A" w:rsidP="0027614A">
      <w:pPr>
        <w:numPr>
          <w:ilvl w:val="0"/>
          <w:numId w:val="2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614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Como se estabelece a relação deste projeto/programa com a sociedade? Que públicos são privilegiados? </w:t>
      </w:r>
    </w:p>
    <w:p w14:paraId="7858398D" w14:textId="77777777" w:rsidR="000469FE" w:rsidRDefault="000469FE" w:rsidP="0027614A">
      <w:pPr>
        <w:spacing w:line="276" w:lineRule="auto"/>
        <w:ind w:left="720" w:hanging="360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14:paraId="77697E1E" w14:textId="2ECA1C8F" w:rsidR="0027614A" w:rsidRPr="0027614A" w:rsidRDefault="0027614A" w:rsidP="0027614A">
      <w:pPr>
        <w:spacing w:line="276" w:lineRule="auto"/>
        <w:ind w:left="720" w:hanging="360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27614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Sugestões de programas para consultar na internet:</w:t>
      </w:r>
    </w:p>
    <w:p w14:paraId="27CE2A4C" w14:textId="77777777" w:rsidR="0039624D" w:rsidRPr="00003F7A" w:rsidRDefault="0039624D" w:rsidP="0039624D">
      <w:pPr>
        <w:spacing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3F7A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003F7A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          </w:t>
      </w:r>
      <w:r w:rsidRPr="00003F7A">
        <w:rPr>
          <w:rFonts w:ascii="Times New Roman" w:eastAsia="Times New Roman" w:hAnsi="Times New Roman" w:cs="Times New Roman"/>
          <w:sz w:val="24"/>
          <w:szCs w:val="24"/>
          <w:lang w:eastAsia="pt-BR"/>
        </w:rPr>
        <w:t>Ciência Móvel – Museu da Vida, Fiocruz, disponível em:</w:t>
      </w:r>
      <w:hyperlink r:id="rId8" w:history="1">
        <w:r w:rsidRPr="00003F7A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 www.museudavida.fiocruz.br/cienciamovel</w:t>
        </w:r>
      </w:hyperlink>
      <w:r w:rsidRPr="00003F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</w:p>
    <w:p w14:paraId="2B395C75" w14:textId="77777777" w:rsidR="0039624D" w:rsidRPr="00003F7A" w:rsidRDefault="0039624D" w:rsidP="0039624D">
      <w:pPr>
        <w:spacing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3F7A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003F7A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          </w:t>
      </w:r>
      <w:r w:rsidRPr="00003F7A">
        <w:rPr>
          <w:rFonts w:ascii="Times New Roman" w:eastAsia="Times New Roman" w:hAnsi="Times New Roman" w:cs="Times New Roman"/>
          <w:sz w:val="24"/>
          <w:szCs w:val="24"/>
          <w:lang w:eastAsia="pt-BR"/>
        </w:rPr>
        <w:t>Caminhão com Ciência – Universidade Estadual de Santa Cruz (UESC), disponível em:</w:t>
      </w:r>
      <w:hyperlink r:id="rId9" w:history="1">
        <w:r w:rsidRPr="00003F7A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 http://www.uesc.br/caminhaocomciencia/</w:t>
        </w:r>
      </w:hyperlink>
    </w:p>
    <w:p w14:paraId="529CCCD8" w14:textId="77777777" w:rsidR="0039624D" w:rsidRPr="00003F7A" w:rsidRDefault="0039624D" w:rsidP="0039624D">
      <w:pPr>
        <w:spacing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3F7A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003F7A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       </w:t>
      </w:r>
      <w:r w:rsidRPr="00003F7A">
        <w:rPr>
          <w:rFonts w:ascii="Times New Roman" w:eastAsia="Times New Roman" w:hAnsi="Times New Roman" w:cs="Times New Roman"/>
          <w:sz w:val="24"/>
          <w:szCs w:val="24"/>
          <w:lang w:eastAsia="pt-BR"/>
        </w:rPr>
        <w:t>Semana Nacional de Ciência e Tecnologia, disponível em http://semanact.mcti.gov.br/</w:t>
      </w:r>
    </w:p>
    <w:p w14:paraId="646B5A3A" w14:textId="77777777" w:rsidR="0039624D" w:rsidRPr="00003F7A" w:rsidRDefault="0039624D" w:rsidP="0039624D">
      <w:pPr>
        <w:spacing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3F7A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003F7A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   </w:t>
      </w:r>
      <w:r w:rsidRPr="00003F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Parque </w:t>
      </w:r>
      <w:proofErr w:type="spellStart"/>
      <w:r w:rsidRPr="00003F7A">
        <w:rPr>
          <w:rFonts w:ascii="Times New Roman" w:eastAsia="Times New Roman" w:hAnsi="Times New Roman" w:cs="Times New Roman"/>
          <w:sz w:val="24"/>
          <w:szCs w:val="24"/>
          <w:lang w:eastAsia="pt-BR"/>
        </w:rPr>
        <w:t>CienTec</w:t>
      </w:r>
      <w:proofErr w:type="spellEnd"/>
      <w:r w:rsidRPr="00003F7A">
        <w:rPr>
          <w:rFonts w:ascii="Times New Roman" w:eastAsia="Times New Roman" w:hAnsi="Times New Roman" w:cs="Times New Roman"/>
          <w:sz w:val="24"/>
          <w:szCs w:val="24"/>
          <w:lang w:eastAsia="pt-BR"/>
        </w:rPr>
        <w:t>, Un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iversidade de São Paulo, disponí</w:t>
      </w:r>
      <w:r w:rsidRPr="00003F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vel em: </w:t>
      </w:r>
      <w:hyperlink r:id="rId10" w:history="1">
        <w:r w:rsidRPr="00003F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http://parquecientec.usp.br/</w:t>
        </w:r>
      </w:hyperlink>
    </w:p>
    <w:p w14:paraId="05714229" w14:textId="77777777" w:rsidR="0039624D" w:rsidRPr="00003F7A" w:rsidRDefault="0039624D" w:rsidP="0039624D">
      <w:pPr>
        <w:spacing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3F7A">
        <w:rPr>
          <w:rFonts w:ascii="Times New Roman" w:eastAsia="Times New Roman" w:hAnsi="Times New Roman" w:cs="Times New Roman"/>
          <w:sz w:val="24"/>
          <w:szCs w:val="24"/>
          <w:lang w:eastAsia="pt-BR"/>
        </w:rPr>
        <w:t>-    Exposição Itinerante “Cabeça Dinossauro” Museu de Ciência e Museu de Zoologia da Universidade de São Paulo, http://www.dino.icmc.usp.br/.</w:t>
      </w:r>
    </w:p>
    <w:p w14:paraId="6503BF43" w14:textId="77777777" w:rsidR="0039624D" w:rsidRDefault="0039624D" w:rsidP="0039624D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1509149" w14:textId="1CE4BFA8" w:rsidR="0027614A" w:rsidRPr="000469FE" w:rsidRDefault="0027614A" w:rsidP="000469F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7614A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2- </w:t>
      </w:r>
      <w:r w:rsidRPr="002761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Grupo deverá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gravar um pequeno vídeo (usando celular, </w:t>
      </w:r>
      <w:proofErr w:type="spellStart"/>
      <w:r w:rsidRPr="0027614A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tablet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ou computador), apresentando os atores envolvidos no programa/projeto selecionado, explicitando sua função. Os vídeos serão </w:t>
      </w:r>
      <w:r w:rsidR="000469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agrupados em uma mídia para que todos tenham acesso.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</w:t>
      </w:r>
      <w:r w:rsidR="000469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Esta atividade será retomada ao longo do curso.</w:t>
      </w:r>
    </w:p>
    <w:p w14:paraId="5BCD5929" w14:textId="77777777" w:rsidR="0039624D" w:rsidRPr="00003F7A" w:rsidRDefault="0039624D" w:rsidP="0039624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3F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Referências</w:t>
      </w:r>
    </w:p>
    <w:p w14:paraId="15112B3F" w14:textId="02493CA3" w:rsidR="0039624D" w:rsidRPr="00003F7A" w:rsidRDefault="0039624D" w:rsidP="003962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3F7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t-BR"/>
        </w:rPr>
        <w:t>AULER, D. Interações entre Ciência-Tecnologia-Sociedade no Contexto da Formação de Professores de Ciências. Tese de Doutorado. Florianópolis: CED/UFSC, 2002.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</w:r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HODSON, D. (2013).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Don't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be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nervous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don't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be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flustered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don't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be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scared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. Be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prepared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.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Canadian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Journal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of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Science,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Mathematics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and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Technology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Education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13(4): 313-331. </w:t>
      </w:r>
    </w:p>
    <w:p w14:paraId="5F305FAB" w14:textId="77777777" w:rsidR="0027614A" w:rsidRDefault="0039624D" w:rsidP="003962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LOZANO, M. (2005). Programas y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experiencias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en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popularización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la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ciencia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y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la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tecnología:Panorámica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desde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los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países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del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convenio Andrés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Bello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Bogotá: Convenio Andrés </w:t>
      </w:r>
      <w:proofErr w:type="spellStart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Bello</w:t>
      </w:r>
      <w:proofErr w:type="spellEnd"/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.  </w:t>
      </w:r>
    </w:p>
    <w:p w14:paraId="08CB8C0C" w14:textId="5DD2F95D" w:rsidR="0039624D" w:rsidRPr="0027614A" w:rsidRDefault="0039624D" w:rsidP="003962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3F7A">
        <w:rPr>
          <w:rFonts w:ascii="Times New Roman" w:eastAsia="Times New Roman" w:hAnsi="Times New Roman" w:cs="Times New Roman"/>
          <w:sz w:val="23"/>
          <w:szCs w:val="23"/>
          <w:lang w:eastAsia="pt-BR"/>
        </w:rPr>
        <w:t>NAVAS, A. M. Concepções de popularização da ciência e da tecnologia no discurso político: impactos nos museus de ciências. Dissertação de Mestrado - Faculdade de Educação da Universidade de São Paulo, São Paulo, 2008</w:t>
      </w:r>
    </w:p>
    <w:p w14:paraId="03C84F67" w14:textId="77777777" w:rsidR="009B6151" w:rsidRPr="00000A4A" w:rsidRDefault="009B6151">
      <w:pPr>
        <w:rPr>
          <w:lang w:val="en-US"/>
        </w:rPr>
      </w:pPr>
    </w:p>
    <w:sectPr w:rsidR="009B6151" w:rsidRPr="00000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47F65" w14:textId="77777777" w:rsidR="0027614A" w:rsidRDefault="0027614A" w:rsidP="00D552AB">
      <w:pPr>
        <w:spacing w:after="0" w:line="240" w:lineRule="auto"/>
      </w:pPr>
      <w:r>
        <w:separator/>
      </w:r>
    </w:p>
  </w:endnote>
  <w:endnote w:type="continuationSeparator" w:id="0">
    <w:p w14:paraId="092AFEE0" w14:textId="77777777" w:rsidR="0027614A" w:rsidRDefault="0027614A" w:rsidP="00D5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AC7E2" w14:textId="77777777" w:rsidR="0027614A" w:rsidRDefault="0027614A" w:rsidP="00D552AB">
      <w:pPr>
        <w:spacing w:after="0" w:line="240" w:lineRule="auto"/>
      </w:pPr>
      <w:r>
        <w:separator/>
      </w:r>
    </w:p>
  </w:footnote>
  <w:footnote w:type="continuationSeparator" w:id="0">
    <w:p w14:paraId="06BC3520" w14:textId="77777777" w:rsidR="0027614A" w:rsidRDefault="0027614A" w:rsidP="00D552AB">
      <w:pPr>
        <w:spacing w:after="0" w:line="240" w:lineRule="auto"/>
      </w:pPr>
      <w:r>
        <w:continuationSeparator/>
      </w:r>
    </w:p>
  </w:footnote>
  <w:footnote w:id="1">
    <w:p w14:paraId="322C8FA3" w14:textId="61C0AEC0" w:rsidR="0027614A" w:rsidRPr="000469FE" w:rsidRDefault="0027614A" w:rsidP="00D552A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0469FE">
        <w:rPr>
          <w:rStyle w:val="FootnoteReference"/>
          <w:rFonts w:ascii="Arial" w:hAnsi="Arial" w:cs="Arial"/>
          <w:sz w:val="16"/>
          <w:szCs w:val="16"/>
        </w:rPr>
        <w:footnoteRef/>
      </w:r>
      <w:r w:rsidRPr="000469FE">
        <w:rPr>
          <w:rFonts w:ascii="Arial" w:hAnsi="Arial" w:cs="Arial"/>
          <w:sz w:val="16"/>
          <w:szCs w:val="16"/>
        </w:rPr>
        <w:t xml:space="preserve"> Atividade inspirada no texto “</w:t>
      </w:r>
      <w:r w:rsidRPr="000469FE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Projetos de divulgação científica: Um olhar critico” de </w:t>
      </w:r>
      <w:r w:rsidRPr="000469FE">
        <w:rPr>
          <w:rFonts w:ascii="Arial" w:eastAsia="Times New Roman" w:hAnsi="Arial" w:cs="Arial"/>
          <w:sz w:val="16"/>
          <w:szCs w:val="16"/>
          <w:lang w:eastAsia="pt-BR"/>
        </w:rPr>
        <w:t xml:space="preserve">Ana Maria </w:t>
      </w:r>
      <w:proofErr w:type="spellStart"/>
      <w:r w:rsidRPr="000469FE">
        <w:rPr>
          <w:rFonts w:ascii="Arial" w:eastAsia="Times New Roman" w:hAnsi="Arial" w:cs="Arial"/>
          <w:sz w:val="16"/>
          <w:szCs w:val="16"/>
          <w:lang w:eastAsia="pt-BR"/>
        </w:rPr>
        <w:t>Navas</w:t>
      </w:r>
      <w:proofErr w:type="spellEnd"/>
      <w:r w:rsidRPr="000469FE">
        <w:rPr>
          <w:rFonts w:ascii="Arial" w:eastAsia="Times New Roman" w:hAnsi="Arial" w:cs="Arial"/>
          <w:sz w:val="16"/>
          <w:szCs w:val="16"/>
          <w:lang w:eastAsia="pt-BR"/>
        </w:rPr>
        <w:t xml:space="preserve"> e </w:t>
      </w:r>
      <w:proofErr w:type="spellStart"/>
      <w:r w:rsidRPr="000469FE">
        <w:rPr>
          <w:rFonts w:ascii="Arial" w:eastAsia="Times New Roman" w:hAnsi="Arial" w:cs="Arial"/>
          <w:sz w:val="16"/>
          <w:szCs w:val="16"/>
          <w:lang w:eastAsia="pt-BR"/>
        </w:rPr>
        <w:t>Djana</w:t>
      </w:r>
      <w:proofErr w:type="spellEnd"/>
      <w:r w:rsidRPr="000469FE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proofErr w:type="spellStart"/>
      <w:r w:rsidRPr="000469FE">
        <w:rPr>
          <w:rFonts w:ascii="Arial" w:eastAsia="Times New Roman" w:hAnsi="Arial" w:cs="Arial"/>
          <w:sz w:val="16"/>
          <w:szCs w:val="16"/>
          <w:lang w:eastAsia="pt-BR"/>
        </w:rPr>
        <w:t>Contier</w:t>
      </w:r>
      <w:proofErr w:type="spellEnd"/>
      <w:r w:rsidRPr="000469FE">
        <w:rPr>
          <w:rFonts w:ascii="Arial" w:eastAsia="Times New Roman" w:hAnsi="Arial" w:cs="Arial"/>
          <w:sz w:val="16"/>
          <w:szCs w:val="16"/>
          <w:lang w:eastAsia="pt-BR"/>
        </w:rPr>
        <w:t xml:space="preserve"> publicado em “</w:t>
      </w:r>
      <w:r w:rsidRPr="000469FE">
        <w:rPr>
          <w:rFonts w:ascii="Arial" w:eastAsiaTheme="minorEastAsia" w:hAnsi="Arial" w:cs="Arial"/>
          <w:bCs/>
          <w:sz w:val="16"/>
          <w:szCs w:val="16"/>
        </w:rPr>
        <w:t xml:space="preserve">Educação Não Formal e Divulgação em Ciência: da produção do conhecimento a ações de formação” organizadores Martha Marandino e </w:t>
      </w:r>
      <w:proofErr w:type="spellStart"/>
      <w:r w:rsidRPr="000469FE">
        <w:rPr>
          <w:rFonts w:ascii="Arial" w:eastAsiaTheme="minorEastAsia" w:hAnsi="Arial" w:cs="Arial"/>
          <w:bCs/>
          <w:sz w:val="16"/>
          <w:szCs w:val="16"/>
        </w:rPr>
        <w:t>Djana</w:t>
      </w:r>
      <w:proofErr w:type="spellEnd"/>
      <w:r w:rsidRPr="000469FE">
        <w:rPr>
          <w:rFonts w:ascii="Arial" w:eastAsiaTheme="minorEastAsia" w:hAnsi="Arial" w:cs="Arial"/>
          <w:bCs/>
          <w:sz w:val="16"/>
          <w:szCs w:val="16"/>
        </w:rPr>
        <w:t xml:space="preserve"> </w:t>
      </w:r>
      <w:proofErr w:type="spellStart"/>
      <w:r w:rsidRPr="000469FE">
        <w:rPr>
          <w:rFonts w:ascii="Arial" w:eastAsiaTheme="minorEastAsia" w:hAnsi="Arial" w:cs="Arial"/>
          <w:bCs/>
          <w:sz w:val="16"/>
          <w:szCs w:val="16"/>
        </w:rPr>
        <w:t>Contier</w:t>
      </w:r>
      <w:proofErr w:type="spellEnd"/>
      <w:r w:rsidRPr="000469FE">
        <w:rPr>
          <w:rFonts w:ascii="Arial" w:eastAsiaTheme="minorEastAsia" w:hAnsi="Arial" w:cs="Arial"/>
          <w:bCs/>
          <w:sz w:val="16"/>
          <w:szCs w:val="16"/>
        </w:rPr>
        <w:t xml:space="preserve">. São Paulo: Faculdade de Educação da USP, 2015. 106 p. il. Também foi baseada na minha participação na oficina “El desafio de apropriar, </w:t>
      </w:r>
      <w:proofErr w:type="spellStart"/>
      <w:r w:rsidRPr="000469FE">
        <w:rPr>
          <w:rFonts w:ascii="Arial" w:eastAsiaTheme="minorEastAsia" w:hAnsi="Arial" w:cs="Arial"/>
          <w:bCs/>
          <w:sz w:val="16"/>
          <w:szCs w:val="16"/>
        </w:rPr>
        <w:t>un</w:t>
      </w:r>
      <w:proofErr w:type="spellEnd"/>
      <w:r w:rsidRPr="000469FE">
        <w:rPr>
          <w:rFonts w:ascii="Arial" w:eastAsiaTheme="minorEastAsia" w:hAnsi="Arial" w:cs="Arial"/>
          <w:bCs/>
          <w:sz w:val="16"/>
          <w:szCs w:val="16"/>
        </w:rPr>
        <w:t xml:space="preserve"> </w:t>
      </w:r>
      <w:proofErr w:type="spellStart"/>
      <w:r w:rsidRPr="000469FE">
        <w:rPr>
          <w:rFonts w:ascii="Arial" w:eastAsiaTheme="minorEastAsia" w:hAnsi="Arial" w:cs="Arial"/>
          <w:bCs/>
          <w:sz w:val="16"/>
          <w:szCs w:val="16"/>
        </w:rPr>
        <w:t>espacio</w:t>
      </w:r>
      <w:proofErr w:type="spellEnd"/>
      <w:r w:rsidRPr="000469FE">
        <w:rPr>
          <w:rFonts w:ascii="Arial" w:eastAsiaTheme="minorEastAsia" w:hAnsi="Arial" w:cs="Arial"/>
          <w:bCs/>
          <w:sz w:val="16"/>
          <w:szCs w:val="16"/>
        </w:rPr>
        <w:t xml:space="preserve"> para construir”</w:t>
      </w:r>
      <w:r w:rsidR="000469FE">
        <w:rPr>
          <w:rFonts w:ascii="Arial" w:eastAsiaTheme="minorEastAsia" w:hAnsi="Arial" w:cs="Arial"/>
          <w:bCs/>
          <w:sz w:val="16"/>
          <w:szCs w:val="16"/>
        </w:rPr>
        <w:t xml:space="preserve"> da Equipe de</w:t>
      </w:r>
      <w:r w:rsidRPr="000469FE">
        <w:rPr>
          <w:rFonts w:ascii="Arial" w:eastAsiaTheme="minorEastAsia" w:hAnsi="Arial" w:cs="Arial"/>
          <w:bCs/>
          <w:sz w:val="16"/>
          <w:szCs w:val="16"/>
        </w:rPr>
        <w:t xml:space="preserve"> </w:t>
      </w:r>
      <w:proofErr w:type="spellStart"/>
      <w:r w:rsidRPr="000469FE">
        <w:rPr>
          <w:rFonts w:ascii="Arial" w:eastAsiaTheme="minorEastAsia" w:hAnsi="Arial" w:cs="Arial"/>
          <w:bCs/>
          <w:sz w:val="16"/>
          <w:szCs w:val="16"/>
        </w:rPr>
        <w:t>Colciencia</w:t>
      </w:r>
      <w:proofErr w:type="spellEnd"/>
      <w:r w:rsidRPr="000469FE">
        <w:rPr>
          <w:rFonts w:ascii="Arial" w:eastAsiaTheme="minorEastAsia" w:hAnsi="Arial" w:cs="Arial"/>
          <w:bCs/>
          <w:sz w:val="16"/>
          <w:szCs w:val="16"/>
        </w:rPr>
        <w:t xml:space="preserve">, ministrada durante a </w:t>
      </w:r>
      <w:proofErr w:type="spellStart"/>
      <w:r w:rsidRPr="000469FE">
        <w:rPr>
          <w:rFonts w:ascii="Arial" w:eastAsiaTheme="minorEastAsia" w:hAnsi="Arial" w:cs="Arial"/>
          <w:bCs/>
          <w:sz w:val="16"/>
          <w:szCs w:val="16"/>
        </w:rPr>
        <w:t>RedPop</w:t>
      </w:r>
      <w:proofErr w:type="spellEnd"/>
      <w:r w:rsidRPr="000469FE">
        <w:rPr>
          <w:rFonts w:ascii="Arial" w:eastAsiaTheme="minorEastAsia" w:hAnsi="Arial" w:cs="Arial"/>
          <w:bCs/>
          <w:sz w:val="16"/>
          <w:szCs w:val="16"/>
        </w:rPr>
        <w:t>/2015, no Parque Explora/</w:t>
      </w:r>
      <w:proofErr w:type="spellStart"/>
      <w:r w:rsidRPr="000469FE">
        <w:rPr>
          <w:rFonts w:ascii="Arial" w:eastAsiaTheme="minorEastAsia" w:hAnsi="Arial" w:cs="Arial"/>
          <w:bCs/>
          <w:sz w:val="16"/>
          <w:szCs w:val="16"/>
        </w:rPr>
        <w:t>Colombia</w:t>
      </w:r>
      <w:proofErr w:type="spellEnd"/>
      <w:r w:rsidRPr="000469FE">
        <w:rPr>
          <w:rFonts w:ascii="Arial" w:eastAsiaTheme="minorEastAsia" w:hAnsi="Arial" w:cs="Arial"/>
          <w:bCs/>
          <w:sz w:val="16"/>
          <w:szCs w:val="16"/>
        </w:rPr>
        <w:t>.</w:t>
      </w:r>
      <w:bookmarkStart w:id="0" w:name="_GoBack"/>
      <w:bookmarkEnd w:id="0"/>
    </w:p>
    <w:p w14:paraId="728F4045" w14:textId="77777777" w:rsidR="0027614A" w:rsidRPr="00D552AB" w:rsidRDefault="0027614A" w:rsidP="00D552A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7CA19205" w14:textId="77777777" w:rsidR="0027614A" w:rsidRPr="00D552AB" w:rsidRDefault="0027614A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3578"/>
    <w:multiLevelType w:val="hybridMultilevel"/>
    <w:tmpl w:val="B8DA2ADC"/>
    <w:lvl w:ilvl="0" w:tplc="407E7B24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469CA"/>
    <w:multiLevelType w:val="multilevel"/>
    <w:tmpl w:val="79D2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A31C1"/>
    <w:multiLevelType w:val="multilevel"/>
    <w:tmpl w:val="01B6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4A"/>
    <w:rsid w:val="00000A4A"/>
    <w:rsid w:val="000469FE"/>
    <w:rsid w:val="0027614A"/>
    <w:rsid w:val="002C6C37"/>
    <w:rsid w:val="0039624D"/>
    <w:rsid w:val="008716B0"/>
    <w:rsid w:val="009B6151"/>
    <w:rsid w:val="00A03BB0"/>
    <w:rsid w:val="00B8162D"/>
    <w:rsid w:val="00B84BD7"/>
    <w:rsid w:val="00D552AB"/>
    <w:rsid w:val="00F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CD7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4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552A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52AB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D552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6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4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552A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52AB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D552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useudavida.fiocruz.br/cienciamovel" TargetMode="External"/><Relationship Id="rId9" Type="http://schemas.openxmlformats.org/officeDocument/2006/relationships/hyperlink" Target="http://www.uesc.br/caminhaocomciencia/" TargetMode="External"/><Relationship Id="rId10" Type="http://schemas.openxmlformats.org/officeDocument/2006/relationships/hyperlink" Target="http://parquecientec.usp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561</Words>
  <Characters>3201</Characters>
  <Application>Microsoft Macintosh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Marandino</dc:creator>
  <cp:keywords/>
  <dc:description/>
  <cp:lastModifiedBy>Martha Marandino</cp:lastModifiedBy>
  <cp:revision>3</cp:revision>
  <dcterms:created xsi:type="dcterms:W3CDTF">2016-02-26T12:46:00Z</dcterms:created>
  <dcterms:modified xsi:type="dcterms:W3CDTF">2016-02-26T20:12:00Z</dcterms:modified>
</cp:coreProperties>
</file>