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88922" w14:textId="77777777" w:rsidR="00843C7D" w:rsidRDefault="00843C7D" w:rsidP="00843C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Avaliação Continuada n.º 2</w:t>
      </w:r>
    </w:p>
    <w:p w14:paraId="0CF1C428" w14:textId="77777777" w:rsidR="00843C7D" w:rsidRDefault="00843C7D" w:rsidP="00843C7D">
      <w:pPr>
        <w:jc w:val="center"/>
        <w:rPr>
          <w:rFonts w:ascii="Arial" w:hAnsi="Arial" w:cs="Arial"/>
          <w:b/>
        </w:rPr>
      </w:pPr>
    </w:p>
    <w:p w14:paraId="31FEEE1A" w14:textId="2F0CD217" w:rsidR="00843C7D" w:rsidRDefault="00843C7D" w:rsidP="00843C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CD6F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</w:t>
      </w:r>
      <w:r w:rsidR="00AC7985">
        <w:rPr>
          <w:rFonts w:ascii="Arial" w:hAnsi="Arial" w:cs="Arial"/>
        </w:rPr>
        <w:t>_______________________________</w:t>
      </w:r>
      <w:r w:rsidR="00CD6FAA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</w:t>
      </w:r>
    </w:p>
    <w:p w14:paraId="1C011E6F" w14:textId="77777777" w:rsidR="00843C7D" w:rsidRDefault="00843C7D" w:rsidP="00843C7D">
      <w:pPr>
        <w:jc w:val="center"/>
        <w:rPr>
          <w:rFonts w:ascii="Arial" w:hAnsi="Arial" w:cs="Arial"/>
        </w:rPr>
      </w:pPr>
    </w:p>
    <w:p w14:paraId="71F94AA2" w14:textId="05E09DBC" w:rsidR="00843C7D" w:rsidRDefault="008120E0" w:rsidP="00843C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43C7D">
        <w:rPr>
          <w:rFonts w:ascii="Arial" w:hAnsi="Arial" w:cs="Arial"/>
          <w:sz w:val="20"/>
          <w:szCs w:val="20"/>
        </w:rPr>
        <w:t>m qual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="006A718B">
        <w:rPr>
          <w:rFonts w:ascii="Arial" w:hAnsi="Arial" w:cs="Arial"/>
          <w:sz w:val="20"/>
          <w:szCs w:val="20"/>
          <w:u w:val="single"/>
        </w:rPr>
        <w:t>subprocesso(s)</w:t>
      </w:r>
      <w:r w:rsidR="00843C7D" w:rsidRPr="00AC7985">
        <w:rPr>
          <w:rFonts w:ascii="Arial" w:hAnsi="Arial" w:cs="Arial"/>
          <w:sz w:val="20"/>
          <w:szCs w:val="20"/>
          <w:u w:val="single"/>
        </w:rPr>
        <w:t xml:space="preserve"> </w:t>
      </w:r>
      <w:r w:rsidR="00843C7D">
        <w:rPr>
          <w:rFonts w:ascii="Arial" w:hAnsi="Arial" w:cs="Arial"/>
          <w:sz w:val="20"/>
          <w:szCs w:val="20"/>
        </w:rPr>
        <w:t xml:space="preserve">de </w:t>
      </w:r>
      <w:r w:rsidR="007445EC">
        <w:rPr>
          <w:rFonts w:ascii="Arial" w:hAnsi="Arial" w:cs="Arial"/>
          <w:sz w:val="20"/>
          <w:szCs w:val="20"/>
        </w:rPr>
        <w:t>gerenciamento</w:t>
      </w:r>
      <w:r>
        <w:rPr>
          <w:rFonts w:ascii="Arial" w:hAnsi="Arial" w:cs="Arial"/>
          <w:sz w:val="20"/>
          <w:szCs w:val="20"/>
        </w:rPr>
        <w:t xml:space="preserve"> de projetos houve uma falha?:</w:t>
      </w:r>
    </w:p>
    <w:p w14:paraId="03B11F8B" w14:textId="77777777" w:rsidR="00843C7D" w:rsidRDefault="00843C7D" w:rsidP="00843C7D">
      <w:pPr>
        <w:jc w:val="both"/>
        <w:rPr>
          <w:rFonts w:ascii="Arial" w:hAnsi="Arial" w:cs="Arial"/>
          <w:sz w:val="20"/>
          <w:szCs w:val="20"/>
        </w:rPr>
      </w:pPr>
    </w:p>
    <w:p w14:paraId="3D13C02F" w14:textId="4017F5BF" w:rsidR="00843C7D" w:rsidRDefault="008120E0" w:rsidP="00843C7D">
      <w:pPr>
        <w:numPr>
          <w:ilvl w:val="0"/>
          <w:numId w:val="1"/>
        </w:numPr>
        <w:spacing w:after="720"/>
        <w:ind w:left="1060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0D7FE" wp14:editId="5B5A971C">
                <wp:simplePos x="0" y="0"/>
                <wp:positionH relativeFrom="column">
                  <wp:posOffset>685800</wp:posOffset>
                </wp:positionH>
                <wp:positionV relativeFrom="paragraph">
                  <wp:posOffset>317500</wp:posOffset>
                </wp:positionV>
                <wp:extent cx="48006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F35C5" w14:textId="422F3984" w:rsidR="008120E0" w:rsidRPr="0059723E" w:rsidRDefault="008120E0">
                            <w:pPr>
                              <w:rPr>
                                <w:rFonts w:ascii="SignPainter-HouseScript" w:hAnsi="SignPainter-HouseScript"/>
                                <w:b/>
                                <w:color w:val="0070C0"/>
                              </w:rPr>
                            </w:pPr>
                            <w:r w:rsidRPr="0059723E">
                              <w:rPr>
                                <w:rFonts w:ascii="SignPainter-HouseScript" w:hAnsi="SignPainter-HouseScript"/>
                                <w:b/>
                                <w:color w:val="0070C0"/>
                              </w:rPr>
                              <w:t xml:space="preserve">Grupo de processo 3.5 </w:t>
                            </w:r>
                            <w:r w:rsidR="004C3BE2" w:rsidRPr="0059723E">
                              <w:rPr>
                                <w:rFonts w:ascii="SignPainter-HouseScript" w:hAnsi="SignPainter-HouseScript"/>
                                <w:b/>
                                <w:color w:val="0070C0"/>
                              </w:rPr>
                              <w:t xml:space="preserve">Execução; </w:t>
                            </w:r>
                            <w:r w:rsidRPr="0059723E">
                              <w:rPr>
                                <w:rFonts w:ascii="SignPainter-HouseScript" w:hAnsi="SignPainter-HouseScript"/>
                                <w:b/>
                                <w:color w:val="0070C0"/>
                              </w:rPr>
                              <w:t xml:space="preserve">subgrupo Garantia da qualidade e </w:t>
                            </w:r>
                          </w:p>
                          <w:p w14:paraId="23454878" w14:textId="28BE6422" w:rsidR="008120E0" w:rsidRPr="0059723E" w:rsidRDefault="008120E0">
                            <w:pPr>
                              <w:rPr>
                                <w:rFonts w:ascii="SignPainter-HouseScript" w:hAnsi="SignPainter-HouseScript"/>
                                <w:b/>
                                <w:color w:val="0070C0"/>
                              </w:rPr>
                            </w:pPr>
                            <w:r w:rsidRPr="0059723E">
                              <w:rPr>
                                <w:rFonts w:ascii="SignPainter-HouseScript" w:hAnsi="SignPainter-HouseScript"/>
                                <w:b/>
                                <w:color w:val="0070C0"/>
                              </w:rPr>
                              <w:t>Grupo de processo 3.6</w:t>
                            </w:r>
                            <w:r w:rsidR="004C3BE2" w:rsidRPr="0059723E">
                              <w:rPr>
                                <w:rFonts w:ascii="SignPainter-HouseScript" w:hAnsi="SignPainter-HouseScript"/>
                                <w:b/>
                                <w:color w:val="0070C0"/>
                              </w:rPr>
                              <w:t xml:space="preserve"> Monitoramento</w:t>
                            </w:r>
                            <w:r w:rsidRPr="0059723E">
                              <w:rPr>
                                <w:rFonts w:ascii="SignPainter-HouseScript" w:hAnsi="SignPainter-HouseScript"/>
                                <w:b/>
                                <w:color w:val="0070C0"/>
                              </w:rPr>
                              <w:t>: subgrupo Garantia da qualidade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0D7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pt;margin-top:25pt;width:37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" filled="f" stroked="f">
                <v:textbox>
                  <w:txbxContent>
                    <w:p w14:paraId="77AF35C5" w14:textId="422F3984" w:rsidR="008120E0" w:rsidRPr="0059723E" w:rsidRDefault="008120E0">
                      <w:pPr>
                        <w:rPr>
                          <w:rFonts w:ascii="SignPainter-HouseScript" w:hAnsi="SignPainter-HouseScript"/>
                          <w:b/>
                          <w:color w:val="0070C0"/>
                        </w:rPr>
                      </w:pPr>
                      <w:r w:rsidRPr="0059723E">
                        <w:rPr>
                          <w:rFonts w:ascii="SignPainter-HouseScript" w:hAnsi="SignPainter-HouseScript"/>
                          <w:b/>
                          <w:color w:val="0070C0"/>
                        </w:rPr>
                        <w:t xml:space="preserve">Grupo de processo 3.5 </w:t>
                      </w:r>
                      <w:r w:rsidR="004C3BE2" w:rsidRPr="0059723E">
                        <w:rPr>
                          <w:rFonts w:ascii="SignPainter-HouseScript" w:hAnsi="SignPainter-HouseScript"/>
                          <w:b/>
                          <w:color w:val="0070C0"/>
                        </w:rPr>
                        <w:t xml:space="preserve">Execução; </w:t>
                      </w:r>
                      <w:r w:rsidRPr="0059723E">
                        <w:rPr>
                          <w:rFonts w:ascii="SignPainter-HouseScript" w:hAnsi="SignPainter-HouseScript"/>
                          <w:b/>
                          <w:color w:val="0070C0"/>
                        </w:rPr>
                        <w:t xml:space="preserve">subgrupo Garantia da qualidade e </w:t>
                      </w:r>
                    </w:p>
                    <w:p w14:paraId="23454878" w14:textId="28BE6422" w:rsidR="008120E0" w:rsidRPr="0059723E" w:rsidRDefault="008120E0">
                      <w:pPr>
                        <w:rPr>
                          <w:rFonts w:ascii="SignPainter-HouseScript" w:hAnsi="SignPainter-HouseScript"/>
                          <w:b/>
                          <w:color w:val="0070C0"/>
                        </w:rPr>
                      </w:pPr>
                      <w:r w:rsidRPr="0059723E">
                        <w:rPr>
                          <w:rFonts w:ascii="SignPainter-HouseScript" w:hAnsi="SignPainter-HouseScript"/>
                          <w:b/>
                          <w:color w:val="0070C0"/>
                        </w:rPr>
                        <w:t>Grupo de processo 3.6</w:t>
                      </w:r>
                      <w:r w:rsidR="004C3BE2" w:rsidRPr="0059723E">
                        <w:rPr>
                          <w:rFonts w:ascii="SignPainter-HouseScript" w:hAnsi="SignPainter-HouseScript"/>
                          <w:b/>
                          <w:color w:val="0070C0"/>
                        </w:rPr>
                        <w:t xml:space="preserve"> Monitoramento</w:t>
                      </w:r>
                      <w:r w:rsidRPr="0059723E">
                        <w:rPr>
                          <w:rFonts w:ascii="SignPainter-HouseScript" w:hAnsi="SignPainter-HouseScript"/>
                          <w:b/>
                          <w:color w:val="0070C0"/>
                        </w:rPr>
                        <w:t>: subgrupo Garantia da qualidade</w:t>
                      </w:r>
                    </w:p>
                  </w:txbxContent>
                </v:textbox>
              </v:shape>
            </w:pict>
          </mc:Fallback>
        </mc:AlternateContent>
      </w:r>
      <w:r w:rsidR="00843C7D">
        <w:rPr>
          <w:rFonts w:ascii="Arial" w:hAnsi="Arial" w:cs="Arial"/>
          <w:sz w:val="20"/>
          <w:szCs w:val="20"/>
        </w:rPr>
        <w:t>A colocação da manta asfáltica ficou ondulada porque não houve compactação adequada do solo</w:t>
      </w:r>
    </w:p>
    <w:p w14:paraId="39C096C1" w14:textId="214DDEB5" w:rsidR="00843C7D" w:rsidRDefault="00843C7D" w:rsidP="0059723E">
      <w:pPr>
        <w:numPr>
          <w:ilvl w:val="0"/>
          <w:numId w:val="1"/>
        </w:numPr>
        <w:spacing w:after="120"/>
        <w:ind w:left="1060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obra foi interrompida porque não havia autorização do IBAMA para a derrubada de mata nativa</w:t>
      </w:r>
    </w:p>
    <w:p w14:paraId="43658179" w14:textId="77777777" w:rsidR="0059723E" w:rsidRPr="0059723E" w:rsidRDefault="0059723E" w:rsidP="0059723E">
      <w:pPr>
        <w:spacing w:after="120"/>
        <w:ind w:left="1134"/>
        <w:jc w:val="both"/>
        <w:rPr>
          <w:rFonts w:ascii="Arial" w:hAnsi="Arial" w:cs="Arial"/>
          <w:color w:val="0070C0"/>
          <w:sz w:val="20"/>
          <w:szCs w:val="20"/>
        </w:rPr>
      </w:pPr>
    </w:p>
    <w:p w14:paraId="2C642F20" w14:textId="2824CFE2" w:rsidR="00843C7D" w:rsidRDefault="00843C7D" w:rsidP="0059723E">
      <w:pPr>
        <w:numPr>
          <w:ilvl w:val="0"/>
          <w:numId w:val="1"/>
        </w:numPr>
        <w:spacing w:after="120"/>
        <w:ind w:left="1060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Houve atraso na obra porque a precipitação pluviométrica naquele ano foi muito acima da média</w:t>
      </w:r>
    </w:p>
    <w:p w14:paraId="2747CB2C" w14:textId="77777777" w:rsidR="0059723E" w:rsidRPr="0059723E" w:rsidRDefault="0059723E" w:rsidP="0059723E">
      <w:pPr>
        <w:spacing w:after="120"/>
        <w:jc w:val="both"/>
        <w:rPr>
          <w:rFonts w:ascii="Arial" w:hAnsi="Arial" w:cs="Arial"/>
          <w:color w:val="0070C0"/>
          <w:sz w:val="20"/>
          <w:szCs w:val="20"/>
        </w:rPr>
      </w:pPr>
    </w:p>
    <w:p w14:paraId="1A709D45" w14:textId="1FEF8F75" w:rsidR="00843C7D" w:rsidRDefault="00843C7D" w:rsidP="0059723E">
      <w:pPr>
        <w:numPr>
          <w:ilvl w:val="0"/>
          <w:numId w:val="1"/>
        </w:numPr>
        <w:spacing w:after="120"/>
        <w:ind w:left="1060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fornecedor se recusou a fazer uma obra de terraplenagem porque não estava previsto no contrato</w:t>
      </w:r>
      <w:r w:rsidR="00CD6FAA">
        <w:rPr>
          <w:rFonts w:ascii="Arial" w:hAnsi="Arial" w:cs="Arial"/>
          <w:sz w:val="20"/>
          <w:szCs w:val="20"/>
        </w:rPr>
        <w:t>. O</w:t>
      </w:r>
      <w:r>
        <w:rPr>
          <w:rFonts w:ascii="Arial" w:hAnsi="Arial" w:cs="Arial"/>
          <w:sz w:val="20"/>
          <w:szCs w:val="20"/>
        </w:rPr>
        <w:t xml:space="preserve"> mestre de obras </w:t>
      </w:r>
      <w:r w:rsidR="00CD6FAA">
        <w:rPr>
          <w:rFonts w:ascii="Arial" w:hAnsi="Arial" w:cs="Arial"/>
          <w:sz w:val="20"/>
          <w:szCs w:val="20"/>
        </w:rPr>
        <w:t>exigiu</w:t>
      </w:r>
      <w:r>
        <w:rPr>
          <w:rFonts w:ascii="Arial" w:hAnsi="Arial" w:cs="Arial"/>
          <w:sz w:val="20"/>
          <w:szCs w:val="20"/>
        </w:rPr>
        <w:t xml:space="preserve"> que a obra fosse feita</w:t>
      </w:r>
    </w:p>
    <w:p w14:paraId="445F4456" w14:textId="77777777" w:rsidR="0059723E" w:rsidRPr="0059723E" w:rsidRDefault="0059723E" w:rsidP="0059723E">
      <w:pPr>
        <w:spacing w:after="120"/>
        <w:ind w:left="1134"/>
        <w:jc w:val="both"/>
        <w:rPr>
          <w:rFonts w:ascii="Arial" w:hAnsi="Arial" w:cs="Arial"/>
          <w:color w:val="0070C0"/>
          <w:sz w:val="20"/>
          <w:szCs w:val="20"/>
        </w:rPr>
      </w:pPr>
    </w:p>
    <w:p w14:paraId="6D4E0DD8" w14:textId="15CD6000" w:rsidR="00843C7D" w:rsidRDefault="00843C7D" w:rsidP="0059723E">
      <w:pPr>
        <w:numPr>
          <w:ilvl w:val="0"/>
          <w:numId w:val="1"/>
        </w:numPr>
        <w:spacing w:after="120"/>
        <w:ind w:left="1060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banco financiador da obra recusou a liberar uma parcela do financiamento porque não foi informado sobre o andamento da obra</w:t>
      </w:r>
    </w:p>
    <w:p w14:paraId="02E8A1CB" w14:textId="77777777" w:rsidR="0059723E" w:rsidRPr="0059723E" w:rsidRDefault="0059723E" w:rsidP="0059723E">
      <w:pPr>
        <w:spacing w:after="120"/>
        <w:ind w:left="1134"/>
        <w:jc w:val="both"/>
        <w:rPr>
          <w:rFonts w:ascii="Arial" w:hAnsi="Arial" w:cs="Arial"/>
          <w:color w:val="0070C0"/>
          <w:sz w:val="20"/>
          <w:szCs w:val="20"/>
        </w:rPr>
      </w:pPr>
    </w:p>
    <w:p w14:paraId="667616FF" w14:textId="3193884B" w:rsidR="00843C7D" w:rsidRDefault="00843C7D" w:rsidP="0059723E">
      <w:pPr>
        <w:numPr>
          <w:ilvl w:val="0"/>
          <w:numId w:val="1"/>
        </w:numPr>
        <w:spacing w:after="120"/>
        <w:ind w:left="1060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obra teve que ser interrompida porque era necessário um equipamento importado com prazo mínimo de 12 meses para entrega</w:t>
      </w:r>
    </w:p>
    <w:p w14:paraId="03E06AC9" w14:textId="77777777" w:rsidR="0059723E" w:rsidRPr="0059723E" w:rsidRDefault="0059723E" w:rsidP="0059723E">
      <w:pPr>
        <w:spacing w:after="120"/>
        <w:ind w:left="1134"/>
        <w:jc w:val="both"/>
        <w:rPr>
          <w:rFonts w:ascii="Arial" w:hAnsi="Arial" w:cs="Arial"/>
          <w:color w:val="0070C0"/>
          <w:sz w:val="20"/>
          <w:szCs w:val="20"/>
        </w:rPr>
      </w:pPr>
    </w:p>
    <w:p w14:paraId="5B5D1478" w14:textId="536D5AB7" w:rsidR="00843C7D" w:rsidRDefault="00843C7D" w:rsidP="0059723E">
      <w:pPr>
        <w:numPr>
          <w:ilvl w:val="0"/>
          <w:numId w:val="1"/>
        </w:numPr>
        <w:spacing w:after="120"/>
        <w:ind w:left="1060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 dos pilares de uma obra cedeu porque a drenagem não foi bem feita. ninguém sabia quem era o responsável pela atividade de drenagem da obra</w:t>
      </w:r>
    </w:p>
    <w:p w14:paraId="253DF314" w14:textId="77777777" w:rsidR="0059723E" w:rsidRPr="0059723E" w:rsidRDefault="0059723E" w:rsidP="0059723E">
      <w:pPr>
        <w:spacing w:after="120"/>
        <w:ind w:left="1134"/>
        <w:jc w:val="both"/>
        <w:rPr>
          <w:rFonts w:ascii="Arial" w:hAnsi="Arial" w:cs="Arial"/>
          <w:color w:val="0070C0"/>
          <w:sz w:val="20"/>
          <w:szCs w:val="20"/>
        </w:rPr>
      </w:pPr>
    </w:p>
    <w:p w14:paraId="1CE725A6" w14:textId="54A2FC83" w:rsidR="00843C7D" w:rsidRDefault="00843C7D" w:rsidP="0059723E">
      <w:pPr>
        <w:numPr>
          <w:ilvl w:val="0"/>
          <w:numId w:val="1"/>
        </w:numPr>
        <w:spacing w:after="120"/>
        <w:ind w:left="1060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orçamento da obra não foi cumprido porque várias atividades necessárias à execução da obra não foram previstas e nem orçadas</w:t>
      </w:r>
    </w:p>
    <w:p w14:paraId="0BBE1AEA" w14:textId="77777777" w:rsidR="0059723E" w:rsidRPr="0059723E" w:rsidRDefault="0059723E" w:rsidP="0059723E">
      <w:pPr>
        <w:spacing w:after="120"/>
        <w:ind w:left="1134"/>
        <w:jc w:val="both"/>
        <w:rPr>
          <w:rFonts w:ascii="Arial" w:hAnsi="Arial" w:cs="Arial"/>
          <w:color w:val="0070C0"/>
          <w:sz w:val="20"/>
          <w:szCs w:val="20"/>
        </w:rPr>
      </w:pPr>
    </w:p>
    <w:p w14:paraId="6A9C13EA" w14:textId="171B3703" w:rsidR="00843C7D" w:rsidRDefault="00843C7D" w:rsidP="0059723E">
      <w:pPr>
        <w:numPr>
          <w:ilvl w:val="0"/>
          <w:numId w:val="1"/>
        </w:numPr>
        <w:spacing w:after="120"/>
        <w:ind w:left="1060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 tanque de resfriamento não pôde ser instalado porque as obras da fundação estavam previstas para serem iniciadas no próximo mês.</w:t>
      </w:r>
    </w:p>
    <w:p w14:paraId="0A1A23D1" w14:textId="77777777" w:rsidR="0059723E" w:rsidRPr="0059723E" w:rsidRDefault="0059723E" w:rsidP="0059723E">
      <w:pPr>
        <w:spacing w:after="120"/>
        <w:ind w:left="1134"/>
        <w:jc w:val="both"/>
        <w:rPr>
          <w:rFonts w:ascii="Arial" w:hAnsi="Arial" w:cs="Arial"/>
          <w:color w:val="0070C0"/>
          <w:sz w:val="20"/>
          <w:szCs w:val="20"/>
        </w:rPr>
      </w:pPr>
    </w:p>
    <w:p w14:paraId="00B4E435" w14:textId="2208A112" w:rsidR="00843C7D" w:rsidRPr="00AC4EE2" w:rsidRDefault="00843C7D" w:rsidP="0059723E">
      <w:pPr>
        <w:numPr>
          <w:ilvl w:val="0"/>
          <w:numId w:val="1"/>
        </w:numPr>
        <w:spacing w:after="120"/>
        <w:ind w:left="1060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um projeto de consultoria sobre Movimentação e Armazenagem de Materiais, o cliente esperava que as atividades de Expedição também fossem incluídas no estudo de melhoria e ficou decepcionado quando a consultoria não incluiu no relatório final. </w:t>
      </w:r>
    </w:p>
    <w:p w14:paraId="2105AFD1" w14:textId="77777777" w:rsidR="0059723E" w:rsidRPr="00AC4EE2" w:rsidRDefault="0059723E" w:rsidP="0059723E">
      <w:pPr>
        <w:spacing w:after="120"/>
        <w:ind w:left="1060"/>
        <w:jc w:val="both"/>
        <w:rPr>
          <w:rFonts w:ascii="Arial" w:hAnsi="Arial" w:cs="Arial"/>
          <w:sz w:val="20"/>
          <w:szCs w:val="20"/>
        </w:rPr>
      </w:pPr>
    </w:p>
    <w:sectPr w:rsidR="0059723E" w:rsidRPr="00AC4EE2" w:rsidSect="00843C7D">
      <w:headerReference w:type="default" r:id="rId7"/>
      <w:pgSz w:w="12240" w:h="15840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57FF3" w14:textId="77777777" w:rsidR="009C70F6" w:rsidRDefault="009C70F6" w:rsidP="00211B3A">
      <w:r>
        <w:separator/>
      </w:r>
    </w:p>
  </w:endnote>
  <w:endnote w:type="continuationSeparator" w:id="0">
    <w:p w14:paraId="457A265C" w14:textId="77777777" w:rsidR="009C70F6" w:rsidRDefault="009C70F6" w:rsidP="0021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Painter-HouseScript">
    <w:altName w:val="﷽﷽﷽﷽﷽﷽﷽﷽ter-HouseScript"/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07018" w14:textId="77777777" w:rsidR="009C70F6" w:rsidRDefault="009C70F6" w:rsidP="00211B3A">
      <w:r>
        <w:separator/>
      </w:r>
    </w:p>
  </w:footnote>
  <w:footnote w:type="continuationSeparator" w:id="0">
    <w:p w14:paraId="35B3AE50" w14:textId="77777777" w:rsidR="009C70F6" w:rsidRDefault="009C70F6" w:rsidP="0021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EB1F" w14:textId="290AB2C7" w:rsidR="00211B3A" w:rsidRPr="00211B3A" w:rsidRDefault="00211B3A" w:rsidP="00211B3A">
    <w:pPr>
      <w:pBdr>
        <w:bottom w:val="single" w:sz="4" w:space="1" w:color="auto"/>
      </w:pBdr>
      <w:jc w:val="center"/>
      <w:rPr>
        <w:rFonts w:ascii="Arial" w:hAnsi="Arial" w:cs="Arial"/>
        <w:b/>
        <w:sz w:val="28"/>
      </w:rPr>
    </w:pPr>
    <w:r w:rsidRPr="00211B3A">
      <w:rPr>
        <w:rFonts w:ascii="Arial" w:hAnsi="Arial" w:cs="Arial"/>
        <w:b/>
        <w:sz w:val="28"/>
      </w:rPr>
      <w:t>PRO 3</w:t>
    </w:r>
    <w:r w:rsidR="0059723E">
      <w:rPr>
        <w:rFonts w:ascii="Arial" w:hAnsi="Arial" w:cs="Arial"/>
        <w:b/>
        <w:sz w:val="28"/>
      </w:rPr>
      <w:t>866</w:t>
    </w:r>
    <w:r w:rsidRPr="00211B3A">
      <w:rPr>
        <w:rFonts w:ascii="Arial" w:hAnsi="Arial" w:cs="Arial"/>
        <w:b/>
        <w:sz w:val="28"/>
      </w:rPr>
      <w:t xml:space="preserve"> – </w:t>
    </w:r>
    <w:r w:rsidR="0059723E">
      <w:rPr>
        <w:rFonts w:ascii="Arial" w:hAnsi="Arial" w:cs="Arial"/>
        <w:b/>
        <w:sz w:val="28"/>
      </w:rPr>
      <w:t>Fundamentos</w:t>
    </w:r>
    <w:r w:rsidRPr="00211B3A">
      <w:rPr>
        <w:rFonts w:ascii="Arial" w:hAnsi="Arial" w:cs="Arial"/>
        <w:b/>
        <w:sz w:val="28"/>
      </w:rPr>
      <w:t xml:space="preserve"> de Gestão de Projetos</w:t>
    </w:r>
  </w:p>
  <w:p w14:paraId="2FE3E054" w14:textId="77777777" w:rsidR="00211B3A" w:rsidRPr="00211B3A" w:rsidRDefault="00211B3A">
    <w:pPr>
      <w:pStyle w:val="Cabealho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855DC"/>
    <w:multiLevelType w:val="hybridMultilevel"/>
    <w:tmpl w:val="92A2F0EC"/>
    <w:lvl w:ilvl="0" w:tplc="C54449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13"/>
    <w:rsid w:val="00211B3A"/>
    <w:rsid w:val="00335AE0"/>
    <w:rsid w:val="004C3BE2"/>
    <w:rsid w:val="0059723E"/>
    <w:rsid w:val="006A718B"/>
    <w:rsid w:val="007445EC"/>
    <w:rsid w:val="00753ACE"/>
    <w:rsid w:val="00762562"/>
    <w:rsid w:val="008120E0"/>
    <w:rsid w:val="00843C7D"/>
    <w:rsid w:val="00953F13"/>
    <w:rsid w:val="009C70F6"/>
    <w:rsid w:val="00AC7985"/>
    <w:rsid w:val="00CD6FAA"/>
    <w:rsid w:val="00D0544F"/>
    <w:rsid w:val="00E72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4DC78"/>
  <w14:defaultImageDpi w14:val="300"/>
  <w15:docId w15:val="{CC19472B-657F-ED41-95CC-D9AE7082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1B3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1B3A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1B3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11B3A"/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9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2277 – Princípios de Gestão de Projetos</vt:lpstr>
    </vt:vector>
  </TitlesOfParts>
  <Company>USP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2277 – Princípios de Gestão de Projetos</dc:title>
  <dc:subject/>
  <dc:creator>Paulino G. Francischini</dc:creator>
  <cp:keywords/>
  <dc:description/>
  <cp:lastModifiedBy>Paulino G Francischini</cp:lastModifiedBy>
  <cp:revision>2</cp:revision>
  <cp:lastPrinted>2015-05-14T14:36:00Z</cp:lastPrinted>
  <dcterms:created xsi:type="dcterms:W3CDTF">2023-01-22T19:20:00Z</dcterms:created>
  <dcterms:modified xsi:type="dcterms:W3CDTF">2023-01-22T19:20:00Z</dcterms:modified>
</cp:coreProperties>
</file>