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7" w:rsidRPr="0025239F" w:rsidRDefault="00A45C5A" w:rsidP="00C865A0">
      <w:pPr>
        <w:spacing w:after="0" w:line="240" w:lineRule="auto"/>
        <w:jc w:val="center"/>
        <w:rPr>
          <w:rStyle w:val="txtarial10ptblack"/>
          <w:rFonts w:ascii="Monotype Corsiva" w:hAnsi="Monotype Corsiva" w:cstheme="minorHAnsi"/>
          <w:b/>
          <w:bCs/>
          <w:sz w:val="44"/>
          <w:szCs w:val="24"/>
        </w:rPr>
      </w:pPr>
      <w:r w:rsidRPr="0025239F">
        <w:rPr>
          <w:rFonts w:ascii="Monotype Corsiva" w:hAnsi="Monotype Corsiva" w:cstheme="minorHAnsi"/>
          <w:b/>
          <w:bCs/>
          <w:noProof/>
          <w:sz w:val="4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6B696828" wp14:editId="45CDC157">
            <wp:simplePos x="0" y="0"/>
            <wp:positionH relativeFrom="column">
              <wp:posOffset>5128260</wp:posOffset>
            </wp:positionH>
            <wp:positionV relativeFrom="paragraph">
              <wp:posOffset>135890</wp:posOffset>
            </wp:positionV>
            <wp:extent cx="603885" cy="648970"/>
            <wp:effectExtent l="0" t="0" r="0" b="0"/>
            <wp:wrapTight wrapText="bothSides">
              <wp:wrapPolygon edited="0">
                <wp:start x="0" y="0"/>
                <wp:lineTo x="0" y="20924"/>
                <wp:lineTo x="21123" y="20924"/>
                <wp:lineTo x="21123" y="0"/>
                <wp:lineTo x="0" y="0"/>
              </wp:wrapPolygon>
            </wp:wrapTight>
            <wp:docPr id="3" name="Imagem 3" descr="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ím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6" t="4099" r="7225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39F">
        <w:rPr>
          <w:rFonts w:ascii="Monotype Corsiva" w:hAnsi="Monotype Corsiva" w:cstheme="minorHAnsi"/>
          <w:b/>
          <w:bCs/>
          <w:noProof/>
          <w:sz w:val="44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017EF55C" wp14:editId="7E977A39">
            <wp:simplePos x="0" y="0"/>
            <wp:positionH relativeFrom="column">
              <wp:posOffset>22225</wp:posOffset>
            </wp:positionH>
            <wp:positionV relativeFrom="paragraph">
              <wp:posOffset>-23495</wp:posOffset>
            </wp:positionV>
            <wp:extent cx="498475" cy="745490"/>
            <wp:effectExtent l="0" t="0" r="0" b="0"/>
            <wp:wrapTight wrapText="bothSides">
              <wp:wrapPolygon edited="0">
                <wp:start x="0" y="0"/>
                <wp:lineTo x="0" y="20974"/>
                <wp:lineTo x="20637" y="20974"/>
                <wp:lineTo x="20637" y="0"/>
                <wp:lineTo x="0" y="0"/>
              </wp:wrapPolygon>
            </wp:wrapTight>
            <wp:docPr id="2" name="Imagem 2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39F">
        <w:rPr>
          <w:rStyle w:val="txtarial10ptblack"/>
          <w:rFonts w:ascii="Monotype Corsiva" w:hAnsi="Monotype Corsiva" w:cstheme="minorHAnsi"/>
          <w:b/>
          <w:bCs/>
          <w:sz w:val="44"/>
          <w:szCs w:val="24"/>
        </w:rPr>
        <w:t>Pesquisa</w:t>
      </w:r>
      <w:r w:rsidR="00EC66A7" w:rsidRPr="0025239F">
        <w:rPr>
          <w:rStyle w:val="txtarial10ptblack"/>
          <w:rFonts w:ascii="Monotype Corsiva" w:hAnsi="Monotype Corsiva" w:cstheme="minorHAnsi"/>
          <w:b/>
          <w:bCs/>
          <w:sz w:val="44"/>
          <w:szCs w:val="24"/>
        </w:rPr>
        <w:t xml:space="preserve"> em Ensino de Química </w:t>
      </w:r>
    </w:p>
    <w:p w:rsidR="00366AC4" w:rsidRPr="0025239F" w:rsidRDefault="00EC66A7" w:rsidP="00C865A0">
      <w:pPr>
        <w:spacing w:after="0" w:line="240" w:lineRule="auto"/>
        <w:jc w:val="center"/>
        <w:rPr>
          <w:rFonts w:ascii="Monotype Corsiva" w:hAnsi="Monotype Corsiva" w:cstheme="minorHAnsi"/>
          <w:sz w:val="44"/>
          <w:szCs w:val="24"/>
        </w:rPr>
      </w:pPr>
      <w:proofErr w:type="gramStart"/>
      <w:r w:rsidRPr="0025239F">
        <w:rPr>
          <w:rStyle w:val="txtarial10ptblack"/>
          <w:rFonts w:ascii="Monotype Corsiva" w:hAnsi="Monotype Corsiva" w:cstheme="minorHAnsi"/>
          <w:b/>
          <w:bCs/>
          <w:sz w:val="44"/>
          <w:szCs w:val="24"/>
        </w:rPr>
        <w:t>e</w:t>
      </w:r>
      <w:proofErr w:type="gramEnd"/>
      <w:r w:rsidRPr="0025239F">
        <w:rPr>
          <w:rStyle w:val="txtarial10ptblack"/>
          <w:rFonts w:ascii="Monotype Corsiva" w:hAnsi="Monotype Corsiva" w:cstheme="minorHAnsi"/>
          <w:b/>
          <w:bCs/>
          <w:sz w:val="44"/>
          <w:szCs w:val="24"/>
        </w:rPr>
        <w:t xml:space="preserve"> de Ciências I</w:t>
      </w:r>
    </w:p>
    <w:p w:rsidR="00EC66A7" w:rsidRPr="00A45C5A" w:rsidRDefault="00A45C5A" w:rsidP="00CC5DE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45C5A">
        <w:rPr>
          <w:rFonts w:asciiTheme="minorHAnsi" w:hAnsiTheme="minorHAnsi" w:cstheme="minorHAnsi"/>
          <w:sz w:val="24"/>
          <w:szCs w:val="24"/>
        </w:rPr>
        <w:t>1º Semestre – 2016</w:t>
      </w:r>
    </w:p>
    <w:p w:rsidR="00C865A0" w:rsidRPr="00A45C5A" w:rsidRDefault="00C865A0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239F" w:rsidRDefault="0025239F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66A7" w:rsidRPr="00A45C5A" w:rsidRDefault="00CC5DE2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45C5A">
        <w:rPr>
          <w:rFonts w:asciiTheme="minorHAnsi" w:hAnsiTheme="minorHAnsi" w:cstheme="minorHAnsi"/>
          <w:sz w:val="24"/>
          <w:szCs w:val="24"/>
        </w:rPr>
        <w:t>Período:</w:t>
      </w:r>
      <w:r w:rsidR="002B0343" w:rsidRPr="00A45C5A">
        <w:rPr>
          <w:rFonts w:asciiTheme="minorHAnsi" w:hAnsiTheme="minorHAnsi" w:cstheme="minorHAnsi"/>
          <w:sz w:val="24"/>
          <w:szCs w:val="24"/>
        </w:rPr>
        <w:t xml:space="preserve">  S</w:t>
      </w:r>
      <w:r w:rsidR="00EC66A7" w:rsidRPr="00A45C5A">
        <w:rPr>
          <w:rFonts w:asciiTheme="minorHAnsi" w:hAnsiTheme="minorHAnsi" w:cstheme="minorHAnsi"/>
          <w:sz w:val="24"/>
          <w:szCs w:val="24"/>
        </w:rPr>
        <w:t xml:space="preserve">exta-feira. </w:t>
      </w:r>
      <w:r w:rsidR="00A45C5A" w:rsidRPr="00A45C5A">
        <w:rPr>
          <w:rFonts w:asciiTheme="minorHAnsi" w:hAnsiTheme="minorHAnsi" w:cstheme="minorHAnsi"/>
          <w:sz w:val="24"/>
          <w:szCs w:val="24"/>
        </w:rPr>
        <w:t>19h</w:t>
      </w:r>
      <w:r w:rsidR="00EC66A7" w:rsidRPr="00A45C5A">
        <w:rPr>
          <w:rFonts w:asciiTheme="minorHAnsi" w:hAnsiTheme="minorHAnsi" w:cstheme="minorHAnsi"/>
          <w:sz w:val="24"/>
          <w:szCs w:val="24"/>
        </w:rPr>
        <w:t xml:space="preserve"> </w:t>
      </w:r>
      <w:r w:rsidR="00A45C5A" w:rsidRPr="00A45C5A">
        <w:rPr>
          <w:rFonts w:asciiTheme="minorHAnsi" w:hAnsiTheme="minorHAnsi" w:cstheme="minorHAnsi"/>
          <w:sz w:val="24"/>
          <w:szCs w:val="24"/>
        </w:rPr>
        <w:t>às 20h4</w:t>
      </w:r>
      <w:r w:rsidR="00EC66A7" w:rsidRPr="00A45C5A">
        <w:rPr>
          <w:rFonts w:asciiTheme="minorHAnsi" w:hAnsiTheme="minorHAnsi" w:cstheme="minorHAnsi"/>
          <w:sz w:val="24"/>
          <w:szCs w:val="24"/>
        </w:rPr>
        <w:t xml:space="preserve">0min. Sala DE </w:t>
      </w:r>
      <w:r w:rsidR="00A45C5A" w:rsidRPr="00A45C5A">
        <w:rPr>
          <w:rFonts w:asciiTheme="minorHAnsi" w:hAnsiTheme="minorHAnsi" w:cstheme="minorHAnsi"/>
          <w:sz w:val="24"/>
          <w:szCs w:val="24"/>
        </w:rPr>
        <w:t>21</w:t>
      </w:r>
    </w:p>
    <w:p w:rsidR="00EC66A7" w:rsidRPr="00A45C5A" w:rsidRDefault="00EC66A7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45C5A">
        <w:rPr>
          <w:rFonts w:asciiTheme="minorHAnsi" w:hAnsiTheme="minorHAnsi" w:cstheme="minorHAnsi"/>
          <w:sz w:val="24"/>
          <w:szCs w:val="24"/>
        </w:rPr>
        <w:t>Professora</w:t>
      </w:r>
      <w:r w:rsidR="002B0343" w:rsidRPr="00A45C5A">
        <w:rPr>
          <w:rFonts w:asciiTheme="minorHAnsi" w:hAnsiTheme="minorHAnsi" w:cstheme="minorHAnsi"/>
          <w:sz w:val="24"/>
          <w:szCs w:val="24"/>
        </w:rPr>
        <w:t>s</w:t>
      </w:r>
      <w:r w:rsidRPr="00A45C5A">
        <w:rPr>
          <w:rFonts w:asciiTheme="minorHAnsi" w:hAnsiTheme="minorHAnsi" w:cstheme="minorHAnsi"/>
          <w:sz w:val="24"/>
          <w:szCs w:val="24"/>
        </w:rPr>
        <w:t>: Dra. Joana de J. de Andrade</w:t>
      </w:r>
      <w:r w:rsidR="002B0343" w:rsidRPr="00A45C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66A7" w:rsidRPr="00A45C5A" w:rsidRDefault="00EC66A7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  <w:u w:val="single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  <w:u w:val="single"/>
        </w:rPr>
        <w:t>Objetivos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Geral: Propiciar o envolvimento do aluno</w:t>
      </w:r>
      <w:bookmarkStart w:id="0" w:name="_GoBack"/>
      <w:bookmarkEnd w:id="0"/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nas pesquisas do campo do Ensino de Química e/ou de Ciências, privilegiando a investigação dos diferentes modos de se fazer pesquisa educacional e considerando a atuação do aluno em sua futura função profissional.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Específicos: contribuir para o desenvolvimento de habilidades crítico-reflexivas na escrita e utilização de gêneros textuais, fundamentais ao trabalho docente.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Programa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- Retomada do estudo dos elementos e fundamentos da metodologia científica na área de ensino de ciências, com objetivo específico de contribuir para o processo de escrita do projeto de pesquisa.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- Elaboração e desenvolvimento do projeto de pesquisa, observando a metodologia estabelecida para a redação do tema;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- Realização de leituras subsidiárias e/ou pesquisa de campo, de acordo com o projeto de pesquisa e as demandas metodológicas específicas relacionadas à natureza do trabalho (sistematização da experiência de estágio, ensaio teórico e/ou exposição dos resultados de uma pesquisa bibliográfica ou de campo);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- Acompanhamento do processo de reflexão, escrita e avaliação do texto ao longo da disciplina, de forma individualizada com o aluno e compartilhada com o professor orientador da pesquisa.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  <w:u w:val="single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  <w:u w:val="single"/>
        </w:rPr>
        <w:t>Avaliação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Método: Aulas serão expositivo-dialogadas, com debates, pesquisas em banco de dados e apresentação de seminários.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 Serão avaliadas: semanalmente: a participação (presença, atuação e discussão) do aluno durante as aulas; semestralmente: a quantidade e qualidade da produção escrita do aluno.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Método: A nota final da disciplina será composta por: 30 % referente à participação nas aulas e 70% referente à escrita do projeto.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Critério: Participação efetiva dos alunos nas aulas por meio da apresentação e diálogo dos textos e temas estudados demonstrando, assim, postura crítica e reflexiva. Entrega de texto final, em </w:t>
      </w: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  <w:u w:val="single"/>
        </w:rPr>
        <w:t>formato de relatório</w:t>
      </w: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>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Norma de Recuperação</w:t>
      </w:r>
    </w:p>
    <w:p w:rsid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Em face à natureza, desenvolvimento e objetivo da disciplina, não há possibilidade de recuperação.</w:t>
      </w:r>
    </w:p>
    <w:p w:rsidR="0025239F" w:rsidRPr="00A45C5A" w:rsidRDefault="0025239F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2"/>
          <w:szCs w:val="24"/>
        </w:rPr>
        <w:t xml:space="preserve"> Bibliografia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ALMEIDA, M. J. P.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Discursos da ciência e da Escola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: ideologia e leituras possíveis. Campinas: Mercado de Letras, 2004.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DRIVER, R. (1989). 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  <w:lang w:val="en-US"/>
        </w:rPr>
        <w:t xml:space="preserve">Students' conceptions and the learning of science. </w:t>
      </w:r>
      <w:proofErr w:type="spellStart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International</w:t>
      </w:r>
      <w:proofErr w:type="spellEnd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 xml:space="preserve"> </w:t>
      </w:r>
      <w:proofErr w:type="spellStart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Journal</w:t>
      </w:r>
      <w:proofErr w:type="spellEnd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 xml:space="preserve"> </w:t>
      </w:r>
      <w:proofErr w:type="spellStart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of</w:t>
      </w:r>
      <w:proofErr w:type="spellEnd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 xml:space="preserve"> Science </w:t>
      </w:r>
      <w:proofErr w:type="spellStart"/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Education</w:t>
      </w:r>
      <w:proofErr w:type="spellEnd"/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, </w:t>
      </w:r>
      <w:r w:rsidR="0025239F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v. 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11</w:t>
      </w:r>
      <w:r w:rsidR="0025239F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, n.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5</w:t>
      </w:r>
      <w:r w:rsidR="0025239F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, p.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 481-490.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FOUCAULT, M.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Arqueologia das ciências e história dos sistemas de pensamento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. R</w:t>
      </w:r>
      <w:r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io de Janeiro: Forense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, 2003.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LOPES, A. R. C.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Conhecimento escolar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: ciência e cotidiano. Rio de janeiro: Ed. UERJ, 1999.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MACHADO, A. R; LOUSADA, E. ABREU-TARDELLI, L.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Planejar gêneros acadêmicos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. São Paulo: Parábola, 2005.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MARQUES, M.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Escrever é preciso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: o princípio da pesquisa. Ijuí: </w:t>
      </w:r>
      <w:proofErr w:type="spellStart"/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Unijuí</w:t>
      </w:r>
      <w:proofErr w:type="spellEnd"/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, 2000.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MINAYO, M.C.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O desafio do conhecimento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. São Paulo: </w:t>
      </w:r>
      <w:proofErr w:type="spellStart"/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Hucitec</w:t>
      </w:r>
      <w:proofErr w:type="spellEnd"/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, 1998.</w:t>
      </w:r>
    </w:p>
    <w:p w:rsidR="00A45C5A" w:rsidRP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 xml:space="preserve">NOVAES, A (et. al.). </w:t>
      </w:r>
      <w:r w:rsidRPr="00A45C5A">
        <w:rPr>
          <w:rStyle w:val="txtarial8ptgray1"/>
          <w:rFonts w:asciiTheme="minorHAnsi" w:hAnsiTheme="minorHAnsi" w:cstheme="minorHAnsi"/>
          <w:i/>
          <w:color w:val="auto"/>
          <w:sz w:val="20"/>
          <w:szCs w:val="24"/>
        </w:rPr>
        <w:t>O olhar</w:t>
      </w: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. São Paulo: Cia das letras, 1988.</w:t>
      </w:r>
    </w:p>
    <w:p w:rsidR="00A45C5A" w:rsidRDefault="00A45C5A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  <w:r w:rsidRPr="00A45C5A">
        <w:rPr>
          <w:rStyle w:val="txtarial8ptgray1"/>
          <w:rFonts w:asciiTheme="minorHAnsi" w:hAnsiTheme="minorHAnsi" w:cstheme="minorHAnsi"/>
          <w:color w:val="auto"/>
          <w:sz w:val="20"/>
          <w:szCs w:val="24"/>
        </w:rPr>
        <w:t>Além de trabalhos e textos científicos relacionados à área em que o aluno vai desenvolver o seu projeto.</w:t>
      </w:r>
    </w:p>
    <w:p w:rsidR="00BE7BF5" w:rsidRDefault="00BE7BF5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</w:p>
    <w:p w:rsidR="00BE7BF5" w:rsidRDefault="00BE7BF5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</w:p>
    <w:p w:rsidR="00BE7BF5" w:rsidRDefault="00BE7BF5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8392"/>
      </w:tblGrid>
      <w:tr w:rsidR="00BE7BF5" w:rsidRPr="00C3201D" w:rsidTr="0025239F">
        <w:tc>
          <w:tcPr>
            <w:tcW w:w="9952" w:type="dxa"/>
            <w:gridSpan w:val="3"/>
          </w:tcPr>
          <w:p w:rsidR="00BE7BF5" w:rsidRPr="00C3201D" w:rsidRDefault="00BE7BF5" w:rsidP="006557DD">
            <w:pPr>
              <w:spacing w:after="0"/>
              <w:jc w:val="center"/>
              <w:rPr>
                <w:sz w:val="24"/>
                <w:szCs w:val="24"/>
              </w:rPr>
            </w:pPr>
            <w:r w:rsidRPr="00C3201D">
              <w:rPr>
                <w:sz w:val="24"/>
                <w:szCs w:val="24"/>
              </w:rPr>
              <w:t>PROGRAMA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 w:val="restart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 xml:space="preserve">Fevereiro </w:t>
            </w:r>
          </w:p>
        </w:tc>
        <w:tc>
          <w:tcPr>
            <w:tcW w:w="425" w:type="dxa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19</w:t>
            </w:r>
          </w:p>
        </w:tc>
        <w:tc>
          <w:tcPr>
            <w:tcW w:w="8392" w:type="dxa"/>
          </w:tcPr>
          <w:p w:rsidR="00BE7BF5" w:rsidRPr="0025239F" w:rsidRDefault="00BE7BF5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Apresentação da disciplina - </w:t>
            </w:r>
            <w:r w:rsidR="007147BD" w:rsidRPr="0025239F">
              <w:rPr>
                <w:i/>
                <w:sz w:val="24"/>
                <w:szCs w:val="24"/>
              </w:rPr>
              <w:t>Roteiro de viagem</w:t>
            </w:r>
            <w:r w:rsidR="007147BD" w:rsidRPr="0025239F">
              <w:rPr>
                <w:sz w:val="24"/>
                <w:szCs w:val="24"/>
              </w:rPr>
              <w:t xml:space="preserve"> e projeto de Pesquisa 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26</w:t>
            </w:r>
          </w:p>
        </w:tc>
        <w:tc>
          <w:tcPr>
            <w:tcW w:w="8392" w:type="dxa"/>
          </w:tcPr>
          <w:p w:rsidR="007147BD" w:rsidRPr="0025239F" w:rsidRDefault="00BE7BF5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 </w:t>
            </w:r>
            <w:r w:rsidR="007147BD" w:rsidRPr="0025239F">
              <w:rPr>
                <w:b/>
                <w:sz w:val="24"/>
                <w:szCs w:val="24"/>
              </w:rPr>
              <w:t>Lab. de Informática</w:t>
            </w:r>
            <w:r w:rsidR="007147BD" w:rsidRPr="0025239F">
              <w:rPr>
                <w:sz w:val="24"/>
                <w:szCs w:val="24"/>
              </w:rPr>
              <w:t xml:space="preserve"> (podem trazer seus computadores)</w:t>
            </w:r>
          </w:p>
          <w:p w:rsidR="007147BD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(Re)</w:t>
            </w:r>
            <w:r w:rsidRPr="0025239F">
              <w:rPr>
                <w:sz w:val="24"/>
                <w:szCs w:val="24"/>
              </w:rPr>
              <w:t>Definição dos temas de investigação.</w:t>
            </w:r>
          </w:p>
          <w:p w:rsidR="007147BD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https://sites.google.com/site/btdequi/resumos-p---z</w:t>
            </w:r>
          </w:p>
          <w:p w:rsidR="007147BD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http://bancodeteses.capes.gov.br/ </w:t>
            </w:r>
          </w:p>
          <w:p w:rsidR="00BE7BF5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http://qnesc.sbq.org.br/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 w:val="restart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 xml:space="preserve">Março </w:t>
            </w:r>
          </w:p>
        </w:tc>
        <w:tc>
          <w:tcPr>
            <w:tcW w:w="425" w:type="dxa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04</w:t>
            </w:r>
          </w:p>
        </w:tc>
        <w:tc>
          <w:tcPr>
            <w:tcW w:w="8392" w:type="dxa"/>
          </w:tcPr>
          <w:p w:rsidR="007147BD" w:rsidRPr="0025239F" w:rsidRDefault="007147BD" w:rsidP="007147BD">
            <w:pPr>
              <w:spacing w:after="0"/>
              <w:rPr>
                <w:b/>
                <w:sz w:val="24"/>
                <w:szCs w:val="24"/>
              </w:rPr>
            </w:pPr>
            <w:r w:rsidRPr="0025239F">
              <w:rPr>
                <w:b/>
                <w:sz w:val="24"/>
                <w:szCs w:val="24"/>
              </w:rPr>
              <w:t>Laboratório Pedagógico</w:t>
            </w:r>
          </w:p>
          <w:p w:rsidR="007147BD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Textos acadêmicos: </w:t>
            </w:r>
            <w:r w:rsidRPr="0025239F">
              <w:rPr>
                <w:i/>
                <w:sz w:val="24"/>
                <w:szCs w:val="24"/>
                <w:u w:val="single"/>
              </w:rPr>
              <w:t>projeto</w:t>
            </w:r>
            <w:r w:rsidRPr="0025239F">
              <w:rPr>
                <w:sz w:val="24"/>
                <w:szCs w:val="24"/>
              </w:rPr>
              <w:t xml:space="preserve">, artigo, monografia, dissertação, tese, livro, </w:t>
            </w:r>
            <w:r w:rsidRPr="0025239F">
              <w:rPr>
                <w:i/>
                <w:sz w:val="24"/>
                <w:szCs w:val="24"/>
                <w:u w:val="single"/>
              </w:rPr>
              <w:t>relatório</w:t>
            </w:r>
            <w:r w:rsidRPr="0025239F">
              <w:rPr>
                <w:sz w:val="24"/>
                <w:szCs w:val="24"/>
              </w:rPr>
              <w:t xml:space="preserve">. </w:t>
            </w:r>
          </w:p>
          <w:p w:rsidR="00BE7BF5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Quais são as diferenças?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11</w:t>
            </w:r>
          </w:p>
        </w:tc>
        <w:tc>
          <w:tcPr>
            <w:tcW w:w="8392" w:type="dxa"/>
          </w:tcPr>
          <w:p w:rsidR="00BE7BF5" w:rsidRPr="0025239F" w:rsidRDefault="00BE7BF5" w:rsidP="006557D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Regras de ABNT</w:t>
            </w:r>
            <w:r w:rsidRPr="0025239F">
              <w:rPr>
                <w:sz w:val="24"/>
                <w:szCs w:val="24"/>
              </w:rPr>
              <w:tab/>
              <w:t>Citações http://www.bcrp.pcarp.usp.br/serv5-norma.asp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18</w:t>
            </w:r>
          </w:p>
        </w:tc>
        <w:tc>
          <w:tcPr>
            <w:tcW w:w="8392" w:type="dxa"/>
          </w:tcPr>
          <w:p w:rsidR="00BE7BF5" w:rsidRPr="0025239F" w:rsidRDefault="009F65E8" w:rsidP="006557D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Regras de ABNT</w:t>
            </w:r>
            <w:r w:rsidRPr="0025239F">
              <w:rPr>
                <w:sz w:val="24"/>
                <w:szCs w:val="24"/>
              </w:rPr>
              <w:tab/>
              <w:t>Referências http://www.bcrp.pcarp.usp.br/serv5-norma.asp</w:t>
            </w:r>
          </w:p>
        </w:tc>
      </w:tr>
      <w:tr w:rsidR="00BE7BF5" w:rsidRPr="00C3201D" w:rsidTr="0025239F">
        <w:trPr>
          <w:cantSplit/>
        </w:trPr>
        <w:tc>
          <w:tcPr>
            <w:tcW w:w="1135" w:type="dxa"/>
            <w:vMerge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BE7BF5" w:rsidRPr="00C3201D" w:rsidRDefault="00BE7BF5" w:rsidP="006557DD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25</w:t>
            </w:r>
          </w:p>
        </w:tc>
        <w:tc>
          <w:tcPr>
            <w:tcW w:w="8392" w:type="dxa"/>
            <w:shd w:val="clear" w:color="auto" w:fill="D9D9D9"/>
          </w:tcPr>
          <w:p w:rsidR="00BE7BF5" w:rsidRPr="0025239F" w:rsidRDefault="00BE7BF5" w:rsidP="006557DD">
            <w:pPr>
              <w:spacing w:after="0"/>
              <w:jc w:val="center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Semana Santa </w:t>
            </w:r>
          </w:p>
        </w:tc>
      </w:tr>
      <w:tr w:rsidR="009F65E8" w:rsidRPr="007147BD" w:rsidTr="0025239F">
        <w:trPr>
          <w:cantSplit/>
        </w:trPr>
        <w:tc>
          <w:tcPr>
            <w:tcW w:w="1135" w:type="dxa"/>
            <w:vMerge w:val="restart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 xml:space="preserve">Abril </w:t>
            </w: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1º</w:t>
            </w:r>
          </w:p>
        </w:tc>
        <w:tc>
          <w:tcPr>
            <w:tcW w:w="8392" w:type="dxa"/>
          </w:tcPr>
          <w:p w:rsidR="0027520E" w:rsidRPr="0025239F" w:rsidRDefault="0027520E" w:rsidP="0027520E">
            <w:pPr>
              <w:spacing w:after="0"/>
              <w:rPr>
                <w:rFonts w:cs="Calibri"/>
                <w:sz w:val="24"/>
                <w:szCs w:val="24"/>
              </w:rPr>
            </w:pPr>
            <w:r w:rsidRPr="0025239F">
              <w:rPr>
                <w:rFonts w:cs="Calibri"/>
                <w:sz w:val="24"/>
                <w:szCs w:val="24"/>
              </w:rPr>
              <w:t xml:space="preserve">Diário de campo – formas de registro, resenhas, resumos, mapas conceituais </w:t>
            </w:r>
          </w:p>
          <w:p w:rsidR="007147BD" w:rsidRPr="0025239F" w:rsidRDefault="0027520E" w:rsidP="0027520E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25239F">
              <w:rPr>
                <w:rFonts w:cs="Calibri"/>
                <w:sz w:val="24"/>
                <w:szCs w:val="24"/>
                <w:lang w:val="en-US"/>
              </w:rPr>
              <w:t xml:space="preserve">online </w:t>
            </w:r>
            <w:hyperlink r:id="rId7" w:history="1">
              <w:r w:rsidR="007147BD" w:rsidRPr="0025239F">
                <w:rPr>
                  <w:rStyle w:val="Hyperlink"/>
                  <w:rFonts w:cs="Calibri"/>
                  <w:sz w:val="24"/>
                  <w:szCs w:val="24"/>
                  <w:lang w:val="en-US"/>
                </w:rPr>
                <w:t>https://www.examtime.com/pt-BR/</w:t>
              </w:r>
            </w:hyperlink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7147BD" w:rsidRDefault="009F65E8" w:rsidP="009F65E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08</w:t>
            </w:r>
          </w:p>
        </w:tc>
        <w:tc>
          <w:tcPr>
            <w:tcW w:w="8392" w:type="dxa"/>
          </w:tcPr>
          <w:p w:rsidR="009F65E8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Problema e Objetivos de pesquisa- Circunscrição da temática e definição de objetivos geral e específicos.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15</w:t>
            </w:r>
          </w:p>
        </w:tc>
        <w:tc>
          <w:tcPr>
            <w:tcW w:w="8392" w:type="dxa"/>
          </w:tcPr>
          <w:p w:rsidR="007147BD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b/>
                <w:sz w:val="24"/>
                <w:szCs w:val="24"/>
              </w:rPr>
              <w:t>Lab. de Informática</w:t>
            </w:r>
            <w:r w:rsidRPr="0025239F">
              <w:rPr>
                <w:sz w:val="24"/>
                <w:szCs w:val="24"/>
              </w:rPr>
              <w:t xml:space="preserve"> (podem trazer seus computadores)</w:t>
            </w:r>
          </w:p>
          <w:p w:rsidR="009F65E8" w:rsidRPr="0025239F" w:rsidRDefault="007147BD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Justificativa 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22</w:t>
            </w:r>
          </w:p>
        </w:tc>
        <w:tc>
          <w:tcPr>
            <w:tcW w:w="8392" w:type="dxa"/>
            <w:shd w:val="clear" w:color="auto" w:fill="D9D9D9"/>
          </w:tcPr>
          <w:p w:rsidR="009F65E8" w:rsidRPr="0025239F" w:rsidRDefault="009F65E8" w:rsidP="009F65E8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Recesso – Tiradentes 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29</w:t>
            </w:r>
          </w:p>
        </w:tc>
        <w:tc>
          <w:tcPr>
            <w:tcW w:w="8392" w:type="dxa"/>
            <w:shd w:val="clear" w:color="auto" w:fill="auto"/>
          </w:tcPr>
          <w:p w:rsidR="009F65E8" w:rsidRPr="0025239F" w:rsidRDefault="0058529C" w:rsidP="007147BD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Metodologias</w:t>
            </w:r>
            <w:r w:rsidRPr="0025239F">
              <w:rPr>
                <w:sz w:val="24"/>
                <w:szCs w:val="24"/>
              </w:rPr>
              <w:tab/>
            </w:r>
            <w:r w:rsidRPr="0025239F">
              <w:rPr>
                <w:sz w:val="24"/>
                <w:szCs w:val="24"/>
              </w:rPr>
              <w:t xml:space="preserve">- </w:t>
            </w:r>
            <w:r w:rsidRPr="0025239F">
              <w:rPr>
                <w:sz w:val="24"/>
                <w:szCs w:val="24"/>
              </w:rPr>
              <w:t xml:space="preserve">Participante, </w:t>
            </w:r>
            <w:proofErr w:type="spellStart"/>
            <w:r w:rsidRPr="0025239F">
              <w:rPr>
                <w:sz w:val="24"/>
                <w:szCs w:val="24"/>
              </w:rPr>
              <w:t>Quali</w:t>
            </w:r>
            <w:proofErr w:type="spellEnd"/>
            <w:r w:rsidRPr="0025239F">
              <w:rPr>
                <w:sz w:val="24"/>
                <w:szCs w:val="24"/>
              </w:rPr>
              <w:t>-quanti, Pesquisa-ação, Etnografia</w:t>
            </w:r>
            <w:r w:rsidRPr="0025239F">
              <w:rPr>
                <w:sz w:val="24"/>
                <w:szCs w:val="24"/>
              </w:rPr>
              <w:t>...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 w:val="restart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 xml:space="preserve">Maio </w:t>
            </w:r>
          </w:p>
        </w:tc>
        <w:tc>
          <w:tcPr>
            <w:tcW w:w="425" w:type="dxa"/>
            <w:shd w:val="clear" w:color="auto" w:fill="auto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06</w:t>
            </w:r>
          </w:p>
        </w:tc>
        <w:tc>
          <w:tcPr>
            <w:tcW w:w="8392" w:type="dxa"/>
            <w:shd w:val="clear" w:color="auto" w:fill="auto"/>
          </w:tcPr>
          <w:p w:rsidR="009F65E8" w:rsidRPr="0025239F" w:rsidRDefault="0058529C" w:rsidP="0058529C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Procedimentos de análise</w:t>
            </w:r>
            <w:r w:rsidRPr="0025239F">
              <w:rPr>
                <w:sz w:val="24"/>
                <w:szCs w:val="24"/>
              </w:rPr>
              <w:t xml:space="preserve"> - </w:t>
            </w:r>
            <w:r w:rsidRPr="0025239F">
              <w:rPr>
                <w:sz w:val="24"/>
                <w:szCs w:val="24"/>
              </w:rPr>
              <w:t>Como analisar discursos, questionários, livros...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13</w:t>
            </w:r>
          </w:p>
        </w:tc>
        <w:tc>
          <w:tcPr>
            <w:tcW w:w="8392" w:type="dxa"/>
          </w:tcPr>
          <w:p w:rsidR="009F65E8" w:rsidRPr="0025239F" w:rsidRDefault="0058529C" w:rsidP="009F65E8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Referencial teó</w:t>
            </w:r>
            <w:r w:rsidRPr="0025239F">
              <w:rPr>
                <w:sz w:val="24"/>
                <w:szCs w:val="24"/>
              </w:rPr>
              <w:t xml:space="preserve">rico - </w:t>
            </w:r>
            <w:r w:rsidRPr="0025239F">
              <w:rPr>
                <w:sz w:val="24"/>
                <w:szCs w:val="24"/>
              </w:rPr>
              <w:t>Diga-me com quem andas....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20</w:t>
            </w:r>
          </w:p>
        </w:tc>
        <w:tc>
          <w:tcPr>
            <w:tcW w:w="8392" w:type="dxa"/>
          </w:tcPr>
          <w:p w:rsidR="009F65E8" w:rsidRPr="0025239F" w:rsidRDefault="0058529C" w:rsidP="0025239F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Cronograma, </w:t>
            </w:r>
            <w:r w:rsidR="0025239F" w:rsidRPr="0025239F">
              <w:rPr>
                <w:sz w:val="24"/>
                <w:szCs w:val="24"/>
              </w:rPr>
              <w:t>Considerações finais</w:t>
            </w:r>
            <w:r w:rsidR="0025239F" w:rsidRPr="0025239F">
              <w:rPr>
                <w:sz w:val="24"/>
                <w:szCs w:val="24"/>
              </w:rPr>
              <w:t xml:space="preserve">, </w:t>
            </w:r>
            <w:r w:rsidRPr="0025239F">
              <w:rPr>
                <w:sz w:val="24"/>
                <w:szCs w:val="24"/>
              </w:rPr>
              <w:t>Referê</w:t>
            </w:r>
            <w:r w:rsidR="0025239F" w:rsidRPr="0025239F">
              <w:rPr>
                <w:sz w:val="24"/>
                <w:szCs w:val="24"/>
              </w:rPr>
              <w:t>ncias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27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9F65E8" w:rsidRPr="0025239F" w:rsidRDefault="009F65E8" w:rsidP="009F65E8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 xml:space="preserve">Recesso - </w:t>
            </w:r>
            <w:r w:rsidRPr="0025239F">
              <w:rPr>
                <w:i/>
                <w:sz w:val="24"/>
                <w:szCs w:val="24"/>
              </w:rPr>
              <w:t>Corpus Christi</w:t>
            </w:r>
            <w:r w:rsidRPr="0025239F">
              <w:rPr>
                <w:sz w:val="24"/>
                <w:szCs w:val="24"/>
              </w:rPr>
              <w:t xml:space="preserve"> 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 w:val="restart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Junho</w:t>
            </w:r>
          </w:p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03</w:t>
            </w:r>
          </w:p>
        </w:tc>
        <w:tc>
          <w:tcPr>
            <w:tcW w:w="8392" w:type="dxa"/>
          </w:tcPr>
          <w:p w:rsidR="009F65E8" w:rsidRPr="0025239F" w:rsidRDefault="0058529C" w:rsidP="009F65E8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Seminário</w:t>
            </w:r>
          </w:p>
        </w:tc>
      </w:tr>
      <w:tr w:rsidR="009F65E8" w:rsidRPr="00C3201D" w:rsidTr="0025239F">
        <w:trPr>
          <w:cantSplit/>
        </w:trPr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10</w:t>
            </w:r>
          </w:p>
        </w:tc>
        <w:tc>
          <w:tcPr>
            <w:tcW w:w="8392" w:type="dxa"/>
          </w:tcPr>
          <w:p w:rsidR="009F65E8" w:rsidRPr="0025239F" w:rsidRDefault="0058529C" w:rsidP="009F65E8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Seminário</w:t>
            </w:r>
          </w:p>
        </w:tc>
      </w:tr>
      <w:tr w:rsidR="009F65E8" w:rsidRPr="00C3201D" w:rsidTr="0025239F"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17</w:t>
            </w:r>
          </w:p>
        </w:tc>
        <w:tc>
          <w:tcPr>
            <w:tcW w:w="8392" w:type="dxa"/>
            <w:shd w:val="clear" w:color="auto" w:fill="FFFFFF"/>
          </w:tcPr>
          <w:p w:rsidR="009F65E8" w:rsidRPr="0025239F" w:rsidRDefault="0058529C" w:rsidP="0058529C">
            <w:pPr>
              <w:spacing w:after="0"/>
              <w:rPr>
                <w:sz w:val="24"/>
                <w:szCs w:val="24"/>
              </w:rPr>
            </w:pPr>
            <w:r w:rsidRPr="0025239F">
              <w:rPr>
                <w:sz w:val="24"/>
                <w:szCs w:val="24"/>
              </w:rPr>
              <w:t>Seminário</w:t>
            </w:r>
          </w:p>
        </w:tc>
      </w:tr>
      <w:tr w:rsidR="009F65E8" w:rsidRPr="00C3201D" w:rsidTr="0025239F">
        <w:tc>
          <w:tcPr>
            <w:tcW w:w="1135" w:type="dxa"/>
            <w:vMerge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65E8" w:rsidRPr="00C3201D" w:rsidRDefault="009F65E8" w:rsidP="009F65E8">
            <w:pPr>
              <w:spacing w:after="0"/>
              <w:jc w:val="center"/>
              <w:rPr>
                <w:sz w:val="20"/>
                <w:szCs w:val="20"/>
              </w:rPr>
            </w:pPr>
            <w:r w:rsidRPr="00C3201D">
              <w:rPr>
                <w:sz w:val="20"/>
                <w:szCs w:val="20"/>
              </w:rPr>
              <w:t>24</w:t>
            </w:r>
          </w:p>
        </w:tc>
        <w:tc>
          <w:tcPr>
            <w:tcW w:w="8392" w:type="dxa"/>
          </w:tcPr>
          <w:p w:rsidR="009F65E8" w:rsidRPr="00C3201D" w:rsidRDefault="0025239F" w:rsidP="002523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dos projetos concluídos e relatórios iniciados.</w:t>
            </w:r>
          </w:p>
        </w:tc>
      </w:tr>
    </w:tbl>
    <w:p w:rsidR="00BE7BF5" w:rsidRPr="00A45C5A" w:rsidRDefault="00BE7BF5" w:rsidP="00A45C5A">
      <w:pPr>
        <w:spacing w:after="0"/>
        <w:jc w:val="both"/>
        <w:rPr>
          <w:rStyle w:val="txtarial8ptgray1"/>
          <w:rFonts w:asciiTheme="minorHAnsi" w:hAnsiTheme="minorHAnsi" w:cstheme="minorHAnsi"/>
          <w:color w:val="auto"/>
          <w:sz w:val="20"/>
          <w:szCs w:val="24"/>
        </w:rPr>
      </w:pPr>
    </w:p>
    <w:p w:rsidR="00EC66A7" w:rsidRPr="00CC5DE2" w:rsidRDefault="00EC66A7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66A7" w:rsidRPr="00CC5DE2" w:rsidRDefault="00EC66A7" w:rsidP="00C865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C66A7" w:rsidRPr="00CC5DE2" w:rsidSect="00A45C5A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7"/>
    <w:rsid w:val="000D0AD5"/>
    <w:rsid w:val="00195E27"/>
    <w:rsid w:val="0025239F"/>
    <w:rsid w:val="0027520E"/>
    <w:rsid w:val="002B0343"/>
    <w:rsid w:val="00366AC4"/>
    <w:rsid w:val="003705D3"/>
    <w:rsid w:val="0046784C"/>
    <w:rsid w:val="004E7B6B"/>
    <w:rsid w:val="0058529C"/>
    <w:rsid w:val="00623D6C"/>
    <w:rsid w:val="006B5602"/>
    <w:rsid w:val="006D7374"/>
    <w:rsid w:val="007035E2"/>
    <w:rsid w:val="0070440D"/>
    <w:rsid w:val="007147BD"/>
    <w:rsid w:val="00717253"/>
    <w:rsid w:val="007D375C"/>
    <w:rsid w:val="007E0E27"/>
    <w:rsid w:val="009F29E3"/>
    <w:rsid w:val="009F65E8"/>
    <w:rsid w:val="00A45C5A"/>
    <w:rsid w:val="00AF1B70"/>
    <w:rsid w:val="00BB663F"/>
    <w:rsid w:val="00BE7BF5"/>
    <w:rsid w:val="00C865A0"/>
    <w:rsid w:val="00CB1B54"/>
    <w:rsid w:val="00CC5DE2"/>
    <w:rsid w:val="00EC66A7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117B-73BE-4AA0-8FCE-53570BB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A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66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6A7"/>
    <w:rPr>
      <w:rFonts w:ascii="Tahoma" w:eastAsia="Calibri" w:hAnsi="Tahoma" w:cs="Tahoma"/>
      <w:sz w:val="16"/>
      <w:szCs w:val="16"/>
    </w:rPr>
  </w:style>
  <w:style w:type="character" w:customStyle="1" w:styleId="txtarial10ptblack">
    <w:name w:val="txt_arial_10pt_black"/>
    <w:basedOn w:val="Fontepargpadro"/>
    <w:rsid w:val="00EC66A7"/>
  </w:style>
  <w:style w:type="character" w:customStyle="1" w:styleId="txtarial8ptgray1">
    <w:name w:val="txt_arial_8pt_gray1"/>
    <w:basedOn w:val="Fontepargpadro"/>
    <w:rsid w:val="00EC66A7"/>
    <w:rPr>
      <w:rFonts w:ascii="Verdana" w:hAnsi="Verdana" w:hint="default"/>
      <w:color w:val="666666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B1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amtime.com/pt-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_Alt.XSL" StyleName="ABNT NBR 6023:2002 - Numerical Alternative" Version="10"/>
</file>

<file path=customXml/itemProps1.xml><?xml version="1.0" encoding="utf-8"?>
<ds:datastoreItem xmlns:ds="http://schemas.openxmlformats.org/officeDocument/2006/customXml" ds:itemID="{E9087FDC-7170-4CDF-A8FA-AA724AB7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Andrade</dc:creator>
  <cp:lastModifiedBy>joana andrade</cp:lastModifiedBy>
  <cp:revision>4</cp:revision>
  <cp:lastPrinted>2016-02-18T15:39:00Z</cp:lastPrinted>
  <dcterms:created xsi:type="dcterms:W3CDTF">2016-02-18T14:43:00Z</dcterms:created>
  <dcterms:modified xsi:type="dcterms:W3CDTF">2016-02-18T15:40:00Z</dcterms:modified>
</cp:coreProperties>
</file>