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A628" w14:textId="77777777" w:rsidR="00D4073F" w:rsidRDefault="00D4073F" w:rsidP="00D40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73F">
        <w:rPr>
          <w:rFonts w:ascii="Times New Roman" w:hAnsi="Times New Roman" w:cs="Times New Roman"/>
          <w:sz w:val="24"/>
          <w:szCs w:val="24"/>
        </w:rPr>
        <w:t xml:space="preserve">Em causa cível, a parte autora se sentiu prejudicada após desprovimento de seu recurso de apelação e interpôs recurso especial, com vistas à devolução da matéria ao STJ. Realizado o juízo de admissibilidade pelo Tribunal de origem (CPC, art. 1.030), foi negado seguimento ao recurso por ter sido considerado que ele seria intempestivo, porquanto interposto fora do prazo quinzenal, e deserto, na medida em que, </w:t>
      </w:r>
      <w:r>
        <w:rPr>
          <w:rFonts w:ascii="Times New Roman" w:hAnsi="Times New Roman" w:cs="Times New Roman"/>
          <w:sz w:val="24"/>
          <w:szCs w:val="24"/>
        </w:rPr>
        <w:t xml:space="preserve">não comprovado o recolhimento no ato de interposição e </w:t>
      </w:r>
      <w:r w:rsidRPr="00D4073F">
        <w:rPr>
          <w:rFonts w:ascii="Times New Roman" w:hAnsi="Times New Roman" w:cs="Times New Roman"/>
          <w:sz w:val="24"/>
          <w:szCs w:val="24"/>
        </w:rPr>
        <w:t>intimado na forma do §4º do art. 1.007 do CPC a recolher custas</w:t>
      </w:r>
      <w:r>
        <w:rPr>
          <w:rFonts w:ascii="Times New Roman" w:hAnsi="Times New Roman" w:cs="Times New Roman"/>
          <w:sz w:val="24"/>
          <w:szCs w:val="24"/>
        </w:rPr>
        <w:t xml:space="preserve"> em dobro</w:t>
      </w:r>
      <w:r w:rsidRPr="00D4073F">
        <w:rPr>
          <w:rFonts w:ascii="Times New Roman" w:hAnsi="Times New Roman" w:cs="Times New Roman"/>
          <w:sz w:val="24"/>
          <w:szCs w:val="24"/>
        </w:rPr>
        <w:t xml:space="preserve">, a parte autora se manteve silente. </w:t>
      </w:r>
    </w:p>
    <w:p w14:paraId="7C918665" w14:textId="6D196F64" w:rsidR="00D4073F" w:rsidRDefault="00D4073F" w:rsidP="00D40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73F">
        <w:rPr>
          <w:rFonts w:ascii="Times New Roman" w:hAnsi="Times New Roman" w:cs="Times New Roman"/>
          <w:sz w:val="24"/>
          <w:szCs w:val="24"/>
        </w:rPr>
        <w:t>Irresignada com o não conhecimento de seu recurso, a parte autora interpôs novo recurso, um agravo em recurso especial</w:t>
      </w:r>
      <w:r>
        <w:rPr>
          <w:rFonts w:ascii="Times New Roman" w:hAnsi="Times New Roman" w:cs="Times New Roman"/>
          <w:sz w:val="24"/>
          <w:szCs w:val="24"/>
        </w:rPr>
        <w:t xml:space="preserve">. Quanto à tempestividade, a parte autora alegou </w:t>
      </w:r>
      <w:r w:rsidRPr="00D4073F">
        <w:rPr>
          <w:rFonts w:ascii="Times New Roman" w:hAnsi="Times New Roman" w:cs="Times New Roman"/>
          <w:sz w:val="24"/>
          <w:szCs w:val="24"/>
        </w:rPr>
        <w:t>que interpôs o recurso fora do prazo porque o próprio sistema eletrônico do Tribunal calculou automaticamente o prazo fazendo a contagem em dobro</w:t>
      </w:r>
      <w:r>
        <w:rPr>
          <w:rFonts w:ascii="Times New Roman" w:hAnsi="Times New Roman" w:cs="Times New Roman"/>
          <w:sz w:val="24"/>
          <w:szCs w:val="24"/>
        </w:rPr>
        <w:t xml:space="preserve">, fato que a teria induzido a erro. </w:t>
      </w:r>
      <w:r w:rsidRPr="00D40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tocante</w:t>
      </w:r>
      <w:r w:rsidRPr="00D4073F">
        <w:rPr>
          <w:rFonts w:ascii="Times New Roman" w:hAnsi="Times New Roman" w:cs="Times New Roman"/>
          <w:sz w:val="24"/>
          <w:szCs w:val="24"/>
        </w:rPr>
        <w:t xml:space="preserve"> à deserção, </w:t>
      </w:r>
      <w:r>
        <w:rPr>
          <w:rFonts w:ascii="Times New Roman" w:hAnsi="Times New Roman" w:cs="Times New Roman"/>
          <w:sz w:val="24"/>
          <w:szCs w:val="24"/>
        </w:rPr>
        <w:t>a parte autora comprovou sua</w:t>
      </w:r>
      <w:r w:rsidRPr="00D4073F">
        <w:rPr>
          <w:rFonts w:ascii="Times New Roman" w:hAnsi="Times New Roman" w:cs="Times New Roman"/>
          <w:sz w:val="24"/>
          <w:szCs w:val="24"/>
        </w:rPr>
        <w:t xml:space="preserve"> hipossuficiência e pedi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4073F">
        <w:rPr>
          <w:rFonts w:ascii="Times New Roman" w:hAnsi="Times New Roman" w:cs="Times New Roman"/>
          <w:sz w:val="24"/>
          <w:szCs w:val="24"/>
        </w:rPr>
        <w:t xml:space="preserve"> concessão da gratuidade em grau recursal, na premissa de que tal pedido pode ser feito a qualquer tempo e grau de jurisdição. Diante desse contexto, responda:</w:t>
      </w:r>
    </w:p>
    <w:p w14:paraId="7A2E73D0" w14:textId="77777777" w:rsidR="00D4073F" w:rsidRPr="00D4073F" w:rsidRDefault="00D4073F" w:rsidP="00D40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DDDAC8" w14:textId="49F7522E" w:rsidR="00D4073F" w:rsidRPr="00D4073F" w:rsidRDefault="00D4073F" w:rsidP="00D4073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73F">
        <w:rPr>
          <w:rFonts w:ascii="Times New Roman" w:hAnsi="Times New Roman" w:cs="Times New Roman"/>
          <w:sz w:val="24"/>
          <w:szCs w:val="24"/>
        </w:rPr>
        <w:t xml:space="preserve">A circunstância de o sistema do Tribunal ter calculado o prazo em dobro para recurso, quando é certo que, pela legislação processual, tal benesse não seria aplicável à parte </w:t>
      </w:r>
      <w:r>
        <w:rPr>
          <w:rFonts w:ascii="Times New Roman" w:hAnsi="Times New Roman" w:cs="Times New Roman"/>
          <w:sz w:val="24"/>
          <w:szCs w:val="24"/>
        </w:rPr>
        <w:t>autora</w:t>
      </w:r>
      <w:r w:rsidRPr="00D4073F">
        <w:rPr>
          <w:rFonts w:ascii="Times New Roman" w:hAnsi="Times New Roman" w:cs="Times New Roman"/>
          <w:sz w:val="24"/>
          <w:szCs w:val="24"/>
        </w:rPr>
        <w:t>, supera o fundamento da intempestividade?</w:t>
      </w:r>
    </w:p>
    <w:p w14:paraId="5B1F21DE" w14:textId="77777777" w:rsidR="00D4073F" w:rsidRPr="00D4073F" w:rsidRDefault="00D4073F" w:rsidP="00D4073F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31B30" w14:textId="76AF7861" w:rsidR="00D4073F" w:rsidRPr="00D4073F" w:rsidRDefault="00D4073F" w:rsidP="00D4073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73F">
        <w:rPr>
          <w:rFonts w:ascii="Times New Roman" w:hAnsi="Times New Roman" w:cs="Times New Roman"/>
          <w:sz w:val="24"/>
          <w:szCs w:val="24"/>
        </w:rPr>
        <w:t>Sua resposta se modificaria se, em vez de feito o cálculo de forma equivocada, o sistema</w:t>
      </w:r>
      <w:r>
        <w:rPr>
          <w:rFonts w:ascii="Times New Roman" w:hAnsi="Times New Roman" w:cs="Times New Roman"/>
          <w:sz w:val="24"/>
          <w:szCs w:val="24"/>
        </w:rPr>
        <w:t xml:space="preserve"> eletrônico</w:t>
      </w:r>
      <w:r w:rsidRPr="00D4073F">
        <w:rPr>
          <w:rFonts w:ascii="Times New Roman" w:hAnsi="Times New Roman" w:cs="Times New Roman"/>
          <w:sz w:val="24"/>
          <w:szCs w:val="24"/>
        </w:rPr>
        <w:t xml:space="preserve"> tivesse considerado a ocorrência de feriado local não comprovado pela parte recorrente no ato da interposição do recurso?</w:t>
      </w:r>
    </w:p>
    <w:p w14:paraId="7916DC99" w14:textId="77777777" w:rsidR="00D4073F" w:rsidRPr="00D4073F" w:rsidRDefault="00D4073F" w:rsidP="00D4073F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14:paraId="7D19C374" w14:textId="77777777" w:rsidR="00D4073F" w:rsidRPr="00D4073F" w:rsidRDefault="00D4073F" w:rsidP="00D4073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73F">
        <w:rPr>
          <w:rFonts w:ascii="Times New Roman" w:hAnsi="Times New Roman" w:cs="Times New Roman"/>
          <w:sz w:val="24"/>
          <w:szCs w:val="24"/>
        </w:rPr>
        <w:t>Na premissa de que existam elementos a corroborar a alegação de hipossuficiência de recursos, o fundamento da deserção poderá ser superado?</w:t>
      </w:r>
    </w:p>
    <w:p w14:paraId="1B20180E" w14:textId="77777777" w:rsidR="00B56907" w:rsidRPr="00D4073F" w:rsidRDefault="00B56907" w:rsidP="00D407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6907" w:rsidRPr="00D4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346A"/>
    <w:multiLevelType w:val="hybridMultilevel"/>
    <w:tmpl w:val="8BA24DC4"/>
    <w:lvl w:ilvl="0" w:tplc="DAAEDA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63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3F"/>
    <w:rsid w:val="00580873"/>
    <w:rsid w:val="00B56907"/>
    <w:rsid w:val="00D4073F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4128"/>
  <w15:chartTrackingRefBased/>
  <w15:docId w15:val="{066FAE11-DA9D-4EAB-9E41-DE56394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Becerra</dc:creator>
  <cp:keywords/>
  <dc:description/>
  <cp:lastModifiedBy>Eduardo Becerra</cp:lastModifiedBy>
  <cp:revision>1</cp:revision>
  <dcterms:created xsi:type="dcterms:W3CDTF">2022-09-01T17:42:00Z</dcterms:created>
  <dcterms:modified xsi:type="dcterms:W3CDTF">2022-09-01T17:47:00Z</dcterms:modified>
</cp:coreProperties>
</file>