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B15" w:rsidRPr="00F50B15" w:rsidRDefault="00F50B15" w:rsidP="00F50B1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</w:pPr>
      <w:r w:rsidRPr="00F50B15"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  <w:t>FACULDADE</w:t>
      </w:r>
      <w:r w:rsidRPr="00F50B15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 xml:space="preserve"> DE SAÚDE PÚBLICA</w:t>
      </w:r>
    </w:p>
    <w:p w:rsidR="00F50B15" w:rsidRPr="00F50B15" w:rsidRDefault="00F50B15" w:rsidP="00F50B1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</w:pPr>
      <w:r w:rsidRPr="00F50B15">
        <w:rPr>
          <w:rFonts w:ascii="Times New Roman" w:eastAsia="Times New Roman" w:hAnsi="Times New Roman" w:cs="Times New Roman"/>
          <w:b/>
          <w:bCs/>
          <w:sz w:val="32"/>
          <w:szCs w:val="32"/>
          <w:lang w:eastAsia="pt-BR"/>
        </w:rPr>
        <w:t>PROGRAMA DE PÓS-GRADUAÇÃO EM SAÚDE PÚBLICA</w:t>
      </w:r>
    </w:p>
    <w:p w:rsidR="00F50B15" w:rsidRPr="00F50B15" w:rsidRDefault="00F50B15" w:rsidP="00F50B1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50B1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DISCIPLINA</w:t>
      </w:r>
      <w:r w:rsidR="00FC62A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F50B1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: PSP5122 </w:t>
      </w:r>
      <w:r w:rsidR="00FC62A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 HEO0179</w:t>
      </w:r>
      <w:r w:rsidR="004B603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- 2021</w:t>
      </w:r>
    </w:p>
    <w:p w:rsidR="00F50B15" w:rsidRPr="00F50B15" w:rsidRDefault="00F50B15" w:rsidP="00F50B1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F50B15" w:rsidRPr="00F50B15" w:rsidRDefault="00F50B15" w:rsidP="00F50B1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50B1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Professor: Francisco </w:t>
      </w:r>
      <w:proofErr w:type="spellStart"/>
      <w:r w:rsidRPr="00F50B1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Chiaravalloti</w:t>
      </w:r>
      <w:proofErr w:type="spellEnd"/>
      <w:r w:rsidRPr="00F50B1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Neto</w:t>
      </w:r>
      <w:r w:rsidR="00DE485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DE4857">
        <w:rPr>
          <w:b/>
          <w:bCs/>
        </w:rPr>
        <w:t>e Camila Lorenz</w:t>
      </w:r>
    </w:p>
    <w:p w:rsidR="00F50B15" w:rsidRPr="00F50B15" w:rsidRDefault="00FC62AD" w:rsidP="00F50B15">
      <w:pPr>
        <w:keepNext/>
        <w:spacing w:before="120" w:after="120" w:line="240" w:lineRule="auto"/>
        <w:jc w:val="both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r>
        <w:rPr>
          <w:rFonts w:ascii="Calibri" w:eastAsia="Times New Roman" w:hAnsi="Calibri" w:cs="Calibri"/>
          <w:b/>
          <w:bCs/>
          <w:sz w:val="24"/>
          <w:szCs w:val="24"/>
        </w:rPr>
        <w:t>Monitores</w:t>
      </w:r>
      <w:r w:rsidRPr="00DE4857">
        <w:rPr>
          <w:rFonts w:ascii="Calibri" w:eastAsia="Times New Roman" w:hAnsi="Calibri" w:cs="Calibri"/>
          <w:b/>
          <w:bCs/>
          <w:sz w:val="24"/>
          <w:szCs w:val="24"/>
        </w:rPr>
        <w:t xml:space="preserve">: </w:t>
      </w:r>
      <w:r w:rsidR="00DE4857" w:rsidRPr="00DE4857">
        <w:rPr>
          <w:b/>
        </w:rPr>
        <w:t xml:space="preserve">Alec Brian Lacerda e Raquel Gardini Sanches </w:t>
      </w:r>
      <w:proofErr w:type="spellStart"/>
      <w:r w:rsidR="00DE4857" w:rsidRPr="00DE4857">
        <w:rPr>
          <w:b/>
        </w:rPr>
        <w:t>Palasio</w:t>
      </w:r>
      <w:proofErr w:type="spellEnd"/>
    </w:p>
    <w:p w:rsidR="00F50B15" w:rsidRPr="00F50B15" w:rsidRDefault="00F50B15" w:rsidP="00F50B15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proofErr w:type="gramStart"/>
      <w:r w:rsidRPr="00F50B1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Aluno(</w:t>
      </w:r>
      <w:proofErr w:type="gramEnd"/>
      <w:r w:rsidRPr="00F50B1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a): </w:t>
      </w:r>
    </w:p>
    <w:p w:rsidR="00F50B15" w:rsidRPr="00F50B15" w:rsidRDefault="00F50B15" w:rsidP="00F50B15">
      <w:pPr>
        <w:spacing w:before="120" w:after="12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:rsidR="00F50B15" w:rsidRPr="00F50B15" w:rsidRDefault="00437E71" w:rsidP="00F50B15">
      <w:pPr>
        <w:spacing w:before="120" w:after="120" w:line="240" w:lineRule="auto"/>
        <w:jc w:val="center"/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 xml:space="preserve">GABARITO - </w:t>
      </w:r>
      <w:r w:rsidR="00F50B15" w:rsidRPr="00F50B15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>EXERCÍCIO – AULA</w:t>
      </w:r>
      <w:r w:rsidR="005C2D6B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 xml:space="preserve"> 1</w:t>
      </w:r>
      <w:r w:rsidR="00DE4857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>0</w:t>
      </w:r>
      <w:r w:rsidR="00F50B15">
        <w:rPr>
          <w:rFonts w:ascii="Calibri" w:eastAsia="Times New Roman" w:hAnsi="Calibri" w:cs="Times New Roman"/>
          <w:b/>
          <w:bCs/>
          <w:color w:val="000099"/>
          <w:sz w:val="24"/>
          <w:szCs w:val="24"/>
          <w:lang w:eastAsia="pt-BR"/>
        </w:rPr>
        <w:t xml:space="preserve"> – GEODA – MORAN GLOBAL E LOCAL</w:t>
      </w:r>
    </w:p>
    <w:p w:rsidR="00F50B15" w:rsidRPr="00F50B15" w:rsidRDefault="00F50B15" w:rsidP="00F50B15">
      <w:pPr>
        <w:spacing w:before="120" w:after="12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pt-BR"/>
        </w:rPr>
      </w:pPr>
    </w:p>
    <w:p w:rsidR="00DE4857" w:rsidRPr="00DE4857" w:rsidRDefault="00DE4857" w:rsidP="00005780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</w:pPr>
      <w:r w:rsidRPr="00DE4857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>Faça o que está sendo pedido nas questões abaixo. Responda as questões em um documento salvo em *.</w:t>
      </w:r>
      <w:proofErr w:type="spellStart"/>
      <w:r w:rsidRPr="00DE4857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>doc</w:t>
      </w:r>
      <w:proofErr w:type="spellEnd"/>
      <w:r w:rsidRPr="00DE4857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 xml:space="preserve"> ou *.</w:t>
      </w:r>
      <w:proofErr w:type="spellStart"/>
      <w:r w:rsidRPr="00DE4857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>pdf</w:t>
      </w:r>
      <w:proofErr w:type="spellEnd"/>
      <w:r w:rsidRPr="00DE4857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DE4857" w:rsidRDefault="00DE4857" w:rsidP="00005780">
      <w:pPr>
        <w:spacing w:after="0" w:line="240" w:lineRule="auto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</w:p>
    <w:p w:rsidR="00005780" w:rsidRPr="00005780" w:rsidRDefault="004B6034" w:rsidP="0000578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sz w:val="24"/>
          <w:szCs w:val="24"/>
          <w:lang w:eastAsia="pt-BR"/>
        </w:rPr>
        <w:t xml:space="preserve">O </w:t>
      </w:r>
      <w:proofErr w:type="spellStart"/>
      <w:r>
        <w:rPr>
          <w:rFonts w:ascii="Calibri" w:eastAsia="Times New Roman" w:hAnsi="Calibri" w:cs="Times New Roman"/>
          <w:sz w:val="24"/>
          <w:szCs w:val="24"/>
          <w:lang w:eastAsia="pt-BR"/>
        </w:rPr>
        <w:t>shape</w:t>
      </w:r>
      <w:proofErr w:type="spellEnd"/>
      <w:r>
        <w:rPr>
          <w:rFonts w:ascii="Calibri" w:eastAsia="Times New Roman" w:hAnsi="Calibri" w:cs="Times New Roman"/>
          <w:sz w:val="24"/>
          <w:szCs w:val="24"/>
          <w:lang w:eastAsia="pt-BR"/>
        </w:rPr>
        <w:t xml:space="preserve"> ‘</w:t>
      </w:r>
      <w:proofErr w:type="spellStart"/>
      <w:r>
        <w:rPr>
          <w:rFonts w:ascii="Calibri" w:eastAsia="Times New Roman" w:hAnsi="Calibri" w:cs="Times New Roman"/>
          <w:sz w:val="24"/>
          <w:szCs w:val="24"/>
          <w:lang w:eastAsia="pt-BR"/>
        </w:rPr>
        <w:t>scen_varz_deng_sirgas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.shp</w:t>
      </w:r>
      <w:proofErr w:type="spellEnd"/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’ contém os setores censitários da cidade de </w:t>
      </w:r>
      <w:proofErr w:type="spellStart"/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>Varzea</w:t>
      </w:r>
      <w:proofErr w:type="spellEnd"/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Paulista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, SP, com informações sobre os números de casos de dengue ocorridos nos setores</w:t>
      </w:r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>,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as respectivas populações</w:t>
      </w:r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e duas componentes principais obtidas com base em variáveis socioeconômicas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. </w:t>
      </w:r>
      <w:r w:rsidR="0000578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Estes foram utilizados para elaborar o artigo de Farinelli et al 2018. </w:t>
      </w:r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Faça o que está sendo solicitado nos itens abaixo</w:t>
      </w:r>
      <w:r w:rsidR="006466D0">
        <w:rPr>
          <w:rFonts w:ascii="Calibri" w:eastAsia="Times New Roman" w:hAnsi="Calibri" w:cs="Times New Roman"/>
          <w:sz w:val="24"/>
          <w:szCs w:val="24"/>
          <w:lang w:eastAsia="pt-BR"/>
        </w:rPr>
        <w:t xml:space="preserve">, usando o software </w:t>
      </w:r>
      <w:proofErr w:type="spellStart"/>
      <w:r w:rsidR="006466D0">
        <w:rPr>
          <w:rFonts w:ascii="Calibri" w:eastAsia="Times New Roman" w:hAnsi="Calibri" w:cs="Times New Roman"/>
          <w:sz w:val="24"/>
          <w:szCs w:val="24"/>
          <w:lang w:eastAsia="pt-BR"/>
        </w:rPr>
        <w:t>GeoDA</w:t>
      </w:r>
      <w:proofErr w:type="spellEnd"/>
      <w:r w:rsidR="00005780" w:rsidRPr="00005780">
        <w:rPr>
          <w:rFonts w:ascii="Calibri" w:eastAsia="Times New Roman" w:hAnsi="Calibri" w:cs="Times New Roman"/>
          <w:sz w:val="24"/>
          <w:szCs w:val="24"/>
          <w:lang w:eastAsia="pt-BR"/>
        </w:rPr>
        <w:t>.</w:t>
      </w:r>
    </w:p>
    <w:p w:rsidR="00F50B15" w:rsidRDefault="00F50B1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1 </w:t>
      </w:r>
      <w:r w:rsidR="002220EC"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–</w:t>
      </w:r>
      <w:r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r w:rsidR="002220EC"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Calcule</w:t>
      </w:r>
      <w:r w:rsidR="006466D0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r w:rsidR="002220EC" w:rsidRP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a taxa</w:t>
      </w:r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bruta de incidência de dengue, por 100.000 habitantes para os setores censitários urbanos de Várzea Paulista.</w:t>
      </w:r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Obtenha o mapa temático desta taxa.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404360" cy="212753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03" cy="21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86300" cy="2952104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01" cy="29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663440" cy="2272439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38" cy="22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662501" cy="288036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5" cy="28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863340" cy="2559191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89" cy="25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EC" w:rsidRDefault="002220EC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2 – Obtenha a matriz de vizinhança por contiguidade do tipo Queen. Use 100 como “</w:t>
      </w:r>
      <w:proofErr w:type="spellStart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Precision</w:t>
      </w:r>
      <w:proofErr w:type="spellEnd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threshold</w:t>
      </w:r>
      <w:proofErr w:type="spellEnd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” para contornar problemas de topologia e setores sem vizinhos.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909060" cy="289866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37" cy="29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886200" cy="2470042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51" cy="24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EC" w:rsidRDefault="002220EC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lastRenderedPageBreak/>
        <w:t>3 – Calcule o índice de Moran Global para a taxa bruta e seu valor de p.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37E71" w:rsidRDefault="00437E71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108331" cy="1767713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53" cy="17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EC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4 – Obtenha o LISA</w:t>
      </w:r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proofErr w:type="spellStart"/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>map</w:t>
      </w:r>
      <w:proofErr w:type="spellEnd"/>
      <w:r w:rsidR="002220E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relativo ao Moran local para a taxa bruta e interprete os resultados.</w:t>
      </w:r>
    </w:p>
    <w:p w:rsidR="00437E71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125915" cy="176460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01" cy="17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Destaca-se, no LISA </w:t>
      </w:r>
      <w:proofErr w:type="spellStart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map</w:t>
      </w:r>
      <w:proofErr w:type="spellEnd"/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, uma área localizada na parte noroeste da cidade com alto valores de incidência de dengue. Destacam-se também, áreas de baixo risco localizada em diferentes áreas do município.</w:t>
      </w:r>
    </w:p>
    <w:p w:rsidR="002220EC" w:rsidRDefault="009B592C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5 – Calcule o índice de Moran Global bivariado considerando a taxa brut</w:t>
      </w:r>
      <w:r w:rsidR="00CD1FEE">
        <w:rPr>
          <w:rFonts w:ascii="Calibri" w:eastAsia="Times New Roman" w:hAnsi="Calibri" w:cs="Times New Roman"/>
          <w:bCs/>
          <w:sz w:val="24"/>
          <w:szCs w:val="24"/>
          <w:lang w:eastAsia="pt-BR"/>
        </w:rPr>
        <w:t>a (X) e a componente principal 2 (a_PC2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_td) (Y) e interprete o</w:t>
      </w:r>
      <w:r w:rsidR="00FC62AD">
        <w:rPr>
          <w:rFonts w:ascii="Calibri" w:eastAsia="Times New Roman" w:hAnsi="Calibri" w:cs="Times New Roman"/>
          <w:bCs/>
          <w:sz w:val="24"/>
          <w:szCs w:val="24"/>
          <w:lang w:eastAsia="pt-BR"/>
        </w:rPr>
        <w:t>s resultados. Para isso faça um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mapa temático desta componente principal e</w:t>
      </w:r>
      <w:r w:rsidR="009573A2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compare com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o mapa da taxa obtido no item 1.</w:t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640015" cy="218135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19" cy="2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8770" cy="18465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2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Nota-se, comparando os dois mapas, que as regiões com </w:t>
      </w:r>
      <w:r w:rsidR="004461D5">
        <w:rPr>
          <w:rFonts w:ascii="Calibri" w:eastAsia="Times New Roman" w:hAnsi="Calibri" w:cs="Times New Roman"/>
          <w:bCs/>
          <w:sz w:val="24"/>
          <w:szCs w:val="24"/>
          <w:lang w:eastAsia="pt-BR"/>
        </w:rPr>
        <w:t>maiores os</w:t>
      </w: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valores da PC2</w:t>
      </w:r>
      <w:r w:rsidR="004461D5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, maiores são os valores da incidência. </w:t>
      </w:r>
    </w:p>
    <w:p w:rsidR="009B592C" w:rsidRDefault="009573A2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6 – Obtenha o LISA</w:t>
      </w:r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</w:t>
      </w:r>
      <w:proofErr w:type="spellStart"/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>map</w:t>
      </w:r>
      <w:proofErr w:type="spellEnd"/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 xml:space="preserve"> relativo ao Moran local bivariado considerando a taxa brut</w:t>
      </w:r>
      <w:r w:rsidR="00CD1FEE">
        <w:rPr>
          <w:rFonts w:ascii="Calibri" w:eastAsia="Times New Roman" w:hAnsi="Calibri" w:cs="Times New Roman"/>
          <w:bCs/>
          <w:sz w:val="24"/>
          <w:szCs w:val="24"/>
          <w:lang w:eastAsia="pt-BR"/>
        </w:rPr>
        <w:t>a (X) e a componente principal 2 (a_PC2</w:t>
      </w:r>
      <w:r w:rsidR="009B592C">
        <w:rPr>
          <w:rFonts w:ascii="Calibri" w:eastAsia="Times New Roman" w:hAnsi="Calibri" w:cs="Times New Roman"/>
          <w:bCs/>
          <w:sz w:val="24"/>
          <w:szCs w:val="24"/>
          <w:lang w:eastAsia="pt-BR"/>
        </w:rPr>
        <w:t>_td) (Y) e interprete os resultados.</w:t>
      </w:r>
    </w:p>
    <w:p w:rsidR="004461D5" w:rsidRDefault="004461D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Resposta:</w:t>
      </w:r>
    </w:p>
    <w:p w:rsidR="004461D5" w:rsidRDefault="004461D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389880" cy="1802130"/>
            <wp:effectExtent l="0" t="0" r="127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D5" w:rsidRDefault="004461D5" w:rsidP="00F50B15">
      <w:pPr>
        <w:spacing w:before="120" w:after="12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Cs/>
          <w:sz w:val="24"/>
          <w:szCs w:val="24"/>
          <w:lang w:eastAsia="pt-BR"/>
        </w:rPr>
        <w:t>Áreas com altas incidências têm como vizinhos áreas com maiores valores da PC2 e vice-versa.</w:t>
      </w:r>
      <w:bookmarkStart w:id="0" w:name="_GoBack"/>
      <w:bookmarkEnd w:id="0"/>
    </w:p>
    <w:sectPr w:rsidR="004461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15"/>
    <w:rsid w:val="00005780"/>
    <w:rsid w:val="002220EC"/>
    <w:rsid w:val="00437E71"/>
    <w:rsid w:val="004461D5"/>
    <w:rsid w:val="004B6034"/>
    <w:rsid w:val="005C2D6B"/>
    <w:rsid w:val="006466D0"/>
    <w:rsid w:val="00787C8E"/>
    <w:rsid w:val="009573A2"/>
    <w:rsid w:val="009B592C"/>
    <w:rsid w:val="00BE4C44"/>
    <w:rsid w:val="00CD1FEE"/>
    <w:rsid w:val="00DE4857"/>
    <w:rsid w:val="00F50B15"/>
    <w:rsid w:val="00FC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0003E8"/>
  <w15:docId w15:val="{6EC94BFF-52FD-497C-B331-CC55257A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B5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 N</cp:lastModifiedBy>
  <cp:revision>3</cp:revision>
  <dcterms:created xsi:type="dcterms:W3CDTF">2021-10-16T20:03:00Z</dcterms:created>
  <dcterms:modified xsi:type="dcterms:W3CDTF">2021-10-16T20:32:00Z</dcterms:modified>
</cp:coreProperties>
</file>