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pt-PT"/>
        </w:rPr>
        <w:t>DCV0215 - Teoria Geral das Obriga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</w:rPr>
        <w:t>es (2022)</w:t>
      </w: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Professor Titular Fernando Campos Scaff </w:t>
      </w:r>
    </w:p>
    <w:p>
      <w:pPr>
        <w:pStyle w:val="Corpo"/>
        <w:jc w:val="center"/>
        <w:rPr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5. Classifica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>es: Obriga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Meio</w:t>
      </w:r>
      <w:r>
        <w:rPr>
          <w:b w:val="1"/>
          <w:bCs w:val="1"/>
          <w:rtl w:val="0"/>
          <w:lang w:val="pt-PT"/>
        </w:rPr>
        <w:t xml:space="preserve">, </w:t>
      </w:r>
      <w:r>
        <w:rPr>
          <w:b w:val="1"/>
          <w:bCs w:val="1"/>
          <w:rtl w:val="0"/>
          <w:lang w:val="pt-PT"/>
        </w:rPr>
        <w:t>Resultado</w:t>
      </w:r>
      <w:r>
        <w:rPr>
          <w:b w:val="1"/>
          <w:bCs w:val="1"/>
          <w:rtl w:val="0"/>
          <w:lang w:val="pt-PT"/>
        </w:rPr>
        <w:t xml:space="preserve"> e </w:t>
      </w:r>
      <w:r>
        <w:rPr>
          <w:b w:val="1"/>
          <w:bCs w:val="1"/>
          <w:rtl w:val="0"/>
        </w:rPr>
        <w:t>Garantia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ab/>
        <w:t>Alcides era propriet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um terreno em munic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pio do interior do estado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e decidiu construir uma casa no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vel, para onde se mudaria sua filha rec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m-divorciada, Beatriz. </w:t>
      </w:r>
    </w:p>
    <w:p>
      <w:pPr>
        <w:pStyle w:val="Corpo"/>
        <w:jc w:val="both"/>
      </w:pPr>
      <w:r>
        <w:rPr>
          <w:rtl w:val="0"/>
          <w:lang w:val="pt-PT"/>
        </w:rPr>
        <w:t>Para tanto, Alcides procurou os servi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do empreiteiro Carlos, acordando consigo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entrega da casa conforme projeto elaborado pela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Beatriz, arquiteta e engenheira. Carlos, que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era engenheiro, ficaria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tanto pela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quanto pelo acompanhamento da obra. </w:t>
      </w:r>
    </w:p>
    <w:p>
      <w:pPr>
        <w:pStyle w:val="Corpo"/>
        <w:jc w:val="both"/>
      </w:pPr>
      <w:r>
        <w:rPr>
          <w:rtl w:val="0"/>
          <w:lang w:val="pt-PT"/>
        </w:rPr>
        <w:tab/>
        <w:t>Ocorre que, durante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vel, Beatriz casou-se novamente e se mudou para a 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do novo marido, de modo que aquela que estava sendo levantada por Carlos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lhe seria mais necess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ria. Depois de conversarem, Alcides e Beatriz decidem-se,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pela venda do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 a terceiro. Nesse sentido, Alcides procurou os servi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de Davi, corretor de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veis aut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nomo, a quem pagaria 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pela venda do bem. </w:t>
      </w:r>
    </w:p>
    <w:p>
      <w:pPr>
        <w:pStyle w:val="Corpo"/>
        <w:jc w:val="both"/>
      </w:pPr>
      <w:r>
        <w:rPr>
          <w:rtl w:val="0"/>
          <w:lang w:val="pt-PT"/>
        </w:rPr>
        <w:tab/>
        <w:t>Contratada a corretagem, Davi encontrou interessado na compra do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vel, Eduardo, que celebrou com Alcides o contrato de compra e venda da casa, cuja propriedade lhe seria entregue assim que finalizada a obra. Ocorre que, alguns meses depois da assinatura do contrato de compra e venda, Eduardo recebeu proposta de trabalho em outra cidade e solicitou a Alcides a extin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compra do im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vel, o que foi aceito pelo vendedor,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luz de disposi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contratual que permitia a referida extin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</w:t>
      </w:r>
    </w:p>
    <w:p>
      <w:pPr>
        <w:pStyle w:val="Corpo"/>
        <w:jc w:val="both"/>
      </w:pPr>
      <w:r>
        <w:rPr>
          <w:rtl w:val="0"/>
          <w:lang w:val="pt-PT"/>
        </w:rPr>
        <w:tab/>
        <w:t>Considerando a previs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no contrato de venda que permitia a extin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contrato por iniciativa de Eduardo, Alcides contata Davi e argumenta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lhe seria devida a 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corretagem, uma vez que fora desfeito o neg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cio com o comprador. Davi, por sua vez, inconformado com a negativa, contrata Felipe, advogado especializado na tem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tica, acordando com o profissional que lhe seriam pagos honor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contratuais como percentual sobre o valor obtido pago por Alcides em virtude da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cobran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a. </w:t>
      </w:r>
    </w:p>
    <w:p>
      <w:pPr>
        <w:pStyle w:val="Corpo"/>
        <w:jc w:val="both"/>
      </w:pPr>
      <w:r>
        <w:rPr>
          <w:rtl w:val="0"/>
          <w:lang w:val="pt-PT"/>
        </w:rPr>
        <w:tab/>
        <w:t>Felipe,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ajuiza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cobran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contra Alcides pleiteando o pagamento da remunera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Na peti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inicial da 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Davi se 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com veem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negativa de pagamento da quantia, afirmando que cumpriu todos os seus deveres de dilig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na aproxima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das partes.</w:t>
      </w:r>
    </w:p>
    <w:p>
      <w:pPr>
        <w:pStyle w:val="Corpo"/>
        <w:jc w:val="both"/>
      </w:pPr>
      <w:r>
        <w:rPr>
          <w:rtl w:val="0"/>
          <w:lang w:val="pt-PT"/>
        </w:rPr>
        <w:tab/>
        <w:t>Para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dessas quest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es, quando entregue a obra, Alcides constata que a parte interna da casa estava em desconformidade com o projeto elaborado por Beatriz. Questionado, o empreiteiro Carlos afirmou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havia sido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conforme o projeto em virtude da cessa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fornecimento de uma determinada esp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cie de revestimento pela fabricante.</w:t>
      </w:r>
    </w:p>
    <w:p>
      <w:pPr>
        <w:pStyle w:val="Corpo"/>
        <w:jc w:val="both"/>
      </w:pPr>
      <w:r>
        <w:rPr>
          <w:rtl w:val="0"/>
          <w:lang w:val="pt-PT"/>
        </w:rPr>
        <w:tab/>
        <w:t xml:space="preserve">À </w:t>
      </w:r>
      <w:r>
        <w:rPr>
          <w:rtl w:val="0"/>
          <w:lang w:val="pt-PT"/>
        </w:rPr>
        <w:t xml:space="preserve">luz dos fatos narrados, analise os questionamentos que se seguem: </w:t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1) Considerando a classifica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das obriga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 xml:space="preserve">es como de meio, resultado e garantia, 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pt-PT"/>
        </w:rPr>
        <w:t>devida ou 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a comiss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 xml:space="preserve">o a Davi e quais os fundamentos de sua resposta?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2) Desconsiderando eventual descumprimento de seus deveres anexos (de informa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e consulta, por exemplo), existe responsabilidade de Carlos pelo desrespeito ao projeto? Qual o fundamento doutrin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 xml:space="preserve">rio de sua resposta?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3) Abstraindo-se de eventual descumprimento de deveres laterais por Carlos, caso o desrespeito ao projeto tivesse decorrido de desapropria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parte do terreno pelo poder p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blico e fosse ajuizada demanda judicial contra Carlos, a quem caberia provar essa alega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o? Ela seria apta a, por si s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, afastar a responsabilidade de Carlos?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4) Caso o juiz julgasse a 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ajuizada por Davi improcedente a despeito da completa dilig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ncia de Felipe, o advogado teria direito aos honor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rios contratuais? Aponte o fundamento jur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dico de sua resposta. </w:t>
      </w:r>
    </w:p>
    <w:p>
      <w:pPr>
        <w:pStyle w:val="Corpo"/>
        <w:jc w:val="both"/>
      </w:pPr>
      <w:r>
        <w:rPr>
          <w:rtl w:val="0"/>
          <w:lang w:val="pt-PT"/>
        </w:rPr>
        <w:t xml:space="preserve">. 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