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A13" w14:textId="7D1B3515" w:rsidR="00023496" w:rsidRPr="00653133" w:rsidRDefault="005005A4" w:rsidP="0074450A">
      <w:pPr>
        <w:jc w:val="center"/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Faculdade de Direito da Universidade de São Paulo</w:t>
      </w:r>
    </w:p>
    <w:p w14:paraId="229867EF" w14:textId="7FCF8F87" w:rsidR="005005A4" w:rsidRPr="00653133" w:rsidRDefault="005005A4" w:rsidP="0074450A">
      <w:pPr>
        <w:jc w:val="center"/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Departamento de Direito Processual</w:t>
      </w:r>
    </w:p>
    <w:p w14:paraId="58C227BA" w14:textId="77777777" w:rsidR="0074450A" w:rsidRPr="00653133" w:rsidRDefault="0074450A" w:rsidP="0074450A">
      <w:pPr>
        <w:jc w:val="center"/>
        <w:rPr>
          <w:rFonts w:cstheme="minorHAnsi"/>
          <w:b/>
          <w:bCs/>
        </w:rPr>
      </w:pPr>
    </w:p>
    <w:p w14:paraId="151F79BE" w14:textId="2B7AE3D0" w:rsidR="005005A4" w:rsidRPr="00653133" w:rsidRDefault="005005A4" w:rsidP="0074450A">
      <w:pPr>
        <w:jc w:val="center"/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Direito Processual Civil II (DPC 0319) – 3º ano diurno</w:t>
      </w:r>
    </w:p>
    <w:p w14:paraId="248262DA" w14:textId="77777777" w:rsidR="0074450A" w:rsidRPr="00653133" w:rsidRDefault="0074450A" w:rsidP="0074450A">
      <w:pPr>
        <w:jc w:val="center"/>
        <w:rPr>
          <w:rFonts w:cstheme="minorHAnsi"/>
          <w:b/>
          <w:bCs/>
        </w:rPr>
      </w:pPr>
    </w:p>
    <w:p w14:paraId="7BA6D05A" w14:textId="69D72AE9" w:rsidR="005005A4" w:rsidRPr="00653133" w:rsidRDefault="005005A4" w:rsidP="0074450A">
      <w:pPr>
        <w:jc w:val="center"/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 xml:space="preserve">Sala Arouche </w:t>
      </w:r>
      <w:proofErr w:type="spellStart"/>
      <w:r w:rsidRPr="00653133">
        <w:rPr>
          <w:rFonts w:cstheme="minorHAnsi"/>
          <w:b/>
          <w:bCs/>
        </w:rPr>
        <w:t>Rendon</w:t>
      </w:r>
      <w:proofErr w:type="spellEnd"/>
    </w:p>
    <w:p w14:paraId="7E961A7C" w14:textId="29A597B6" w:rsidR="005005A4" w:rsidRPr="00653133" w:rsidRDefault="005005A4" w:rsidP="0074450A">
      <w:pPr>
        <w:jc w:val="center"/>
        <w:rPr>
          <w:rFonts w:cstheme="minorHAnsi"/>
          <w:b/>
          <w:bCs/>
        </w:rPr>
      </w:pPr>
    </w:p>
    <w:p w14:paraId="1823A9D8" w14:textId="2B377286" w:rsidR="005005A4" w:rsidRPr="00653133" w:rsidRDefault="005005A4">
      <w:pPr>
        <w:rPr>
          <w:rFonts w:cstheme="minorHAnsi"/>
          <w:b/>
          <w:bCs/>
        </w:rPr>
      </w:pPr>
    </w:p>
    <w:p w14:paraId="220F225E" w14:textId="59520920" w:rsidR="005005A4" w:rsidRPr="00653133" w:rsidRDefault="005005A4">
      <w:p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Horário: terças-feiras (9h15 às 11h) e quintas-feiras (7h25 às 9h)</w:t>
      </w:r>
    </w:p>
    <w:p w14:paraId="4C07FF3A" w14:textId="056671C7" w:rsidR="005005A4" w:rsidRPr="00653133" w:rsidRDefault="005005A4">
      <w:pPr>
        <w:rPr>
          <w:rFonts w:cstheme="minorHAnsi"/>
          <w:b/>
          <w:bCs/>
        </w:rPr>
      </w:pPr>
    </w:p>
    <w:p w14:paraId="46279517" w14:textId="30CEC745" w:rsidR="005005A4" w:rsidRPr="00653133" w:rsidRDefault="005005A4">
      <w:p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Prof. Dr. Carlos Alberto Carmona (CAC)</w:t>
      </w:r>
    </w:p>
    <w:p w14:paraId="4CE7B680" w14:textId="0D345C72" w:rsidR="005005A4" w:rsidRPr="00653133" w:rsidRDefault="005005A4">
      <w:p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Assistentes: Dr. Ricardo de Carvalho Aprigliano (R</w:t>
      </w:r>
      <w:r w:rsidR="006C0862">
        <w:rPr>
          <w:rFonts w:cstheme="minorHAnsi"/>
          <w:b/>
          <w:bCs/>
        </w:rPr>
        <w:t>CA</w:t>
      </w:r>
      <w:r w:rsidRPr="00653133">
        <w:rPr>
          <w:rFonts w:cstheme="minorHAnsi"/>
          <w:b/>
          <w:bCs/>
        </w:rPr>
        <w:t>) e Dr. Carlos Eduardo Stefen Elias (</w:t>
      </w:r>
      <w:r w:rsidR="006C0862">
        <w:rPr>
          <w:rFonts w:cstheme="minorHAnsi"/>
          <w:b/>
          <w:bCs/>
        </w:rPr>
        <w:t>CE</w:t>
      </w:r>
      <w:r w:rsidRPr="00653133">
        <w:rPr>
          <w:rFonts w:cstheme="minorHAnsi"/>
          <w:b/>
          <w:bCs/>
        </w:rPr>
        <w:t>)</w:t>
      </w:r>
    </w:p>
    <w:p w14:paraId="29FDE0EB" w14:textId="0BAA636D" w:rsidR="005005A4" w:rsidRPr="00653133" w:rsidRDefault="005005A4">
      <w:pPr>
        <w:rPr>
          <w:rFonts w:cstheme="minorHAnsi"/>
          <w:b/>
          <w:bCs/>
        </w:rPr>
      </w:pPr>
    </w:p>
    <w:p w14:paraId="22B50E16" w14:textId="16EA3265" w:rsidR="005005A4" w:rsidRPr="00653133" w:rsidRDefault="005005A4">
      <w:pPr>
        <w:rPr>
          <w:rFonts w:cstheme="minorHAnsi"/>
          <w:b/>
          <w:bCs/>
        </w:rPr>
      </w:pPr>
    </w:p>
    <w:p w14:paraId="306906AE" w14:textId="2C53F33D" w:rsidR="00B12A6F" w:rsidRPr="00653133" w:rsidRDefault="00C92E97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 xml:space="preserve">16/03.  </w:t>
      </w:r>
      <w:r w:rsidR="00B12A6F" w:rsidRPr="00653133">
        <w:rPr>
          <w:rFonts w:cstheme="minorHAnsi"/>
          <w:b/>
          <w:bCs/>
        </w:rPr>
        <w:t xml:space="preserve">Apresentação do programa. </w:t>
      </w:r>
      <w:r w:rsidR="00002545" w:rsidRPr="00653133">
        <w:rPr>
          <w:rFonts w:cstheme="minorHAnsi"/>
          <w:b/>
          <w:bCs/>
        </w:rPr>
        <w:t xml:space="preserve"> Recapitulação da matéria (CAC)</w:t>
      </w:r>
    </w:p>
    <w:p w14:paraId="4A42766A" w14:textId="77777777" w:rsidR="001B5CA3" w:rsidRDefault="001B5CA3" w:rsidP="001B5CA3">
      <w:pPr>
        <w:pStyle w:val="PargrafodaLista"/>
        <w:ind w:left="1080"/>
        <w:rPr>
          <w:rFonts w:cstheme="minorHAnsi"/>
          <w:b/>
          <w:bCs/>
        </w:rPr>
      </w:pPr>
    </w:p>
    <w:p w14:paraId="3F43AC71" w14:textId="77777777" w:rsidR="00132CD9" w:rsidRPr="00653133" w:rsidRDefault="00132CD9" w:rsidP="001B5CA3">
      <w:pPr>
        <w:pStyle w:val="PargrafodaLista"/>
        <w:ind w:left="1080"/>
        <w:rPr>
          <w:rFonts w:cstheme="minorHAnsi"/>
          <w:b/>
          <w:bCs/>
        </w:rPr>
      </w:pPr>
    </w:p>
    <w:p w14:paraId="6AD062FC" w14:textId="5B77BB2F" w:rsidR="004C77FF" w:rsidRPr="00653133" w:rsidRDefault="004C77FF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17/03. Recapitulação</w:t>
      </w:r>
      <w:r w:rsidR="00002545" w:rsidRPr="00653133">
        <w:rPr>
          <w:rFonts w:cstheme="minorHAnsi"/>
          <w:b/>
          <w:bCs/>
        </w:rPr>
        <w:t xml:space="preserve"> da matéria (CAC)</w:t>
      </w:r>
    </w:p>
    <w:p w14:paraId="43BFDF78" w14:textId="77777777" w:rsidR="00002545" w:rsidRDefault="00002545" w:rsidP="007A0B85">
      <w:pPr>
        <w:pStyle w:val="PargrafodaLista"/>
        <w:rPr>
          <w:rFonts w:cstheme="minorHAnsi"/>
          <w:b/>
          <w:bCs/>
        </w:rPr>
      </w:pPr>
    </w:p>
    <w:p w14:paraId="70E736D4" w14:textId="77777777" w:rsidR="00132CD9" w:rsidRPr="00653133" w:rsidRDefault="00132CD9" w:rsidP="007A0B85">
      <w:pPr>
        <w:pStyle w:val="PargrafodaLista"/>
        <w:rPr>
          <w:rFonts w:cstheme="minorHAnsi"/>
          <w:b/>
          <w:bCs/>
        </w:rPr>
      </w:pPr>
    </w:p>
    <w:p w14:paraId="58D7FB7A" w14:textId="14E60EA2" w:rsidR="001B5CA3" w:rsidRPr="006C0862" w:rsidRDefault="006C0862" w:rsidP="001B5CA3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C0862">
        <w:rPr>
          <w:rFonts w:cstheme="minorHAnsi"/>
          <w:b/>
          <w:bCs/>
        </w:rPr>
        <w:t xml:space="preserve">Não haverá aula. Será oportunamente reposta. </w:t>
      </w:r>
    </w:p>
    <w:p w14:paraId="51EBA9A5" w14:textId="77777777" w:rsidR="001B5CA3" w:rsidRPr="00653133" w:rsidRDefault="001B5CA3" w:rsidP="001B5CA3">
      <w:pPr>
        <w:pStyle w:val="PargrafodaLista"/>
        <w:ind w:left="1080"/>
        <w:rPr>
          <w:rFonts w:cstheme="minorHAnsi"/>
          <w:b/>
          <w:bCs/>
        </w:rPr>
      </w:pPr>
    </w:p>
    <w:p w14:paraId="1727293B" w14:textId="4CEDCEC7" w:rsidR="00C92E97" w:rsidRDefault="00C92E97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</w:t>
      </w:r>
      <w:r w:rsidR="00002545" w:rsidRPr="00653133">
        <w:rPr>
          <w:rFonts w:cstheme="minorHAnsi"/>
          <w:b/>
          <w:bCs/>
        </w:rPr>
        <w:t>4</w:t>
      </w:r>
      <w:r w:rsidRPr="00653133">
        <w:rPr>
          <w:rFonts w:cstheme="minorHAnsi"/>
          <w:b/>
          <w:bCs/>
        </w:rPr>
        <w:t>/03. Sujeitos parciais do processo. Representação processual. Deveres das Partes e seus procuradores. Sanções pelo descumprimento dos deveres processuais</w:t>
      </w:r>
      <w:r w:rsidR="00DC2343" w:rsidRPr="00653133">
        <w:rPr>
          <w:rFonts w:cstheme="minorHAnsi"/>
          <w:b/>
          <w:bCs/>
        </w:rPr>
        <w:t xml:space="preserve"> (CE)</w:t>
      </w:r>
      <w:r w:rsidRPr="00653133">
        <w:rPr>
          <w:rFonts w:cstheme="minorHAnsi"/>
          <w:b/>
          <w:bCs/>
        </w:rPr>
        <w:t>.</w:t>
      </w:r>
    </w:p>
    <w:p w14:paraId="54299028" w14:textId="77777777" w:rsidR="00132CD9" w:rsidRPr="00653133" w:rsidRDefault="00132CD9" w:rsidP="00132CD9">
      <w:pPr>
        <w:pStyle w:val="PargrafodaLista"/>
        <w:ind w:left="1080"/>
        <w:rPr>
          <w:rFonts w:cstheme="minorHAnsi"/>
          <w:b/>
          <w:bCs/>
        </w:rPr>
      </w:pPr>
    </w:p>
    <w:p w14:paraId="67EB46C2" w14:textId="77777777" w:rsidR="00C92E97" w:rsidRPr="00653133" w:rsidRDefault="00C92E97" w:rsidP="00C92E97">
      <w:pPr>
        <w:pStyle w:val="PargrafodaLista"/>
        <w:rPr>
          <w:rFonts w:cstheme="minorHAnsi"/>
          <w:b/>
          <w:bCs/>
        </w:rPr>
      </w:pPr>
    </w:p>
    <w:p w14:paraId="13D8CAE9" w14:textId="108B5970" w:rsidR="00B12A6F" w:rsidRPr="00653133" w:rsidRDefault="00002545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30</w:t>
      </w:r>
      <w:r w:rsidR="00C92E97" w:rsidRPr="00653133">
        <w:rPr>
          <w:rFonts w:cstheme="minorHAnsi"/>
          <w:b/>
          <w:bCs/>
        </w:rPr>
        <w:t xml:space="preserve">/03. </w:t>
      </w:r>
      <w:r w:rsidR="00B12A6F" w:rsidRPr="00653133">
        <w:rPr>
          <w:rFonts w:cstheme="minorHAnsi"/>
          <w:b/>
          <w:bCs/>
        </w:rPr>
        <w:t xml:space="preserve">Advogado: estatuto da OAB. Ética profissional </w:t>
      </w:r>
      <w:r w:rsidR="00DC2343" w:rsidRPr="00653133">
        <w:rPr>
          <w:rFonts w:cstheme="minorHAnsi"/>
          <w:b/>
          <w:bCs/>
        </w:rPr>
        <w:t>(RCA</w:t>
      </w:r>
      <w:r w:rsidR="006C0862">
        <w:rPr>
          <w:rFonts w:cstheme="minorHAnsi"/>
          <w:b/>
          <w:bCs/>
        </w:rPr>
        <w:t>/</w:t>
      </w:r>
      <w:r w:rsidR="00DC2343" w:rsidRPr="00653133">
        <w:rPr>
          <w:rFonts w:cstheme="minorHAnsi"/>
          <w:b/>
          <w:bCs/>
        </w:rPr>
        <w:t>CE)</w:t>
      </w:r>
      <w:r w:rsidR="00B12A6F" w:rsidRPr="00653133">
        <w:rPr>
          <w:rFonts w:cstheme="minorHAnsi"/>
          <w:b/>
          <w:bCs/>
        </w:rPr>
        <w:t xml:space="preserve">. </w:t>
      </w:r>
    </w:p>
    <w:p w14:paraId="70DFC38C" w14:textId="77777777" w:rsidR="001B5CA3" w:rsidRPr="00653133" w:rsidRDefault="001B5CA3" w:rsidP="001B5CA3">
      <w:pPr>
        <w:pStyle w:val="PargrafodaLista"/>
        <w:rPr>
          <w:rFonts w:cstheme="minorHAnsi"/>
          <w:b/>
          <w:bCs/>
        </w:rPr>
      </w:pPr>
    </w:p>
    <w:p w14:paraId="7FF18DF4" w14:textId="77777777" w:rsidR="001B5CA3" w:rsidRPr="00653133" w:rsidRDefault="001B5CA3" w:rsidP="001B5CA3">
      <w:pPr>
        <w:pStyle w:val="PargrafodaLista"/>
        <w:ind w:left="1080"/>
        <w:rPr>
          <w:rFonts w:cstheme="minorHAnsi"/>
          <w:b/>
          <w:bCs/>
        </w:rPr>
      </w:pPr>
    </w:p>
    <w:p w14:paraId="4DF10883" w14:textId="7A6572CE" w:rsidR="00C92E97" w:rsidRDefault="00C92E97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3</w:t>
      </w:r>
      <w:r w:rsidR="00002545" w:rsidRPr="00653133">
        <w:rPr>
          <w:rFonts w:cstheme="minorHAnsi"/>
          <w:b/>
          <w:bCs/>
        </w:rPr>
        <w:t>1</w:t>
      </w:r>
      <w:r w:rsidRPr="00653133">
        <w:rPr>
          <w:rFonts w:cstheme="minorHAnsi"/>
          <w:b/>
          <w:bCs/>
        </w:rPr>
        <w:t>/03. Honorários advocatícios</w:t>
      </w:r>
      <w:r w:rsidR="00A769CC" w:rsidRPr="00653133">
        <w:rPr>
          <w:rFonts w:cstheme="minorHAnsi"/>
          <w:b/>
          <w:bCs/>
        </w:rPr>
        <w:t xml:space="preserve"> (CAC)</w:t>
      </w:r>
      <w:r w:rsidRPr="00653133">
        <w:rPr>
          <w:rFonts w:cstheme="minorHAnsi"/>
          <w:b/>
          <w:bCs/>
        </w:rPr>
        <w:t xml:space="preserve">. </w:t>
      </w:r>
    </w:p>
    <w:p w14:paraId="07849201" w14:textId="77777777" w:rsidR="002C4CC6" w:rsidRPr="00653133" w:rsidRDefault="002C4CC6" w:rsidP="002C4CC6">
      <w:pPr>
        <w:pStyle w:val="PargrafodaLista"/>
        <w:ind w:left="1080"/>
        <w:rPr>
          <w:rFonts w:cstheme="minorHAnsi"/>
          <w:b/>
          <w:bCs/>
        </w:rPr>
      </w:pPr>
    </w:p>
    <w:p w14:paraId="2D8B2401" w14:textId="77777777" w:rsidR="00C92E97" w:rsidRPr="00653133" w:rsidRDefault="00C92E97" w:rsidP="00C92E97">
      <w:pPr>
        <w:pStyle w:val="PargrafodaLista"/>
        <w:rPr>
          <w:rFonts w:cstheme="minorHAnsi"/>
          <w:b/>
          <w:bCs/>
        </w:rPr>
      </w:pPr>
    </w:p>
    <w:p w14:paraId="15184568" w14:textId="5280F46C" w:rsidR="00B12A6F" w:rsidRPr="00653133" w:rsidRDefault="00002545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06/04</w:t>
      </w:r>
      <w:r w:rsidR="00C92E97" w:rsidRPr="00653133">
        <w:rPr>
          <w:rFonts w:cstheme="minorHAnsi"/>
          <w:b/>
          <w:bCs/>
        </w:rPr>
        <w:t xml:space="preserve">. </w:t>
      </w:r>
      <w:r w:rsidR="00B12A6F" w:rsidRPr="00653133">
        <w:rPr>
          <w:rFonts w:cstheme="minorHAnsi"/>
          <w:b/>
          <w:bCs/>
        </w:rPr>
        <w:t>Custo do processo. Juizados Especiais. Arbitragem</w:t>
      </w:r>
      <w:r w:rsidR="00A769CC" w:rsidRPr="00653133">
        <w:rPr>
          <w:rFonts w:cstheme="minorHAnsi"/>
          <w:b/>
          <w:bCs/>
        </w:rPr>
        <w:t xml:space="preserve"> (CE)</w:t>
      </w:r>
    </w:p>
    <w:p w14:paraId="3DEB4626" w14:textId="77777777" w:rsidR="001B5CA3" w:rsidRPr="00653133" w:rsidRDefault="001B5CA3" w:rsidP="001B5CA3">
      <w:pPr>
        <w:pStyle w:val="PargrafodaLista"/>
        <w:rPr>
          <w:rFonts w:cstheme="minorHAnsi"/>
          <w:b/>
          <w:bCs/>
        </w:rPr>
      </w:pPr>
    </w:p>
    <w:p w14:paraId="109EFA0C" w14:textId="77777777" w:rsidR="001B5CA3" w:rsidRPr="00653133" w:rsidRDefault="001B5CA3" w:rsidP="001B5CA3">
      <w:pPr>
        <w:pStyle w:val="PargrafodaLista"/>
        <w:ind w:left="1080"/>
        <w:rPr>
          <w:rFonts w:cstheme="minorHAnsi"/>
          <w:b/>
          <w:bCs/>
        </w:rPr>
      </w:pPr>
    </w:p>
    <w:p w14:paraId="29A4DBF2" w14:textId="6F616829" w:rsidR="00B12A6F" w:rsidRPr="00653133" w:rsidRDefault="00002545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07/04</w:t>
      </w:r>
      <w:r w:rsidR="00C92E97" w:rsidRPr="00653133">
        <w:rPr>
          <w:rFonts w:cstheme="minorHAnsi"/>
          <w:b/>
          <w:bCs/>
        </w:rPr>
        <w:t xml:space="preserve">. </w:t>
      </w:r>
      <w:r w:rsidR="00B12A6F" w:rsidRPr="00653133">
        <w:rPr>
          <w:rFonts w:cstheme="minorHAnsi"/>
          <w:b/>
          <w:bCs/>
        </w:rPr>
        <w:t>Substituição e sucessão processual</w:t>
      </w:r>
      <w:r w:rsidR="00DD4CC4" w:rsidRPr="00653133">
        <w:rPr>
          <w:rFonts w:cstheme="minorHAnsi"/>
          <w:b/>
          <w:bCs/>
        </w:rPr>
        <w:t xml:space="preserve"> (CAC)</w:t>
      </w:r>
      <w:r w:rsidR="00B12A6F" w:rsidRPr="00653133">
        <w:rPr>
          <w:rFonts w:cstheme="minorHAnsi"/>
          <w:b/>
          <w:bCs/>
        </w:rPr>
        <w:t>.</w:t>
      </w:r>
    </w:p>
    <w:p w14:paraId="7740B3D6" w14:textId="77777777" w:rsidR="007A0B85" w:rsidRPr="00653133" w:rsidRDefault="007A0B85" w:rsidP="007A0B85">
      <w:pPr>
        <w:pStyle w:val="PargrafodaLista"/>
        <w:rPr>
          <w:rFonts w:cstheme="minorHAnsi"/>
          <w:b/>
          <w:bCs/>
        </w:rPr>
      </w:pPr>
    </w:p>
    <w:p w14:paraId="2F16FB3A" w14:textId="2292C8D6" w:rsidR="00C92E97" w:rsidRPr="00653133" w:rsidRDefault="00002545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20/04</w:t>
      </w:r>
      <w:r w:rsidR="00C92E97" w:rsidRPr="00653133">
        <w:rPr>
          <w:rFonts w:cstheme="minorHAnsi"/>
          <w:b/>
          <w:bCs/>
        </w:rPr>
        <w:t>. Substituição e sucessão processual</w:t>
      </w:r>
      <w:r w:rsidR="00DD4CC4" w:rsidRPr="00653133">
        <w:rPr>
          <w:rFonts w:cstheme="minorHAnsi"/>
          <w:b/>
          <w:bCs/>
        </w:rPr>
        <w:t xml:space="preserve"> (CAC)</w:t>
      </w:r>
      <w:r w:rsidR="00C92E97" w:rsidRPr="00653133">
        <w:rPr>
          <w:rFonts w:cstheme="minorHAnsi"/>
          <w:b/>
          <w:bCs/>
        </w:rPr>
        <w:t>.</w:t>
      </w:r>
    </w:p>
    <w:p w14:paraId="491631BA" w14:textId="77777777" w:rsidR="001B5CA3" w:rsidRPr="00653133" w:rsidRDefault="001B5CA3" w:rsidP="001B5CA3">
      <w:pPr>
        <w:pStyle w:val="PargrafodaLista"/>
        <w:rPr>
          <w:rFonts w:cstheme="minorHAnsi"/>
          <w:b/>
          <w:bCs/>
        </w:rPr>
      </w:pPr>
    </w:p>
    <w:p w14:paraId="61E5D481" w14:textId="77777777" w:rsidR="001B5CA3" w:rsidRPr="00653133" w:rsidRDefault="001B5CA3" w:rsidP="001B5CA3">
      <w:pPr>
        <w:pStyle w:val="PargrafodaLista"/>
        <w:ind w:left="1080"/>
        <w:rPr>
          <w:rFonts w:cstheme="minorHAnsi"/>
          <w:b/>
          <w:bCs/>
        </w:rPr>
      </w:pPr>
    </w:p>
    <w:p w14:paraId="7398308C" w14:textId="2057148F" w:rsidR="00B12A6F" w:rsidRPr="00653133" w:rsidRDefault="007A38A1" w:rsidP="004A1E3C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27/0</w:t>
      </w:r>
      <w:r w:rsidR="00DD4CC4" w:rsidRPr="00653133">
        <w:rPr>
          <w:rFonts w:cstheme="minorHAnsi"/>
          <w:b/>
          <w:bCs/>
        </w:rPr>
        <w:t>4</w:t>
      </w:r>
      <w:r w:rsidR="00C92E97" w:rsidRPr="00653133">
        <w:rPr>
          <w:rFonts w:cstheme="minorHAnsi"/>
          <w:b/>
          <w:bCs/>
        </w:rPr>
        <w:t>. PROVA BIMESTRAL</w:t>
      </w:r>
      <w:r w:rsidR="00DD4CC4" w:rsidRPr="00653133">
        <w:rPr>
          <w:rFonts w:cstheme="minorHAnsi"/>
          <w:b/>
          <w:bCs/>
        </w:rPr>
        <w:t xml:space="preserve"> (RCA)</w:t>
      </w:r>
    </w:p>
    <w:p w14:paraId="1D82A32B" w14:textId="77777777" w:rsidR="00C92E97" w:rsidRPr="00653133" w:rsidRDefault="00C92E97" w:rsidP="00C92E97">
      <w:pPr>
        <w:pStyle w:val="PargrafodaLista"/>
        <w:rPr>
          <w:rFonts w:cstheme="minorHAnsi"/>
          <w:b/>
          <w:bCs/>
        </w:rPr>
      </w:pPr>
    </w:p>
    <w:p w14:paraId="73BFBB55" w14:textId="6B5AFD5A" w:rsidR="00C92E97" w:rsidRPr="00653133" w:rsidRDefault="00C92E97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</w:t>
      </w:r>
      <w:r w:rsidR="007A38A1" w:rsidRPr="00653133">
        <w:rPr>
          <w:rFonts w:cstheme="minorHAnsi"/>
          <w:b/>
          <w:bCs/>
        </w:rPr>
        <w:t>8</w:t>
      </w:r>
      <w:r w:rsidRPr="00653133">
        <w:rPr>
          <w:rFonts w:cstheme="minorHAnsi"/>
          <w:b/>
          <w:bCs/>
        </w:rPr>
        <w:t>/04. Litisconsórcio e intervenção de terceiros (revisão – matéria já tratada no semestre anterior).</w:t>
      </w:r>
      <w:r w:rsidR="007E1242" w:rsidRPr="00653133">
        <w:rPr>
          <w:rFonts w:cstheme="minorHAnsi"/>
          <w:b/>
          <w:bCs/>
        </w:rPr>
        <w:t xml:space="preserve"> (CAC)</w:t>
      </w:r>
    </w:p>
    <w:p w14:paraId="041CCD64" w14:textId="77777777" w:rsidR="00653133" w:rsidRPr="00653133" w:rsidRDefault="00653133" w:rsidP="00653133">
      <w:pPr>
        <w:pStyle w:val="PargrafodaLista"/>
        <w:rPr>
          <w:rFonts w:cstheme="minorHAnsi"/>
          <w:b/>
          <w:bCs/>
        </w:rPr>
      </w:pPr>
    </w:p>
    <w:p w14:paraId="58B71E93" w14:textId="77777777" w:rsidR="00653133" w:rsidRPr="00653133" w:rsidRDefault="00653133" w:rsidP="00653133">
      <w:pPr>
        <w:pStyle w:val="PargrafodaLista"/>
        <w:ind w:left="1080"/>
        <w:rPr>
          <w:rFonts w:cstheme="minorHAnsi"/>
          <w:b/>
          <w:bCs/>
        </w:rPr>
      </w:pPr>
    </w:p>
    <w:p w14:paraId="285C4A9B" w14:textId="77777777" w:rsidR="00653133" w:rsidRPr="00653133" w:rsidRDefault="00653133" w:rsidP="00653133">
      <w:pPr>
        <w:pStyle w:val="PargrafodaLista"/>
        <w:tabs>
          <w:tab w:val="left" w:pos="1985"/>
        </w:tabs>
        <w:ind w:left="1080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  <w:r w:rsidRPr="00653133">
        <w:rPr>
          <w:rFonts w:cstheme="minorHAnsi"/>
        </w:rPr>
        <w:tab/>
      </w:r>
    </w:p>
    <w:p w14:paraId="46DBE883" w14:textId="0AA2F34B" w:rsidR="00653133" w:rsidRPr="00653133" w:rsidRDefault="00653133" w:rsidP="00653133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DINAMARCO, Cândido Rangel, </w:t>
      </w:r>
      <w:r w:rsidRPr="00653133">
        <w:rPr>
          <w:rFonts w:cstheme="minorHAnsi"/>
          <w:i/>
          <w:iCs/>
        </w:rPr>
        <w:t>Instituições de direito processual civil</w:t>
      </w:r>
      <w:r w:rsidRPr="00653133">
        <w:rPr>
          <w:rFonts w:cstheme="minorHAnsi"/>
        </w:rPr>
        <w:t>, 7 ed., São Paulo: Malheiros, 2017, v.2, p.385-427.</w:t>
      </w:r>
    </w:p>
    <w:p w14:paraId="7D73C274" w14:textId="77777777" w:rsidR="00653133" w:rsidRPr="00653133" w:rsidRDefault="00653133" w:rsidP="00653133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ab/>
      </w:r>
      <w:bookmarkStart w:id="0" w:name="_Hlk47966992"/>
      <w:r w:rsidRPr="00653133">
        <w:rPr>
          <w:rFonts w:cstheme="minorHAnsi"/>
        </w:rPr>
        <w:t xml:space="preserve">SICA, Heitor Vitor Mendonça. Três velhos problemas do processo litisconsorcial à luz do CPC/2015.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>. n. 256, junho de 2016. p. 65-86.</w:t>
      </w:r>
      <w:bookmarkEnd w:id="0"/>
    </w:p>
    <w:p w14:paraId="3986BF03" w14:textId="77777777" w:rsidR="009D5829" w:rsidRPr="00653133" w:rsidRDefault="009D5829" w:rsidP="007A0B85">
      <w:pPr>
        <w:pStyle w:val="PargrafodaLista"/>
        <w:rPr>
          <w:rFonts w:cstheme="minorHAnsi"/>
          <w:b/>
          <w:bCs/>
        </w:rPr>
      </w:pPr>
    </w:p>
    <w:p w14:paraId="7D7FC466" w14:textId="77777777" w:rsidR="00653133" w:rsidRPr="00653133" w:rsidRDefault="00653133" w:rsidP="007A0B85">
      <w:pPr>
        <w:pStyle w:val="PargrafodaLista"/>
        <w:rPr>
          <w:rFonts w:cstheme="minorHAnsi"/>
          <w:b/>
          <w:bCs/>
        </w:rPr>
      </w:pPr>
    </w:p>
    <w:p w14:paraId="37916F71" w14:textId="193FD541" w:rsidR="008F475D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04/05</w:t>
      </w:r>
      <w:r w:rsidR="00C92E97" w:rsidRPr="00653133">
        <w:rPr>
          <w:rFonts w:cstheme="minorHAnsi"/>
          <w:b/>
          <w:bCs/>
        </w:rPr>
        <w:t xml:space="preserve">. </w:t>
      </w:r>
      <w:r w:rsidR="00E268E5" w:rsidRPr="00653133">
        <w:rPr>
          <w:rFonts w:cstheme="minorHAnsi"/>
          <w:b/>
          <w:bCs/>
        </w:rPr>
        <w:t>Teoria geral da prova. Conceito e aspectos terminológicos. Direito à prova. Prova, verdade e escopos do processo. Prova pré-constituída.</w:t>
      </w:r>
      <w:r w:rsidR="007E1242" w:rsidRPr="00653133">
        <w:rPr>
          <w:rFonts w:cstheme="minorHAnsi"/>
          <w:b/>
          <w:bCs/>
        </w:rPr>
        <w:t xml:space="preserve"> </w:t>
      </w:r>
      <w:r w:rsidR="00F96223" w:rsidRPr="00653133">
        <w:rPr>
          <w:rFonts w:cstheme="minorHAnsi"/>
          <w:b/>
          <w:bCs/>
        </w:rPr>
        <w:t>(CAC)</w:t>
      </w:r>
    </w:p>
    <w:p w14:paraId="3FA97A33" w14:textId="77777777" w:rsidR="004C2487" w:rsidRPr="00653133" w:rsidRDefault="004C2487" w:rsidP="004C2487">
      <w:pPr>
        <w:pStyle w:val="PargrafodaLista"/>
        <w:rPr>
          <w:rFonts w:cstheme="minorHAnsi"/>
          <w:b/>
          <w:bCs/>
        </w:rPr>
      </w:pPr>
    </w:p>
    <w:p w14:paraId="6F2252A4" w14:textId="77777777" w:rsidR="00C34D12" w:rsidRPr="00653133" w:rsidRDefault="00C34D12" w:rsidP="00C34D12">
      <w:pPr>
        <w:widowControl w:val="0"/>
        <w:tabs>
          <w:tab w:val="left" w:pos="851"/>
        </w:tabs>
        <w:ind w:left="851" w:hanging="851"/>
        <w:jc w:val="both"/>
        <w:rPr>
          <w:rFonts w:cstheme="minorHAnsi"/>
        </w:rPr>
      </w:pPr>
      <w:r w:rsidRPr="00653133">
        <w:rPr>
          <w:rFonts w:cstheme="minorHAnsi"/>
        </w:rPr>
        <w:tab/>
      </w: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12C944C2" w14:textId="77777777" w:rsidR="00C34D12" w:rsidRPr="00653133" w:rsidRDefault="00C34D12" w:rsidP="00C34D12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BEDAQUE, José Roberto dos Santos. Garantia da amplitude de produção probatória. In: TUCCI, José Rogério Cruz e Tucci. Garantias constitucionais do processo civil. São Paulo: Revista dos Tribunais, 1999, p.151-189.</w:t>
      </w:r>
    </w:p>
    <w:p w14:paraId="4E5F7E99" w14:textId="77777777" w:rsidR="00C34D12" w:rsidRPr="00653133" w:rsidRDefault="00C34D12" w:rsidP="00C34D12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BONIZZI, Marcelo José Magalhães. </w:t>
      </w:r>
      <w:r w:rsidRPr="00653133">
        <w:rPr>
          <w:rFonts w:cstheme="minorHAnsi"/>
          <w:i/>
          <w:iCs/>
        </w:rPr>
        <w:t>Fundamentos da prova civil</w:t>
      </w:r>
      <w:r w:rsidRPr="00653133">
        <w:rPr>
          <w:rFonts w:cstheme="minorHAnsi"/>
        </w:rPr>
        <w:t>, São Paulo: RT, 2017, p.21-39.</w:t>
      </w:r>
    </w:p>
    <w:p w14:paraId="40888F4B" w14:textId="77777777" w:rsidR="00C34D12" w:rsidRPr="00653133" w:rsidRDefault="00C34D12" w:rsidP="00C34D12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CAMBI, Eduardo. O direito à prova no processo civil. Revista da Faculdade de Direito da UFPR, v. 34, 2000, p. 143-2000.</w:t>
      </w:r>
    </w:p>
    <w:p w14:paraId="51EE16AC" w14:textId="77777777" w:rsidR="00C34D12" w:rsidRPr="00653133" w:rsidRDefault="00C34D12" w:rsidP="00C34D12">
      <w:pPr>
        <w:widowControl w:val="0"/>
        <w:numPr>
          <w:ilvl w:val="0"/>
          <w:numId w:val="3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FERREIRA, William Santos. </w:t>
      </w:r>
      <w:r w:rsidRPr="00653133">
        <w:rPr>
          <w:rFonts w:cstheme="minorHAnsi"/>
          <w:i/>
          <w:iCs/>
        </w:rPr>
        <w:t>Princípios fundamentais da prova civil</w:t>
      </w:r>
      <w:r w:rsidRPr="00653133">
        <w:rPr>
          <w:rFonts w:cstheme="minorHAnsi"/>
        </w:rPr>
        <w:t>, São Paulo: RT, p.23-58.</w:t>
      </w:r>
    </w:p>
    <w:p w14:paraId="59702E35" w14:textId="77777777" w:rsidR="004C2487" w:rsidRPr="00653133" w:rsidRDefault="004C2487" w:rsidP="00C34D12">
      <w:pPr>
        <w:pStyle w:val="PargrafodaLista"/>
        <w:ind w:left="1080"/>
        <w:rPr>
          <w:rFonts w:cstheme="minorHAnsi"/>
          <w:b/>
          <w:bCs/>
        </w:rPr>
      </w:pPr>
    </w:p>
    <w:p w14:paraId="3B2670D7" w14:textId="0E6313A2" w:rsidR="00E268E5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05/05</w:t>
      </w:r>
      <w:r w:rsidR="00C92E97" w:rsidRPr="00653133">
        <w:rPr>
          <w:rFonts w:cstheme="minorHAnsi"/>
          <w:b/>
          <w:bCs/>
        </w:rPr>
        <w:t xml:space="preserve">. </w:t>
      </w:r>
      <w:r w:rsidR="00E268E5" w:rsidRPr="00653133">
        <w:rPr>
          <w:rFonts w:cstheme="minorHAnsi"/>
          <w:b/>
          <w:bCs/>
        </w:rPr>
        <w:t>Direito à prova: vertente constitucional. Prova ilícita.</w:t>
      </w:r>
      <w:r w:rsidR="007E1242" w:rsidRPr="00653133">
        <w:rPr>
          <w:rFonts w:cstheme="minorHAnsi"/>
          <w:b/>
          <w:bCs/>
        </w:rPr>
        <w:t xml:space="preserve"> </w:t>
      </w:r>
      <w:r w:rsidR="00F96223" w:rsidRPr="00653133">
        <w:rPr>
          <w:rFonts w:cstheme="minorHAnsi"/>
          <w:b/>
          <w:bCs/>
        </w:rPr>
        <w:t xml:space="preserve">(CAC) </w:t>
      </w:r>
    </w:p>
    <w:p w14:paraId="77451013" w14:textId="77777777" w:rsidR="009D5829" w:rsidRPr="00653133" w:rsidRDefault="009D5829" w:rsidP="007A0B85">
      <w:pPr>
        <w:pStyle w:val="PargrafodaLista"/>
        <w:rPr>
          <w:rFonts w:cstheme="minorHAnsi"/>
          <w:b/>
          <w:bCs/>
        </w:rPr>
      </w:pPr>
    </w:p>
    <w:p w14:paraId="055FE73E" w14:textId="77777777" w:rsidR="009918E8" w:rsidRPr="00653133" w:rsidRDefault="009918E8" w:rsidP="009918E8">
      <w:pPr>
        <w:widowControl w:val="0"/>
        <w:tabs>
          <w:tab w:val="left" w:pos="851"/>
        </w:tabs>
        <w:ind w:left="851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 </w:t>
      </w:r>
    </w:p>
    <w:p w14:paraId="0FF6D39F" w14:textId="010E614D" w:rsidR="00452356" w:rsidRPr="00653133" w:rsidRDefault="009918E8" w:rsidP="00193C18">
      <w:pPr>
        <w:widowControl w:val="0"/>
        <w:numPr>
          <w:ilvl w:val="0"/>
          <w:numId w:val="6"/>
        </w:numPr>
        <w:ind w:left="1134" w:hanging="283"/>
        <w:jc w:val="both"/>
        <w:rPr>
          <w:rFonts w:cstheme="minorHAnsi"/>
          <w:b/>
          <w:bCs/>
        </w:rPr>
      </w:pPr>
      <w:r w:rsidRPr="00653133">
        <w:rPr>
          <w:rFonts w:cstheme="minorHAnsi"/>
          <w:bCs/>
        </w:rPr>
        <w:t>BARBOSA MOREIRA, José Carlos.</w:t>
      </w:r>
      <w:r w:rsidRPr="00653133">
        <w:rPr>
          <w:rFonts w:cstheme="minorHAnsi"/>
        </w:rPr>
        <w:t xml:space="preserve"> A Constituição e as provas ilicitamente adquiridas. </w:t>
      </w:r>
      <w:r w:rsidRPr="00653133">
        <w:rPr>
          <w:rFonts w:cstheme="minorHAnsi"/>
          <w:i/>
          <w:iCs/>
        </w:rPr>
        <w:t>Revista de Direito Administrativo</w:t>
      </w:r>
      <w:r w:rsidRPr="00653133">
        <w:rPr>
          <w:rFonts w:cstheme="minorHAnsi"/>
        </w:rPr>
        <w:t>,</w:t>
      </w:r>
      <w:r w:rsidRPr="00653133">
        <w:rPr>
          <w:rFonts w:cstheme="minorHAnsi"/>
          <w:i/>
          <w:iCs/>
        </w:rPr>
        <w:t xml:space="preserve"> </w:t>
      </w:r>
      <w:r w:rsidRPr="00653133">
        <w:rPr>
          <w:rFonts w:cstheme="minorHAnsi"/>
        </w:rPr>
        <w:t xml:space="preserve">Rio de Janeiro, n. 205, p. 11-22, jul./set. 1996; </w:t>
      </w:r>
      <w:r w:rsidRPr="00653133">
        <w:rPr>
          <w:rFonts w:cstheme="minorHAnsi"/>
          <w:b/>
          <w:bCs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>Revista da Associação dos Juízes do Rio Grande do Sul</w:t>
      </w:r>
      <w:r w:rsidRPr="00653133">
        <w:rPr>
          <w:rFonts w:cstheme="minorHAnsi"/>
        </w:rPr>
        <w:t xml:space="preserve">, Porto Alegre, v. 23, n. 68, p. 13-27, nov. 1996; </w:t>
      </w:r>
      <w:r w:rsidRPr="00653133">
        <w:rPr>
          <w:rFonts w:cstheme="minorHAnsi"/>
          <w:b/>
          <w:bCs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 xml:space="preserve">, </w:t>
      </w:r>
      <w:proofErr w:type="spellStart"/>
      <w:r w:rsidRPr="00653133">
        <w:rPr>
          <w:rFonts w:cstheme="minorHAnsi"/>
          <w:i/>
          <w:iCs/>
        </w:rPr>
        <w:t>RePro</w:t>
      </w:r>
      <w:proofErr w:type="spellEnd"/>
      <w:r w:rsidRPr="00653133">
        <w:rPr>
          <w:rFonts w:cstheme="minorHAnsi"/>
        </w:rPr>
        <w:t xml:space="preserve">, São Paulo, v. 21, n. 84, p. 144-155, out./dez. 1996; </w:t>
      </w:r>
      <w:r w:rsidRPr="00653133">
        <w:rPr>
          <w:rFonts w:cstheme="minorHAnsi"/>
          <w:b/>
          <w:bCs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 xml:space="preserve">Revista Forense, </w:t>
      </w:r>
      <w:r w:rsidRPr="00653133">
        <w:rPr>
          <w:rFonts w:cstheme="minorHAnsi"/>
        </w:rPr>
        <w:t>Rio de Janeiro, v. 93, n. 337, p. 125-34, jan./mar. 1997.</w:t>
      </w:r>
    </w:p>
    <w:p w14:paraId="20E2770B" w14:textId="77777777" w:rsidR="00193C18" w:rsidRPr="00653133" w:rsidRDefault="00193C18" w:rsidP="00193C18">
      <w:pPr>
        <w:widowControl w:val="0"/>
        <w:ind w:left="1134"/>
        <w:jc w:val="both"/>
        <w:rPr>
          <w:rFonts w:cstheme="minorHAnsi"/>
          <w:b/>
          <w:bCs/>
        </w:rPr>
      </w:pPr>
    </w:p>
    <w:p w14:paraId="0482B10C" w14:textId="7BED0DC3" w:rsidR="007A38A1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11</w:t>
      </w:r>
      <w:r w:rsidR="00C92E97" w:rsidRPr="00653133">
        <w:rPr>
          <w:rFonts w:cstheme="minorHAnsi"/>
          <w:b/>
          <w:bCs/>
        </w:rPr>
        <w:t xml:space="preserve">/05. </w:t>
      </w:r>
      <w:r w:rsidR="00E268E5" w:rsidRPr="00653133">
        <w:rPr>
          <w:rFonts w:cstheme="minorHAnsi"/>
          <w:b/>
          <w:bCs/>
        </w:rPr>
        <w:t>Classificações. Objeto, fonte e meio de prova. Prova atípica.</w:t>
      </w:r>
      <w:r w:rsidR="00E43A5E" w:rsidRPr="00653133">
        <w:rPr>
          <w:rFonts w:cstheme="minorHAnsi"/>
          <w:b/>
          <w:bCs/>
        </w:rPr>
        <w:t xml:space="preserve"> (CAC)</w:t>
      </w:r>
      <w:r w:rsidR="00163AD4" w:rsidRPr="00653133">
        <w:rPr>
          <w:rFonts w:cstheme="minorHAnsi"/>
          <w:b/>
          <w:bCs/>
        </w:rPr>
        <w:t>`</w:t>
      </w:r>
    </w:p>
    <w:p w14:paraId="4295EAAB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5623844F" w14:textId="77777777" w:rsidR="002F78BF" w:rsidRPr="00653133" w:rsidRDefault="002F78BF" w:rsidP="002F78BF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  <w:b/>
          <w:u w:val="single"/>
          <w:shd w:val="clear" w:color="auto" w:fill="FFFFFF"/>
        </w:rPr>
      </w:pPr>
      <w:r w:rsidRPr="00653133">
        <w:rPr>
          <w:rFonts w:cstheme="minorHAnsi"/>
        </w:rPr>
        <w:t xml:space="preserve">TARUFFO, </w:t>
      </w:r>
      <w:r w:rsidRPr="00653133">
        <w:rPr>
          <w:rFonts w:cstheme="minorHAnsi"/>
          <w:shd w:val="clear" w:color="auto" w:fill="FFFFFF"/>
        </w:rPr>
        <w:t>Michelle</w:t>
      </w:r>
      <w:r w:rsidRPr="00653133">
        <w:rPr>
          <w:rFonts w:cstheme="minorHAnsi"/>
        </w:rPr>
        <w:t xml:space="preserve">. </w:t>
      </w:r>
      <w:r w:rsidRPr="00653133">
        <w:rPr>
          <w:rFonts w:cstheme="minorHAnsi"/>
          <w:i/>
        </w:rPr>
        <w:t>Uma simples verdade</w:t>
      </w:r>
      <w:r w:rsidRPr="00653133">
        <w:rPr>
          <w:rFonts w:cstheme="minorHAnsi"/>
        </w:rPr>
        <w:t>: o juiz e a construção dos fatos. Trad. Vitor de Paula Ramos. São Paulo: Marcial Pons, 2012, cap. III.</w:t>
      </w:r>
    </w:p>
    <w:p w14:paraId="2B97BADE" w14:textId="06F707FA" w:rsidR="002F78BF" w:rsidRPr="00653133" w:rsidRDefault="002F78BF" w:rsidP="002F78BF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  <w:shd w:val="clear" w:color="auto" w:fill="FFFFFF"/>
        </w:rPr>
        <w:t xml:space="preserve">DIMOULIS, Dimitri; LUNARDI, Soraya </w:t>
      </w:r>
      <w:proofErr w:type="spellStart"/>
      <w:r w:rsidRPr="00653133">
        <w:rPr>
          <w:rFonts w:cstheme="minorHAnsi"/>
          <w:shd w:val="clear" w:color="auto" w:fill="FFFFFF"/>
        </w:rPr>
        <w:t>Gasparetto</w:t>
      </w:r>
      <w:proofErr w:type="spellEnd"/>
      <w:r w:rsidRPr="00653133">
        <w:rPr>
          <w:rFonts w:cstheme="minorHAnsi"/>
          <w:shd w:val="clear" w:color="auto" w:fill="FFFFFF"/>
        </w:rPr>
        <w:t xml:space="preserve">. A verdade como objetivo do devido processo legal. In: DIDIER JR., Fredie (Coord.). </w:t>
      </w:r>
      <w:r w:rsidRPr="00653133">
        <w:rPr>
          <w:rFonts w:cstheme="minorHAnsi"/>
          <w:i/>
          <w:iCs/>
          <w:shd w:val="clear" w:color="auto" w:fill="FFFFFF"/>
        </w:rPr>
        <w:t>Teoria do Processo</w:t>
      </w:r>
      <w:r w:rsidRPr="00653133">
        <w:rPr>
          <w:rFonts w:cstheme="minorHAnsi"/>
          <w:shd w:val="clear" w:color="auto" w:fill="FFFFFF"/>
        </w:rPr>
        <w:t xml:space="preserve">: Panorama Doutrinário Mundial – Segunda Série. Salvador: </w:t>
      </w:r>
      <w:proofErr w:type="spellStart"/>
      <w:r w:rsidRPr="00653133">
        <w:rPr>
          <w:rFonts w:cstheme="minorHAnsi"/>
          <w:shd w:val="clear" w:color="auto" w:fill="FFFFFF"/>
        </w:rPr>
        <w:t>Juspodivm</w:t>
      </w:r>
      <w:proofErr w:type="spellEnd"/>
      <w:r w:rsidRPr="00653133">
        <w:rPr>
          <w:rFonts w:cstheme="minorHAnsi"/>
          <w:shd w:val="clear" w:color="auto" w:fill="FFFFFF"/>
        </w:rPr>
        <w:t>, 2010.</w:t>
      </w:r>
    </w:p>
    <w:p w14:paraId="0CA067CE" w14:textId="77777777" w:rsidR="00193C18" w:rsidRPr="00653133" w:rsidRDefault="00193C18" w:rsidP="00193C18">
      <w:pPr>
        <w:widowControl w:val="0"/>
        <w:numPr>
          <w:ilvl w:val="0"/>
          <w:numId w:val="5"/>
        </w:numPr>
        <w:jc w:val="both"/>
        <w:rPr>
          <w:rFonts w:cstheme="minorHAnsi"/>
        </w:rPr>
      </w:pPr>
      <w:r w:rsidRPr="00653133">
        <w:rPr>
          <w:rFonts w:cstheme="minorHAnsi"/>
          <w:bCs/>
        </w:rPr>
        <w:t>AMARAL, Paulo Osternack. Provas: atipicidade, liberdade e instrumentalidade. São Paulo: revista dos Tribunais, 2015, p. 98-211.</w:t>
      </w:r>
      <w:r w:rsidRPr="00653133">
        <w:rPr>
          <w:rFonts w:cstheme="minorHAnsi"/>
        </w:rPr>
        <w:t xml:space="preserve"> </w:t>
      </w:r>
    </w:p>
    <w:p w14:paraId="574BE2A4" w14:textId="77777777" w:rsidR="002F78BF" w:rsidRPr="00653133" w:rsidRDefault="002F78BF" w:rsidP="002F78BF">
      <w:pPr>
        <w:widowControl w:val="0"/>
        <w:tabs>
          <w:tab w:val="left" w:pos="851"/>
        </w:tabs>
        <w:ind w:left="851" w:hanging="851"/>
        <w:jc w:val="both"/>
        <w:rPr>
          <w:rFonts w:cstheme="minorHAnsi"/>
          <w:u w:val="single"/>
        </w:rPr>
      </w:pPr>
    </w:p>
    <w:p w14:paraId="15429ECC" w14:textId="77777777" w:rsidR="002F78BF" w:rsidRPr="00653133" w:rsidRDefault="002F78BF" w:rsidP="002F78BF">
      <w:pPr>
        <w:widowControl w:val="0"/>
        <w:tabs>
          <w:tab w:val="left" w:pos="851"/>
        </w:tabs>
        <w:ind w:left="851" w:hanging="851"/>
        <w:jc w:val="both"/>
        <w:rPr>
          <w:rFonts w:cstheme="minorHAnsi"/>
        </w:rPr>
      </w:pPr>
      <w:r w:rsidRPr="00653133">
        <w:rPr>
          <w:rFonts w:cstheme="minorHAnsi"/>
        </w:rPr>
        <w:tab/>
      </w: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 </w:t>
      </w:r>
    </w:p>
    <w:p w14:paraId="37D2BD32" w14:textId="77777777" w:rsidR="002F78BF" w:rsidRPr="00653133" w:rsidRDefault="002F78BF" w:rsidP="002F78BF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  <w:iCs/>
          <w:shd w:val="clear" w:color="auto" w:fill="FFFF00"/>
          <w:lang w:val="es-ES_tradnl"/>
        </w:rPr>
      </w:pPr>
      <w:r w:rsidRPr="00653133">
        <w:rPr>
          <w:rFonts w:cstheme="minorHAnsi"/>
          <w:shd w:val="clear" w:color="auto" w:fill="FFFFFF"/>
        </w:rPr>
        <w:t>ARENHART, Sérgio Cruz. A verdade e a prova no processo civil. </w:t>
      </w:r>
      <w:r w:rsidRPr="00653133">
        <w:rPr>
          <w:rStyle w:val="Forte"/>
          <w:rFonts w:cstheme="minorHAnsi"/>
          <w:b w:val="0"/>
          <w:bCs w:val="0"/>
          <w:shd w:val="clear" w:color="auto" w:fill="FFFFFF"/>
          <w:lang w:val="es-ES_tradnl"/>
        </w:rPr>
        <w:t>Revista Iberoamericana de Derecho Procesal</w:t>
      </w:r>
      <w:r w:rsidRPr="00653133">
        <w:rPr>
          <w:rFonts w:cstheme="minorHAnsi"/>
          <w:shd w:val="clear" w:color="auto" w:fill="FFFFFF"/>
          <w:lang w:val="es-ES_tradnl"/>
        </w:rPr>
        <w:t>, Madrid, v. 7, p. 71-109, 2005.</w:t>
      </w:r>
    </w:p>
    <w:p w14:paraId="2AB0ECC6" w14:textId="77777777" w:rsidR="002F78BF" w:rsidRPr="00653133" w:rsidRDefault="002F78BF" w:rsidP="002F78BF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  <w:iCs/>
          <w:shd w:val="clear" w:color="auto" w:fill="FFFF00"/>
        </w:rPr>
      </w:pPr>
      <w:r w:rsidRPr="00653133">
        <w:rPr>
          <w:rFonts w:cstheme="minorHAnsi"/>
          <w:shd w:val="clear" w:color="auto" w:fill="FFFFFF"/>
        </w:rPr>
        <w:lastRenderedPageBreak/>
        <w:t>BARBOSA MOREIRA, José Carlos Barbosa. O problema da "divisão do trabalho" entre juiz e partes: aspectos terminológicos. </w:t>
      </w:r>
      <w:r w:rsidRPr="00653133">
        <w:rPr>
          <w:rStyle w:val="Forte"/>
          <w:rFonts w:cstheme="minorHAnsi"/>
          <w:b w:val="0"/>
          <w:bCs w:val="0"/>
          <w:shd w:val="clear" w:color="auto" w:fill="FFFFFF"/>
        </w:rPr>
        <w:t>Revista de Processo</w:t>
      </w:r>
      <w:r w:rsidRPr="00653133">
        <w:rPr>
          <w:rFonts w:cstheme="minorHAnsi"/>
          <w:shd w:val="clear" w:color="auto" w:fill="FFFFFF"/>
        </w:rPr>
        <w:t>, São Paulo, v. 41, p. 7, jan. 1986.</w:t>
      </w:r>
    </w:p>
    <w:p w14:paraId="4100C8C8" w14:textId="77777777" w:rsidR="002F78BF" w:rsidRPr="00653133" w:rsidRDefault="002F78BF" w:rsidP="00163AD4">
      <w:pPr>
        <w:pStyle w:val="PargrafodaLista"/>
        <w:ind w:left="1080"/>
        <w:rPr>
          <w:rFonts w:cstheme="minorHAnsi"/>
          <w:b/>
          <w:bCs/>
        </w:rPr>
      </w:pPr>
    </w:p>
    <w:p w14:paraId="45DF19DE" w14:textId="3A58A1B0" w:rsidR="007A0B85" w:rsidRPr="00653133" w:rsidRDefault="00C92E97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</w:t>
      </w:r>
      <w:r w:rsidR="007A38A1" w:rsidRPr="00653133">
        <w:rPr>
          <w:rFonts w:cstheme="minorHAnsi"/>
          <w:b/>
          <w:bCs/>
        </w:rPr>
        <w:t>2</w:t>
      </w:r>
      <w:r w:rsidRPr="00653133">
        <w:rPr>
          <w:rFonts w:cstheme="minorHAnsi"/>
          <w:b/>
          <w:bCs/>
        </w:rPr>
        <w:t xml:space="preserve">/05. </w:t>
      </w:r>
      <w:r w:rsidR="00E268E5" w:rsidRPr="00653133">
        <w:rPr>
          <w:rFonts w:cstheme="minorHAnsi"/>
          <w:b/>
          <w:bCs/>
        </w:rPr>
        <w:t>Destinatário da prova. Poderes instrutórios do juiz.</w:t>
      </w:r>
      <w:r w:rsidR="00E43A5E" w:rsidRPr="00653133">
        <w:rPr>
          <w:rFonts w:cstheme="minorHAnsi"/>
          <w:b/>
          <w:bCs/>
        </w:rPr>
        <w:t xml:space="preserve"> (CAC)</w:t>
      </w:r>
    </w:p>
    <w:p w14:paraId="77F6C484" w14:textId="77777777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327B92AF" w14:textId="49B718D8" w:rsidR="00193C18" w:rsidRPr="00653133" w:rsidRDefault="00193C18" w:rsidP="007A0B85">
      <w:pPr>
        <w:pStyle w:val="PargrafodaLista"/>
        <w:rPr>
          <w:rFonts w:cstheme="minorHAnsi"/>
          <w:b/>
          <w:bCs/>
        </w:rPr>
      </w:pPr>
      <w:r w:rsidRPr="00653133">
        <w:rPr>
          <w:rFonts w:cstheme="minorHAnsi"/>
        </w:rPr>
        <w:tab/>
      </w: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>:</w:t>
      </w:r>
    </w:p>
    <w:p w14:paraId="595C1317" w14:textId="77777777" w:rsidR="00471EAF" w:rsidRPr="00653133" w:rsidRDefault="00471EAF" w:rsidP="00471EAF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  <w:iCs/>
          <w:shd w:val="clear" w:color="auto" w:fill="FFFF00"/>
        </w:rPr>
      </w:pPr>
      <w:r w:rsidRPr="00653133">
        <w:rPr>
          <w:rFonts w:cstheme="minorHAnsi"/>
          <w:shd w:val="clear" w:color="auto" w:fill="FFFFFF"/>
        </w:rPr>
        <w:t>CÂMARA, Alexandre Freitas. Poderes instrutórios do juiz e processo civil democrático. </w:t>
      </w:r>
      <w:r w:rsidRPr="00653133">
        <w:rPr>
          <w:rStyle w:val="Forte"/>
          <w:rFonts w:cstheme="minorHAnsi"/>
          <w:b w:val="0"/>
          <w:bCs w:val="0"/>
          <w:shd w:val="clear" w:color="auto" w:fill="FFFFFF"/>
        </w:rPr>
        <w:t>Revista de Processo</w:t>
      </w:r>
      <w:r w:rsidRPr="00653133">
        <w:rPr>
          <w:rFonts w:cstheme="minorHAnsi"/>
          <w:shd w:val="clear" w:color="auto" w:fill="FFFFFF"/>
        </w:rPr>
        <w:t>, São Paulo, v. 153, p. 33-46, nov. 2007</w:t>
      </w:r>
    </w:p>
    <w:p w14:paraId="6FC9ECBF" w14:textId="77777777" w:rsidR="003E601D" w:rsidRPr="00653133" w:rsidRDefault="003E601D" w:rsidP="003E601D">
      <w:pPr>
        <w:widowControl w:val="0"/>
        <w:numPr>
          <w:ilvl w:val="0"/>
          <w:numId w:val="5"/>
        </w:numPr>
        <w:tabs>
          <w:tab w:val="left" w:pos="851"/>
        </w:tabs>
        <w:jc w:val="both"/>
        <w:rPr>
          <w:rStyle w:val="text31"/>
          <w:rFonts w:asciiTheme="minorHAnsi" w:eastAsia="Calibri" w:hAnsiTheme="minorHAnsi" w:cstheme="minorHAnsi"/>
          <w:b w:val="0"/>
          <w:bCs w:val="0"/>
        </w:rPr>
      </w:pPr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 xml:space="preserve">CASTRO, Daniel Penteado de. </w:t>
      </w:r>
      <w:r w:rsidRPr="00653133">
        <w:rPr>
          <w:rStyle w:val="text31"/>
          <w:rFonts w:asciiTheme="minorHAnsi" w:eastAsia="Calibri" w:hAnsiTheme="minorHAnsi" w:cstheme="minorHAnsi"/>
          <w:b w:val="0"/>
          <w:bCs w:val="0"/>
          <w:i/>
          <w:iCs/>
        </w:rPr>
        <w:t>Poderes instrutórios do juiz no processo civil</w:t>
      </w:r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>: fundamentos, interpretação e dinâmica. São Paulo: Saraiva, 2013, p.171-225.</w:t>
      </w:r>
    </w:p>
    <w:p w14:paraId="5E2482CA" w14:textId="29DAB061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4F7AA897" w14:textId="77777777" w:rsidR="003E601D" w:rsidRPr="00653133" w:rsidRDefault="003E601D" w:rsidP="007A0B85">
      <w:pPr>
        <w:pStyle w:val="PargrafodaLista"/>
        <w:rPr>
          <w:rFonts w:cstheme="minorHAnsi"/>
          <w:b/>
          <w:bCs/>
        </w:rPr>
      </w:pPr>
    </w:p>
    <w:p w14:paraId="62531529" w14:textId="7A290745" w:rsidR="00E268E5" w:rsidRPr="00653133" w:rsidRDefault="00C92E97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</w:t>
      </w:r>
      <w:r w:rsidR="007A38A1" w:rsidRPr="00653133">
        <w:rPr>
          <w:rFonts w:cstheme="minorHAnsi"/>
          <w:b/>
          <w:bCs/>
        </w:rPr>
        <w:t>8</w:t>
      </w:r>
      <w:r w:rsidRPr="00653133">
        <w:rPr>
          <w:rFonts w:cstheme="minorHAnsi"/>
          <w:b/>
          <w:bCs/>
        </w:rPr>
        <w:t xml:space="preserve">/05. </w:t>
      </w:r>
      <w:r w:rsidR="00E268E5" w:rsidRPr="00653133">
        <w:rPr>
          <w:rFonts w:cstheme="minorHAnsi"/>
          <w:b/>
          <w:bCs/>
        </w:rPr>
        <w:t xml:space="preserve">Distribuição do ônus da prova. </w:t>
      </w:r>
      <w:r w:rsidR="00E43A5E" w:rsidRPr="00653133">
        <w:rPr>
          <w:rFonts w:cstheme="minorHAnsi"/>
          <w:b/>
          <w:bCs/>
        </w:rPr>
        <w:t>(CAC)</w:t>
      </w:r>
    </w:p>
    <w:p w14:paraId="3A4D75E4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24A0ABC6" w14:textId="42EA824D" w:rsidR="00193C18" w:rsidRPr="00653133" w:rsidRDefault="00193C18" w:rsidP="00163AD4">
      <w:pPr>
        <w:pStyle w:val="PargrafodaLista"/>
        <w:ind w:left="1080"/>
        <w:rPr>
          <w:rFonts w:cstheme="minorHAnsi"/>
          <w:b/>
          <w:bCs/>
        </w:rPr>
      </w:pPr>
      <w:r w:rsidRPr="00653133">
        <w:rPr>
          <w:rFonts w:cstheme="minorHAnsi"/>
        </w:rPr>
        <w:tab/>
      </w: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>:</w:t>
      </w:r>
    </w:p>
    <w:p w14:paraId="600F1DDB" w14:textId="77777777" w:rsidR="003305A6" w:rsidRPr="00653133" w:rsidRDefault="003305A6" w:rsidP="003305A6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  <w:iCs/>
          <w:shd w:val="clear" w:color="auto" w:fill="FFFF00"/>
        </w:rPr>
      </w:pPr>
      <w:r w:rsidRPr="00653133">
        <w:rPr>
          <w:rFonts w:eastAsia="Calibri" w:cstheme="minorHAnsi"/>
          <w:bCs/>
          <w:color w:val="000000"/>
        </w:rPr>
        <w:t xml:space="preserve">RAMOS, Vitor de Paula. </w:t>
      </w:r>
      <w:r w:rsidRPr="00653133">
        <w:rPr>
          <w:rFonts w:eastAsia="Calibri" w:cstheme="minorHAnsi"/>
          <w:bCs/>
          <w:i/>
          <w:iCs/>
          <w:color w:val="000000"/>
        </w:rPr>
        <w:t>Ônus da prova no processo civil</w:t>
      </w:r>
      <w:r w:rsidRPr="00653133">
        <w:rPr>
          <w:rFonts w:eastAsia="Calibri" w:cstheme="minorHAnsi"/>
          <w:bCs/>
          <w:color w:val="000000"/>
        </w:rPr>
        <w:t>: do ônus ao dever de provar. São Paulo: RT, 2015, p.23-46.</w:t>
      </w:r>
    </w:p>
    <w:p w14:paraId="33370031" w14:textId="77777777" w:rsidR="003305A6" w:rsidRPr="00653133" w:rsidRDefault="003305A6" w:rsidP="00163AD4">
      <w:pPr>
        <w:pStyle w:val="PargrafodaLista"/>
        <w:ind w:left="1080"/>
        <w:rPr>
          <w:rFonts w:cstheme="minorHAnsi"/>
          <w:b/>
          <w:bCs/>
        </w:rPr>
      </w:pPr>
    </w:p>
    <w:p w14:paraId="7643A5B0" w14:textId="77777777" w:rsidR="001A74A1" w:rsidRPr="00653133" w:rsidRDefault="001A74A1" w:rsidP="001A74A1">
      <w:pPr>
        <w:widowControl w:val="0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Style w:val="text31"/>
          <w:rFonts w:asciiTheme="minorHAnsi" w:eastAsia="Calibri" w:hAnsiTheme="minorHAnsi" w:cstheme="minorHAnsi"/>
          <w:b w:val="0"/>
          <w:bCs w:val="0"/>
        </w:rPr>
      </w:pPr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 xml:space="preserve">KNIJNIK, Danilo. As (perigosíssimas) doutrinas do “ônus dinâmico da prova” e a da “situação de senso comum” como instrumentos para assegurar o acesso à justiça e superar a </w:t>
      </w:r>
      <w:proofErr w:type="spellStart"/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>probatio</w:t>
      </w:r>
      <w:proofErr w:type="spellEnd"/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 xml:space="preserve"> diabólica. </w:t>
      </w:r>
      <w:r w:rsidRPr="00653133">
        <w:rPr>
          <w:rStyle w:val="text31"/>
          <w:rFonts w:asciiTheme="minorHAnsi" w:eastAsia="Calibri" w:hAnsiTheme="minorHAnsi" w:cstheme="minorHAnsi"/>
          <w:b w:val="0"/>
          <w:bCs w:val="0"/>
          <w:i/>
          <w:iCs/>
        </w:rPr>
        <w:t>Processo e Constituição – Estudos em homenagem ao professor José Carlos Barbosa Moreira</w:t>
      </w:r>
      <w:r w:rsidRPr="00653133">
        <w:rPr>
          <w:rStyle w:val="text31"/>
          <w:rFonts w:asciiTheme="minorHAnsi" w:eastAsia="Calibri" w:hAnsiTheme="minorHAnsi" w:cstheme="minorHAnsi"/>
          <w:b w:val="0"/>
          <w:bCs w:val="0"/>
        </w:rPr>
        <w:t>. São Paulo: Revista dos Tribunais, 2006.</w:t>
      </w:r>
    </w:p>
    <w:p w14:paraId="1C383E1C" w14:textId="77777777" w:rsidR="001A74A1" w:rsidRPr="00653133" w:rsidRDefault="001A74A1" w:rsidP="001A74A1">
      <w:pPr>
        <w:widowControl w:val="0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eastAsia="Calibri" w:cstheme="minorHAnsi"/>
          <w:bCs/>
          <w:color w:val="000000"/>
        </w:rPr>
      </w:pPr>
      <w:r w:rsidRPr="00653133">
        <w:rPr>
          <w:rStyle w:val="text31"/>
          <w:rFonts w:asciiTheme="minorHAnsi" w:eastAsia="Calibri" w:hAnsiTheme="minorHAnsi" w:cstheme="minorHAnsi"/>
          <w:b w:val="0"/>
        </w:rPr>
        <w:t xml:space="preserve">PUOLI, José Carlos Baptista. O ônus da prova e sua distribuição dinâmica no novo Código de Processo Civil. In: </w:t>
      </w:r>
      <w:r w:rsidRPr="00653133">
        <w:rPr>
          <w:rStyle w:val="text31"/>
          <w:rFonts w:asciiTheme="minorHAnsi" w:eastAsia="Calibri" w:hAnsiTheme="minorHAnsi" w:cstheme="minorHAnsi"/>
          <w:b w:val="0"/>
          <w:i/>
          <w:iCs/>
        </w:rPr>
        <w:t>O Novo Código de Processo Civil</w:t>
      </w:r>
      <w:r w:rsidRPr="00653133">
        <w:rPr>
          <w:rStyle w:val="text31"/>
          <w:rFonts w:asciiTheme="minorHAnsi" w:eastAsia="Calibri" w:hAnsiTheme="minorHAnsi" w:cstheme="minorHAnsi"/>
          <w:b w:val="0"/>
        </w:rPr>
        <w:t>: questões controvertidas. São Paulo: Atlas, 2015.</w:t>
      </w:r>
      <w:r w:rsidRPr="00653133">
        <w:rPr>
          <w:rFonts w:eastAsia="Calibri" w:cstheme="minorHAnsi"/>
          <w:bCs/>
          <w:color w:val="000000"/>
        </w:rPr>
        <w:t xml:space="preserve"> </w:t>
      </w:r>
    </w:p>
    <w:p w14:paraId="65F5A5C8" w14:textId="77777777" w:rsidR="001A74A1" w:rsidRPr="00653133" w:rsidRDefault="001A74A1" w:rsidP="001A74A1">
      <w:pPr>
        <w:widowControl w:val="0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eastAsia="Calibri" w:cstheme="minorHAnsi"/>
          <w:bCs/>
          <w:color w:val="000000"/>
        </w:rPr>
      </w:pPr>
      <w:r w:rsidRPr="00653133">
        <w:rPr>
          <w:rFonts w:cstheme="minorHAnsi"/>
        </w:rPr>
        <w:t xml:space="preserve">SICA, Heitor Vitor Mendonça. </w:t>
      </w:r>
      <w:r w:rsidRPr="00653133">
        <w:rPr>
          <w:rFonts w:cstheme="minorHAnsi"/>
          <w:iCs/>
        </w:rPr>
        <w:t xml:space="preserve">Questões velhas e novas sobre a inversão do ônus da prova (CDC, art. 6º, VIII).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 xml:space="preserve">, </w:t>
      </w:r>
      <w:proofErr w:type="spellStart"/>
      <w:r w:rsidRPr="00653133">
        <w:rPr>
          <w:rFonts w:cstheme="minorHAnsi"/>
          <w:i/>
          <w:iCs/>
        </w:rPr>
        <w:t>RePro</w:t>
      </w:r>
      <w:proofErr w:type="spellEnd"/>
      <w:r w:rsidRPr="00653133">
        <w:rPr>
          <w:rFonts w:cstheme="minorHAnsi"/>
        </w:rPr>
        <w:t>,</w:t>
      </w:r>
      <w:r w:rsidRPr="00653133">
        <w:rPr>
          <w:rFonts w:cstheme="minorHAnsi"/>
          <w:iCs/>
        </w:rPr>
        <w:t xml:space="preserve"> São Paulo, v. 32, n. 146, p.49-68, abr. 2007.</w:t>
      </w:r>
    </w:p>
    <w:p w14:paraId="1BE5C7B2" w14:textId="77777777" w:rsidR="001A74A1" w:rsidRPr="00653133" w:rsidRDefault="001A74A1" w:rsidP="001A74A1">
      <w:pPr>
        <w:widowControl w:val="0"/>
        <w:numPr>
          <w:ilvl w:val="0"/>
          <w:numId w:val="7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  <w:bCs/>
        </w:rPr>
        <w:t xml:space="preserve">YOSHIKAWA, Eduardo Henrique de Oliveira. </w:t>
      </w:r>
      <w:r w:rsidRPr="00653133">
        <w:rPr>
          <w:rFonts w:cstheme="minorHAnsi"/>
        </w:rPr>
        <w:t xml:space="preserve">Considerações sobre a teoria da distribuição dinâmica do ônus da prova.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 xml:space="preserve">, </w:t>
      </w:r>
      <w:proofErr w:type="spellStart"/>
      <w:r w:rsidRPr="00653133">
        <w:rPr>
          <w:rFonts w:cstheme="minorHAnsi"/>
          <w:i/>
          <w:iCs/>
        </w:rPr>
        <w:t>RePro</w:t>
      </w:r>
      <w:proofErr w:type="spellEnd"/>
      <w:r w:rsidRPr="00653133">
        <w:rPr>
          <w:rFonts w:cstheme="minorHAnsi"/>
        </w:rPr>
        <w:t>, São Paulo, v. 37, n. 205, p. 115-159, mar. 2012.</w:t>
      </w:r>
    </w:p>
    <w:p w14:paraId="3849942E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181A99FA" w14:textId="6C29B8C5" w:rsidR="00E268E5" w:rsidRPr="00653133" w:rsidRDefault="00035FDE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</w:t>
      </w:r>
      <w:r w:rsidR="007A38A1" w:rsidRPr="00653133">
        <w:rPr>
          <w:rFonts w:cstheme="minorHAnsi"/>
          <w:b/>
          <w:bCs/>
        </w:rPr>
        <w:t>9</w:t>
      </w:r>
      <w:r w:rsidRPr="00653133">
        <w:rPr>
          <w:rFonts w:cstheme="minorHAnsi"/>
          <w:b/>
          <w:bCs/>
        </w:rPr>
        <w:t xml:space="preserve">/05. </w:t>
      </w:r>
      <w:r w:rsidR="00E268E5" w:rsidRPr="00653133">
        <w:rPr>
          <w:rFonts w:cstheme="minorHAnsi"/>
          <w:b/>
          <w:bCs/>
        </w:rPr>
        <w:t>Presunções e regras de experiência.</w:t>
      </w:r>
      <w:r w:rsidR="00E43A5E" w:rsidRPr="00653133">
        <w:rPr>
          <w:rFonts w:cstheme="minorHAnsi"/>
          <w:b/>
          <w:bCs/>
        </w:rPr>
        <w:t xml:space="preserve"> (CAC)</w:t>
      </w:r>
    </w:p>
    <w:p w14:paraId="0EA57CF6" w14:textId="77777777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30803445" w14:textId="77777777" w:rsidR="0061456C" w:rsidRPr="00653133" w:rsidRDefault="0061456C" w:rsidP="0061456C">
      <w:pPr>
        <w:widowControl w:val="0"/>
        <w:tabs>
          <w:tab w:val="left" w:pos="851"/>
        </w:tabs>
        <w:ind w:left="851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66BB28A3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eastAsia="Calibri" w:cstheme="minorHAnsi"/>
        </w:rPr>
      </w:pPr>
      <w:r w:rsidRPr="00653133">
        <w:rPr>
          <w:rFonts w:eastAsia="Calibri" w:cstheme="minorHAnsi"/>
          <w:lang w:val="it-IT"/>
        </w:rPr>
        <w:t>BARBOSA MOREIRA, José Carlos. As presun</w:t>
      </w:r>
      <w:proofErr w:type="spellStart"/>
      <w:r w:rsidRPr="00653133">
        <w:rPr>
          <w:rFonts w:eastAsia="Calibri" w:cstheme="minorHAnsi"/>
        </w:rPr>
        <w:t>ções</w:t>
      </w:r>
      <w:proofErr w:type="spellEnd"/>
      <w:r w:rsidRPr="00653133">
        <w:rPr>
          <w:rFonts w:eastAsia="Calibri" w:cstheme="minorHAnsi"/>
        </w:rPr>
        <w:t xml:space="preserve"> e a prova. </w:t>
      </w:r>
      <w:r w:rsidRPr="00653133">
        <w:rPr>
          <w:rFonts w:eastAsia="Calibri" w:cstheme="minorHAnsi"/>
          <w:i/>
        </w:rPr>
        <w:t xml:space="preserve">Temas de direito processual </w:t>
      </w:r>
      <w:r w:rsidRPr="00653133">
        <w:rPr>
          <w:rFonts w:eastAsia="Calibri" w:cstheme="minorHAnsi"/>
        </w:rPr>
        <w:t>(primeira série).</w:t>
      </w:r>
      <w:r w:rsidRPr="00653133">
        <w:rPr>
          <w:rFonts w:eastAsia="Calibri" w:cstheme="minorHAnsi"/>
          <w:i/>
        </w:rPr>
        <w:t xml:space="preserve"> </w:t>
      </w:r>
      <w:r w:rsidRPr="00653133">
        <w:rPr>
          <w:rFonts w:eastAsia="Calibri" w:cstheme="minorHAnsi"/>
        </w:rPr>
        <w:t xml:space="preserve">São Paulo: Saraiva, 1977, p. 55-71. </w:t>
      </w:r>
    </w:p>
    <w:p w14:paraId="3512EC80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eastAsia="Calibri" w:cstheme="minorHAnsi"/>
          <w:lang w:val="it-IT"/>
        </w:rPr>
      </w:pPr>
      <w:r w:rsidRPr="00653133">
        <w:rPr>
          <w:rFonts w:eastAsia="Calibri" w:cstheme="minorHAnsi"/>
        </w:rPr>
        <w:t xml:space="preserve">FABRÍCIO, </w:t>
      </w:r>
      <w:proofErr w:type="spellStart"/>
      <w:r w:rsidRPr="00653133">
        <w:rPr>
          <w:rFonts w:eastAsia="Calibri" w:cstheme="minorHAnsi"/>
        </w:rPr>
        <w:t>Adroaldo</w:t>
      </w:r>
      <w:proofErr w:type="spellEnd"/>
      <w:r w:rsidRPr="00653133">
        <w:rPr>
          <w:rFonts w:eastAsia="Calibri" w:cstheme="minorHAnsi"/>
        </w:rPr>
        <w:t xml:space="preserve"> Furtado. Fatos notórios e máximas de experiência, </w:t>
      </w:r>
      <w:r w:rsidRPr="00653133">
        <w:rPr>
          <w:rFonts w:eastAsia="Calibri" w:cstheme="minorHAnsi"/>
          <w:i/>
        </w:rPr>
        <w:t>Revista Forense</w:t>
      </w:r>
      <w:r w:rsidRPr="00653133">
        <w:rPr>
          <w:rFonts w:eastAsia="Calibri" w:cstheme="minorHAnsi"/>
        </w:rPr>
        <w:t xml:space="preserve">, v. 100, n. 376, p. 3-10, </w:t>
      </w:r>
      <w:r w:rsidRPr="00653133">
        <w:rPr>
          <w:rFonts w:eastAsia="Calibri" w:cstheme="minorHAnsi"/>
          <w:lang w:val="it-IT"/>
        </w:rPr>
        <w:t xml:space="preserve">nov-dez/2004. </w:t>
      </w:r>
    </w:p>
    <w:p w14:paraId="3207CAEF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eastAsia="Calibri" w:cstheme="minorHAnsi"/>
          <w:lang w:val="it-IT"/>
        </w:rPr>
      </w:pPr>
      <w:r w:rsidRPr="00653133">
        <w:rPr>
          <w:rFonts w:eastAsia="Calibri" w:cstheme="minorHAnsi"/>
          <w:lang w:val="it-IT"/>
        </w:rPr>
        <w:t>KNIJNIK, Danilo. Os standards do convencimento judicial: paradigmas para o seu possível controle. Revista Forense, v. 353, n. 353, p. 15-52, 2001. </w:t>
      </w:r>
    </w:p>
    <w:p w14:paraId="700103E5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eastAsia="Calibri" w:cstheme="minorHAnsi"/>
          <w:lang w:val="it-IT"/>
        </w:rPr>
      </w:pPr>
      <w:r w:rsidRPr="00653133">
        <w:rPr>
          <w:rFonts w:eastAsia="Calibri" w:cstheme="minorHAnsi"/>
          <w:lang w:val="it-IT"/>
        </w:rPr>
        <w:t>MARINONI, Luiz Guilherme; ARENHART, Sérgio Cruz. Prova e convicção. São Paulo: RT, 2015. Cap. 6 e-book. </w:t>
      </w:r>
    </w:p>
    <w:p w14:paraId="71FF568F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eastAsia="Calibri" w:cstheme="minorHAnsi"/>
          <w:lang w:val="it-IT"/>
        </w:rPr>
      </w:pPr>
      <w:r w:rsidRPr="00653133">
        <w:rPr>
          <w:rFonts w:eastAsia="Calibri" w:cstheme="minorHAnsi"/>
          <w:lang w:val="it-IT"/>
        </w:rPr>
        <w:t xml:space="preserve">OLIVEIRA, Carlos Alberto Alvaro de. Presunções e ficções no direito probatório. Revista de Processo, RePro, São Paulo, v. 36, n. 196, p. 13-20, </w:t>
      </w:r>
      <w:r w:rsidRPr="00653133">
        <w:rPr>
          <w:rFonts w:eastAsia="Calibri" w:cstheme="minorHAnsi"/>
          <w:lang w:val="it-IT"/>
        </w:rPr>
        <w:lastRenderedPageBreak/>
        <w:t>jun. 2011.</w:t>
      </w:r>
    </w:p>
    <w:p w14:paraId="3E578325" w14:textId="77777777" w:rsidR="0061456C" w:rsidRPr="00653133" w:rsidRDefault="0061456C" w:rsidP="0061456C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ind w:left="1134" w:hanging="283"/>
        <w:jc w:val="both"/>
        <w:rPr>
          <w:rFonts w:cstheme="minorHAnsi"/>
        </w:rPr>
      </w:pPr>
      <w:r w:rsidRPr="00653133">
        <w:rPr>
          <w:rFonts w:eastAsia="Calibri" w:cstheme="minorHAnsi"/>
          <w:lang w:val="it-IT"/>
        </w:rPr>
        <w:t>SCHMITZ, Leonard Ziesemer. Quem não chorar no enterro da própria mãe corre o risco de ser condenado à morte – o (ab)uso de máximas da experiência na valoração e interpretação probatória. In: MACÊDO, Lucas Buril de; PEIXOTO, Ravi; FREIRE, Alexandre. Processo de conhecimento – Provas. Salvador: JusPodivm, 2015, p.</w:t>
      </w:r>
      <w:r w:rsidRPr="00653133">
        <w:rPr>
          <w:rFonts w:cstheme="minorHAnsi"/>
          <w:bCs/>
        </w:rPr>
        <w:t xml:space="preserve"> 365-384.</w:t>
      </w:r>
    </w:p>
    <w:p w14:paraId="1956882A" w14:textId="77777777" w:rsidR="00562BE4" w:rsidRPr="00653133" w:rsidRDefault="00562BE4" w:rsidP="007A0B85">
      <w:pPr>
        <w:pStyle w:val="PargrafodaLista"/>
        <w:rPr>
          <w:rFonts w:cstheme="minorHAnsi"/>
          <w:b/>
          <w:bCs/>
        </w:rPr>
      </w:pPr>
    </w:p>
    <w:p w14:paraId="23DB5608" w14:textId="77777777" w:rsidR="0061456C" w:rsidRPr="00653133" w:rsidRDefault="0061456C" w:rsidP="007A0B85">
      <w:pPr>
        <w:pStyle w:val="PargrafodaLista"/>
        <w:rPr>
          <w:rFonts w:cstheme="minorHAnsi"/>
          <w:b/>
          <w:bCs/>
        </w:rPr>
      </w:pPr>
    </w:p>
    <w:p w14:paraId="218224F5" w14:textId="6A8779EA" w:rsidR="00E268E5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25</w:t>
      </w:r>
      <w:r w:rsidR="00035FDE" w:rsidRPr="00653133">
        <w:rPr>
          <w:rFonts w:cstheme="minorHAnsi"/>
          <w:b/>
          <w:bCs/>
        </w:rPr>
        <w:t xml:space="preserve">/05. </w:t>
      </w:r>
      <w:r w:rsidR="00E268E5" w:rsidRPr="00653133">
        <w:rPr>
          <w:rFonts w:cstheme="minorHAnsi"/>
          <w:b/>
          <w:bCs/>
        </w:rPr>
        <w:t>Momentos da prova: requerimento, deferimento, produção, valoração.</w:t>
      </w:r>
      <w:r w:rsidR="00E43A5E" w:rsidRPr="00653133">
        <w:rPr>
          <w:rFonts w:cstheme="minorHAnsi"/>
          <w:b/>
          <w:bCs/>
        </w:rPr>
        <w:t xml:space="preserve"> (RCA ou CE)</w:t>
      </w:r>
    </w:p>
    <w:p w14:paraId="60E0A5B9" w14:textId="77777777" w:rsidR="00193C18" w:rsidRPr="00653133" w:rsidRDefault="00193C18" w:rsidP="00193C18">
      <w:pPr>
        <w:widowControl w:val="0"/>
        <w:ind w:left="1080"/>
        <w:jc w:val="both"/>
        <w:rPr>
          <w:rFonts w:cstheme="minorHAnsi"/>
        </w:rPr>
      </w:pPr>
    </w:p>
    <w:p w14:paraId="3D2A16D8" w14:textId="12BB3E2E" w:rsidR="00193C18" w:rsidRPr="00653133" w:rsidRDefault="00193C18" w:rsidP="00193C18">
      <w:pPr>
        <w:widowControl w:val="0"/>
        <w:ind w:left="1080"/>
        <w:jc w:val="both"/>
        <w:rPr>
          <w:rFonts w:cstheme="minorHAnsi"/>
        </w:rPr>
      </w:pPr>
      <w:r w:rsidRPr="00653133">
        <w:rPr>
          <w:rFonts w:cstheme="minorHAnsi"/>
        </w:rPr>
        <w:tab/>
      </w: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>:</w:t>
      </w:r>
    </w:p>
    <w:p w14:paraId="25429EA6" w14:textId="77777777" w:rsidR="00193C18" w:rsidRPr="00653133" w:rsidRDefault="00193C18" w:rsidP="00AC4F5D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  <w:bCs/>
        </w:rPr>
        <w:t xml:space="preserve">TALAMINI, Eduardo. </w:t>
      </w:r>
      <w:r w:rsidRPr="00653133">
        <w:rPr>
          <w:rFonts w:cstheme="minorHAnsi"/>
        </w:rPr>
        <w:t xml:space="preserve">Prova emprestada no processo civil e penal.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 xml:space="preserve">, </w:t>
      </w:r>
      <w:proofErr w:type="spellStart"/>
      <w:r w:rsidRPr="00653133">
        <w:rPr>
          <w:rFonts w:eastAsia="Calibri" w:cstheme="minorHAnsi"/>
          <w:bCs/>
          <w:color w:val="000000"/>
        </w:rPr>
        <w:t>RePro</w:t>
      </w:r>
      <w:proofErr w:type="spellEnd"/>
      <w:r w:rsidRPr="00653133">
        <w:rPr>
          <w:rFonts w:cstheme="minorHAnsi"/>
        </w:rPr>
        <w:t>, São Paulo, v. 23, n. 91, p. 92-114, jul./set. 1998.</w:t>
      </w:r>
    </w:p>
    <w:p w14:paraId="07CD0420" w14:textId="77777777" w:rsidR="00193C18" w:rsidRPr="00653133" w:rsidRDefault="00193C18" w:rsidP="00AC4F5D">
      <w:pPr>
        <w:numPr>
          <w:ilvl w:val="0"/>
          <w:numId w:val="5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TALAMINI, Eduardo. Produção antecipada de prova no Código de Processo Civil de 2015. </w:t>
      </w:r>
      <w:r w:rsidRPr="00653133">
        <w:rPr>
          <w:rFonts w:cstheme="minorHAnsi"/>
          <w:i/>
          <w:iCs/>
        </w:rPr>
        <w:t xml:space="preserve">Revista de </w:t>
      </w:r>
      <w:r w:rsidRPr="00653133">
        <w:rPr>
          <w:rFonts w:cstheme="minorHAnsi"/>
        </w:rPr>
        <w:t>Processo,</w:t>
      </w:r>
      <w:r w:rsidRPr="00653133">
        <w:rPr>
          <w:rFonts w:cstheme="minorHAnsi"/>
          <w:i/>
          <w:iCs/>
        </w:rPr>
        <w:t xml:space="preserve"> </w:t>
      </w:r>
      <w:proofErr w:type="spellStart"/>
      <w:r w:rsidRPr="00653133">
        <w:rPr>
          <w:rFonts w:cstheme="minorHAnsi"/>
          <w:i/>
          <w:iCs/>
        </w:rPr>
        <w:t>RePro</w:t>
      </w:r>
      <w:proofErr w:type="spellEnd"/>
      <w:r w:rsidRPr="00653133">
        <w:rPr>
          <w:rFonts w:cstheme="minorHAnsi"/>
        </w:rPr>
        <w:t xml:space="preserve">, São Paulo, v. 260/2016, p. 75 – 101, Out/2016. </w:t>
      </w:r>
    </w:p>
    <w:p w14:paraId="5F23ED7B" w14:textId="77777777" w:rsidR="00193C18" w:rsidRPr="00653133" w:rsidRDefault="00193C18" w:rsidP="00193C18">
      <w:pPr>
        <w:pStyle w:val="PargrafodaLista"/>
        <w:rPr>
          <w:rFonts w:cstheme="minorHAnsi"/>
          <w:b/>
          <w:bCs/>
        </w:rPr>
      </w:pPr>
    </w:p>
    <w:p w14:paraId="5E5AEA70" w14:textId="77777777" w:rsidR="00193C18" w:rsidRPr="00653133" w:rsidRDefault="00193C18" w:rsidP="00193C18">
      <w:pPr>
        <w:pStyle w:val="PargrafodaLista"/>
        <w:ind w:left="1080"/>
        <w:rPr>
          <w:rFonts w:cstheme="minorHAnsi"/>
          <w:b/>
          <w:bCs/>
        </w:rPr>
      </w:pPr>
    </w:p>
    <w:p w14:paraId="7E184D12" w14:textId="77777777" w:rsidR="00163AD4" w:rsidRPr="00653133" w:rsidRDefault="00163AD4" w:rsidP="00163AD4">
      <w:pPr>
        <w:pStyle w:val="PargrafodaLista"/>
        <w:rPr>
          <w:rFonts w:cstheme="minorHAnsi"/>
          <w:b/>
          <w:bCs/>
        </w:rPr>
      </w:pPr>
    </w:p>
    <w:p w14:paraId="4EADD6DA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0B6A20A2" w14:textId="744FC4E4" w:rsidR="00E268E5" w:rsidRPr="00653133" w:rsidRDefault="00035FDE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</w:t>
      </w:r>
      <w:r w:rsidR="007A38A1" w:rsidRPr="00653133">
        <w:rPr>
          <w:rFonts w:cstheme="minorHAnsi"/>
          <w:b/>
          <w:bCs/>
        </w:rPr>
        <w:t>6</w:t>
      </w:r>
      <w:r w:rsidRPr="00653133">
        <w:rPr>
          <w:rFonts w:cstheme="minorHAnsi"/>
          <w:b/>
          <w:bCs/>
        </w:rPr>
        <w:t xml:space="preserve">/05. </w:t>
      </w:r>
      <w:r w:rsidR="0074450A" w:rsidRPr="00653133">
        <w:rPr>
          <w:rFonts w:cstheme="minorHAnsi"/>
          <w:b/>
          <w:bCs/>
        </w:rPr>
        <w:t xml:space="preserve">Audiência de instrução e julgamento. </w:t>
      </w:r>
      <w:r w:rsidR="00E43A5E" w:rsidRPr="00653133">
        <w:rPr>
          <w:rFonts w:cstheme="minorHAnsi"/>
          <w:b/>
          <w:bCs/>
        </w:rPr>
        <w:t xml:space="preserve">(RCA </w:t>
      </w:r>
      <w:r w:rsidR="001C7839" w:rsidRPr="00653133">
        <w:rPr>
          <w:rFonts w:cstheme="minorHAnsi"/>
          <w:b/>
          <w:bCs/>
        </w:rPr>
        <w:t>e</w:t>
      </w:r>
      <w:r w:rsidR="00E43A5E" w:rsidRPr="00653133">
        <w:rPr>
          <w:rFonts w:cstheme="minorHAnsi"/>
          <w:b/>
          <w:bCs/>
        </w:rPr>
        <w:t xml:space="preserve"> CE)</w:t>
      </w:r>
    </w:p>
    <w:p w14:paraId="46D00D7A" w14:textId="77777777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01641440" w14:textId="77777777" w:rsidR="00562BE4" w:rsidRPr="00653133" w:rsidRDefault="00562BE4" w:rsidP="007A0B85">
      <w:pPr>
        <w:pStyle w:val="PargrafodaLista"/>
        <w:rPr>
          <w:rFonts w:cstheme="minorHAnsi"/>
          <w:b/>
          <w:bCs/>
        </w:rPr>
      </w:pPr>
    </w:p>
    <w:p w14:paraId="41E61613" w14:textId="2F4DA98B" w:rsidR="00035FDE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01/06</w:t>
      </w:r>
      <w:r w:rsidR="00035FDE" w:rsidRPr="00653133">
        <w:rPr>
          <w:rFonts w:cstheme="minorHAnsi"/>
          <w:b/>
          <w:bCs/>
        </w:rPr>
        <w:t xml:space="preserve">. Audiência de instrução e julgamento. </w:t>
      </w:r>
      <w:r w:rsidR="00E43A5E" w:rsidRPr="00653133">
        <w:rPr>
          <w:rFonts w:cstheme="minorHAnsi"/>
          <w:b/>
          <w:bCs/>
        </w:rPr>
        <w:t>(</w:t>
      </w:r>
      <w:r w:rsidR="001C7839" w:rsidRPr="00653133">
        <w:rPr>
          <w:rFonts w:cstheme="minorHAnsi"/>
          <w:b/>
          <w:bCs/>
        </w:rPr>
        <w:t>CAC</w:t>
      </w:r>
      <w:r w:rsidR="00E43A5E" w:rsidRPr="00653133">
        <w:rPr>
          <w:rFonts w:cstheme="minorHAnsi"/>
          <w:b/>
          <w:bCs/>
        </w:rPr>
        <w:t>)</w:t>
      </w:r>
    </w:p>
    <w:p w14:paraId="599DCDFE" w14:textId="77777777" w:rsidR="00163AD4" w:rsidRPr="00653133" w:rsidRDefault="00163AD4" w:rsidP="00163AD4">
      <w:pPr>
        <w:pStyle w:val="PargrafodaLista"/>
        <w:rPr>
          <w:rFonts w:cstheme="minorHAnsi"/>
          <w:b/>
          <w:bCs/>
        </w:rPr>
      </w:pPr>
    </w:p>
    <w:p w14:paraId="71F69719" w14:textId="77777777" w:rsidR="00852FAB" w:rsidRPr="00653133" w:rsidRDefault="00852FAB" w:rsidP="00852FAB">
      <w:pPr>
        <w:widowControl w:val="0"/>
        <w:tabs>
          <w:tab w:val="left" w:pos="851"/>
        </w:tabs>
        <w:ind w:left="851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1C0F94E4" w14:textId="77777777" w:rsidR="00852FAB" w:rsidRPr="00653133" w:rsidRDefault="00852FAB" w:rsidP="00852FAB">
      <w:pPr>
        <w:widowControl w:val="0"/>
        <w:numPr>
          <w:ilvl w:val="0"/>
          <w:numId w:val="9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CRUZ E TUCCI, José Rogério. </w:t>
      </w:r>
      <w:r w:rsidRPr="00653133">
        <w:rPr>
          <w:rFonts w:cstheme="minorHAnsi"/>
          <w:i/>
          <w:iCs/>
        </w:rPr>
        <w:t>Comentários ao Código de Processo Civil, 3</w:t>
      </w:r>
      <w:r w:rsidRPr="00653133">
        <w:rPr>
          <w:rFonts w:cstheme="minorHAnsi"/>
        </w:rPr>
        <w:t xml:space="preserve"> ed., São Paulo: Saraiva, 2018, v.7, p.318-351.</w:t>
      </w:r>
    </w:p>
    <w:p w14:paraId="1CCFBD95" w14:textId="77777777" w:rsidR="00852FAB" w:rsidRPr="00653133" w:rsidRDefault="00852FAB" w:rsidP="00852FAB">
      <w:pPr>
        <w:widowControl w:val="0"/>
        <w:numPr>
          <w:ilvl w:val="0"/>
          <w:numId w:val="9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DIDIER JR. Fredie; BRAGA, Paula Sarno; OLIVEIRA, Rafael Alexandria de. </w:t>
      </w:r>
      <w:r w:rsidRPr="00653133">
        <w:rPr>
          <w:rFonts w:cstheme="minorHAnsi"/>
          <w:i/>
          <w:iCs/>
        </w:rPr>
        <w:t>Curso de direito processual civil</w:t>
      </w:r>
      <w:r w:rsidRPr="00653133">
        <w:rPr>
          <w:rFonts w:cstheme="minorHAnsi"/>
        </w:rPr>
        <w:t xml:space="preserve">, 11 ed., Salvador: </w:t>
      </w:r>
      <w:proofErr w:type="spellStart"/>
      <w:r w:rsidRPr="00653133">
        <w:rPr>
          <w:rFonts w:cstheme="minorHAnsi"/>
        </w:rPr>
        <w:t>Juspodium</w:t>
      </w:r>
      <w:proofErr w:type="spellEnd"/>
      <w:r w:rsidRPr="00653133">
        <w:rPr>
          <w:rFonts w:cstheme="minorHAnsi"/>
        </w:rPr>
        <w:t>, 2016, v.2, p.29-42.</w:t>
      </w:r>
    </w:p>
    <w:p w14:paraId="68A8ACEE" w14:textId="77777777" w:rsidR="00852FAB" w:rsidRPr="00653133" w:rsidRDefault="00852FAB" w:rsidP="00852FAB">
      <w:pPr>
        <w:widowControl w:val="0"/>
        <w:tabs>
          <w:tab w:val="left" w:pos="851"/>
        </w:tabs>
        <w:jc w:val="both"/>
        <w:rPr>
          <w:rFonts w:cstheme="minorHAnsi"/>
        </w:rPr>
      </w:pPr>
    </w:p>
    <w:p w14:paraId="6E51F7D6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30F893D2" w14:textId="75EF1610" w:rsidR="0074450A" w:rsidRPr="00653133" w:rsidRDefault="007A38A1" w:rsidP="00CD519B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02/06</w:t>
      </w:r>
      <w:r w:rsidR="00035FDE" w:rsidRPr="00653133">
        <w:rPr>
          <w:rFonts w:cstheme="minorHAnsi"/>
          <w:b/>
          <w:bCs/>
        </w:rPr>
        <w:t xml:space="preserve">. </w:t>
      </w:r>
      <w:r w:rsidR="0074450A" w:rsidRPr="00653133">
        <w:rPr>
          <w:rFonts w:cstheme="minorHAnsi"/>
          <w:b/>
          <w:bCs/>
        </w:rPr>
        <w:t>Sentença. Conceito, requisitos, capítulos. Regra de adstrição aos termos da demanda.</w:t>
      </w:r>
      <w:r w:rsidR="002A7E0F" w:rsidRPr="00653133">
        <w:rPr>
          <w:rFonts w:cstheme="minorHAnsi"/>
          <w:b/>
          <w:bCs/>
        </w:rPr>
        <w:t xml:space="preserve"> (CAC)</w:t>
      </w:r>
    </w:p>
    <w:p w14:paraId="0390D470" w14:textId="77777777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226ED6D7" w14:textId="77777777" w:rsidR="002F11AA" w:rsidRPr="00653133" w:rsidRDefault="002F11AA" w:rsidP="002F11AA">
      <w:pPr>
        <w:widowControl w:val="0"/>
        <w:tabs>
          <w:tab w:val="left" w:pos="851"/>
        </w:tabs>
        <w:ind w:left="851"/>
        <w:jc w:val="both"/>
        <w:rPr>
          <w:rFonts w:cstheme="minorHAnsi"/>
          <w:u w:val="single"/>
        </w:rPr>
      </w:pPr>
    </w:p>
    <w:p w14:paraId="1134C349" w14:textId="77777777" w:rsidR="002F11AA" w:rsidRPr="00653133" w:rsidRDefault="002F11AA" w:rsidP="002F11AA">
      <w:pPr>
        <w:widowControl w:val="0"/>
        <w:tabs>
          <w:tab w:val="left" w:pos="851"/>
        </w:tabs>
        <w:ind w:left="851"/>
        <w:jc w:val="both"/>
        <w:rPr>
          <w:rFonts w:cstheme="minorHAnsi"/>
          <w:color w:val="FF0000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30347E71" w14:textId="77777777" w:rsidR="002F11AA" w:rsidRPr="00653133" w:rsidRDefault="002F11AA" w:rsidP="002F11AA">
      <w:pPr>
        <w:numPr>
          <w:ilvl w:val="0"/>
          <w:numId w:val="10"/>
        </w:numPr>
        <w:suppressAutoHyphens/>
        <w:ind w:hanging="217"/>
        <w:jc w:val="both"/>
        <w:rPr>
          <w:rFonts w:cstheme="minorHAnsi"/>
        </w:rPr>
      </w:pPr>
      <w:r w:rsidRPr="00653133">
        <w:rPr>
          <w:rFonts w:cstheme="minorHAnsi"/>
        </w:rPr>
        <w:t>BARBOSA MOREIRA, José Carlos. A nova definição de sentença (Lei 11.232). In: “Revista dialética de direito processual civil”, v. 39. São Paulo: Dialética, 2006.</w:t>
      </w:r>
    </w:p>
    <w:p w14:paraId="68E3945B" w14:textId="77777777" w:rsidR="002F11AA" w:rsidRPr="00653133" w:rsidRDefault="002F11AA" w:rsidP="002F11AA">
      <w:pPr>
        <w:numPr>
          <w:ilvl w:val="0"/>
          <w:numId w:val="10"/>
        </w:numPr>
        <w:suppressAutoHyphens/>
        <w:ind w:hanging="217"/>
        <w:jc w:val="both"/>
        <w:rPr>
          <w:rFonts w:cstheme="minorHAnsi"/>
        </w:rPr>
      </w:pPr>
      <w:r w:rsidRPr="00653133">
        <w:rPr>
          <w:rFonts w:cstheme="minorHAnsi"/>
        </w:rPr>
        <w:t xml:space="preserve">GONZALEZ, Gabriel Araújo. A recorribilidade das decisões interlocutórias no Código de Processo Civil de 2015. Salvador: </w:t>
      </w:r>
      <w:proofErr w:type="spellStart"/>
      <w:r w:rsidRPr="00653133">
        <w:rPr>
          <w:rFonts w:cstheme="minorHAnsi"/>
        </w:rPr>
        <w:t>JusPodivm</w:t>
      </w:r>
      <w:proofErr w:type="spellEnd"/>
      <w:r w:rsidRPr="00653133">
        <w:rPr>
          <w:rFonts w:cstheme="minorHAnsi"/>
        </w:rPr>
        <w:t xml:space="preserve">, 2016, p. 173-194. </w:t>
      </w:r>
    </w:p>
    <w:p w14:paraId="7DBF690E" w14:textId="77777777" w:rsidR="002F11AA" w:rsidRPr="00653133" w:rsidRDefault="002F11AA" w:rsidP="002F11AA">
      <w:pPr>
        <w:numPr>
          <w:ilvl w:val="0"/>
          <w:numId w:val="10"/>
        </w:numPr>
        <w:suppressAutoHyphens/>
        <w:ind w:hanging="217"/>
        <w:jc w:val="both"/>
        <w:rPr>
          <w:rFonts w:cstheme="minorHAnsi"/>
        </w:rPr>
      </w:pPr>
      <w:r w:rsidRPr="00653133">
        <w:rPr>
          <w:rFonts w:cstheme="minorHAnsi"/>
          <w:shd w:val="clear" w:color="auto" w:fill="FFFFFF"/>
        </w:rPr>
        <w:t xml:space="preserve">RODRIGUES, Marcelo Abelha. SIQUEIRA, Thiago Ferreira. O conceito de sentença no processo civil brasileiro: passado, presente e futuro. In: Revista </w:t>
      </w:r>
      <w:r w:rsidRPr="00653133">
        <w:rPr>
          <w:rFonts w:cstheme="minorHAnsi"/>
          <w:shd w:val="clear" w:color="auto" w:fill="FFFFFF"/>
        </w:rPr>
        <w:lastRenderedPageBreak/>
        <w:t>eletrônica do Tribunal Regional do Trabalho da 9ª Região, v. 4, n. 39, abr. 2015.</w:t>
      </w:r>
    </w:p>
    <w:p w14:paraId="332E43E9" w14:textId="77777777" w:rsidR="002F11AA" w:rsidRPr="00653133" w:rsidRDefault="002F11AA" w:rsidP="002F11AA">
      <w:pPr>
        <w:numPr>
          <w:ilvl w:val="0"/>
          <w:numId w:val="10"/>
        </w:numPr>
        <w:suppressAutoHyphens/>
        <w:ind w:hanging="217"/>
        <w:jc w:val="both"/>
        <w:rPr>
          <w:rFonts w:cstheme="minorHAnsi"/>
        </w:rPr>
      </w:pPr>
      <w:r w:rsidRPr="00653133">
        <w:rPr>
          <w:rFonts w:cstheme="minorHAnsi"/>
        </w:rPr>
        <w:t>SICA, Heitor Vitor Mendonça. Algumas implicações do novo conceito de sentença no processo civil, de acordo com a lei nº. 11.232/2005, In. Reflexões sobre a reforma do Código de Processo Civil, Carlos Alberto Carmona (coord.), São Paulo: Atlas, 2007, p.186-209.</w:t>
      </w:r>
    </w:p>
    <w:p w14:paraId="10F00502" w14:textId="77777777" w:rsidR="002F11AA" w:rsidRPr="00653133" w:rsidRDefault="002F11AA" w:rsidP="002F11AA">
      <w:pPr>
        <w:numPr>
          <w:ilvl w:val="0"/>
          <w:numId w:val="10"/>
        </w:numPr>
        <w:suppressAutoHyphens/>
        <w:ind w:hanging="217"/>
        <w:jc w:val="both"/>
        <w:rPr>
          <w:rFonts w:cstheme="minorHAnsi"/>
        </w:rPr>
      </w:pPr>
      <w:r w:rsidRPr="00653133">
        <w:rPr>
          <w:rFonts w:cstheme="minorHAnsi"/>
          <w:shd w:val="clear" w:color="auto" w:fill="FFFFFF"/>
        </w:rPr>
        <w:t>WAMBIER, Teresa Arruda Alvim. O conceito de sentença no CPC reformado. In: Revista Magister de direito civil e processual civil, v. 4, n. 20, set./out. 2007.</w:t>
      </w:r>
    </w:p>
    <w:p w14:paraId="475BA8FD" w14:textId="77777777" w:rsidR="002F11AA" w:rsidRPr="00653133" w:rsidRDefault="002F11AA" w:rsidP="007A0B85">
      <w:pPr>
        <w:pStyle w:val="PargrafodaLista"/>
        <w:rPr>
          <w:rFonts w:cstheme="minorHAnsi"/>
          <w:b/>
          <w:bCs/>
        </w:rPr>
      </w:pPr>
    </w:p>
    <w:p w14:paraId="39BF68E8" w14:textId="3E9D2B17" w:rsidR="0074450A" w:rsidRPr="00653133" w:rsidRDefault="00035FDE" w:rsidP="008862D0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</w:t>
      </w:r>
      <w:r w:rsidR="007A38A1" w:rsidRPr="00653133">
        <w:rPr>
          <w:rFonts w:cstheme="minorHAnsi"/>
          <w:b/>
          <w:bCs/>
        </w:rPr>
        <w:t>8</w:t>
      </w:r>
      <w:r w:rsidRPr="00653133">
        <w:rPr>
          <w:rFonts w:cstheme="minorHAnsi"/>
          <w:b/>
          <w:bCs/>
        </w:rPr>
        <w:t xml:space="preserve">/06. </w:t>
      </w:r>
      <w:r w:rsidR="0074450A" w:rsidRPr="00653133">
        <w:rPr>
          <w:rFonts w:cstheme="minorHAnsi"/>
          <w:b/>
          <w:bCs/>
        </w:rPr>
        <w:t xml:space="preserve">Decisões instrutórias com conteúdo de sentença. </w:t>
      </w:r>
      <w:r w:rsidR="002A7E0F" w:rsidRPr="00653133">
        <w:rPr>
          <w:rFonts w:cstheme="minorHAnsi"/>
          <w:b/>
          <w:bCs/>
        </w:rPr>
        <w:t>(CAC)</w:t>
      </w:r>
    </w:p>
    <w:p w14:paraId="0BC4608D" w14:textId="77777777" w:rsidR="00163AD4" w:rsidRPr="00653133" w:rsidRDefault="00163AD4" w:rsidP="00163AD4">
      <w:pPr>
        <w:pStyle w:val="PargrafodaLista"/>
        <w:rPr>
          <w:rFonts w:cstheme="minorHAnsi"/>
          <w:b/>
          <w:bCs/>
        </w:rPr>
      </w:pPr>
    </w:p>
    <w:p w14:paraId="3713C048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477A126E" w14:textId="2AD867E7" w:rsidR="0074450A" w:rsidRPr="00653133" w:rsidRDefault="00035FDE" w:rsidP="008862D0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0</w:t>
      </w:r>
      <w:r w:rsidR="007A38A1" w:rsidRPr="00653133">
        <w:rPr>
          <w:rFonts w:cstheme="minorHAnsi"/>
          <w:b/>
          <w:bCs/>
        </w:rPr>
        <w:t>9</w:t>
      </w:r>
      <w:r w:rsidRPr="00653133">
        <w:rPr>
          <w:rFonts w:cstheme="minorHAnsi"/>
          <w:b/>
          <w:bCs/>
        </w:rPr>
        <w:t xml:space="preserve">/06. </w:t>
      </w:r>
      <w:r w:rsidR="0074450A" w:rsidRPr="00653133">
        <w:rPr>
          <w:rFonts w:cstheme="minorHAnsi"/>
          <w:b/>
          <w:bCs/>
        </w:rPr>
        <w:t>Motivação da sentença.</w:t>
      </w:r>
      <w:r w:rsidR="002A7E0F" w:rsidRPr="00653133">
        <w:rPr>
          <w:rFonts w:cstheme="minorHAnsi"/>
          <w:b/>
          <w:bCs/>
        </w:rPr>
        <w:t xml:space="preserve"> (CAC)</w:t>
      </w:r>
    </w:p>
    <w:p w14:paraId="2E58189B" w14:textId="77777777" w:rsidR="00452356" w:rsidRPr="00653133" w:rsidRDefault="00452356" w:rsidP="007A0B85">
      <w:pPr>
        <w:pStyle w:val="PargrafodaLista"/>
        <w:rPr>
          <w:rFonts w:cstheme="minorHAnsi"/>
          <w:b/>
          <w:bCs/>
        </w:rPr>
      </w:pPr>
    </w:p>
    <w:p w14:paraId="6A9E18F5" w14:textId="77777777" w:rsidR="00375104" w:rsidRPr="00653133" w:rsidRDefault="00375104" w:rsidP="007A0B85">
      <w:pPr>
        <w:pStyle w:val="PargrafodaLista"/>
        <w:rPr>
          <w:rFonts w:cstheme="minorHAnsi"/>
          <w:b/>
          <w:bCs/>
        </w:rPr>
      </w:pPr>
    </w:p>
    <w:p w14:paraId="3AA6A864" w14:textId="77777777" w:rsidR="00375104" w:rsidRPr="00653133" w:rsidRDefault="00375104" w:rsidP="00375104">
      <w:pPr>
        <w:widowControl w:val="0"/>
        <w:tabs>
          <w:tab w:val="left" w:pos="851"/>
        </w:tabs>
        <w:ind w:left="851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05CFFE0C" w14:textId="16CFAC9A" w:rsidR="00375104" w:rsidRPr="00653133" w:rsidRDefault="00375104" w:rsidP="00375104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BARBOSA MOREIRA, José Carlos. Conteúdo e efeitos da sentença. Temas de Direito Processual – quarta série. São </w:t>
      </w:r>
      <w:proofErr w:type="gramStart"/>
      <w:r w:rsidRPr="00653133">
        <w:rPr>
          <w:rFonts w:cstheme="minorHAnsi"/>
        </w:rPr>
        <w:t>Paulo :</w:t>
      </w:r>
      <w:proofErr w:type="gramEnd"/>
      <w:r w:rsidRPr="00653133">
        <w:rPr>
          <w:rFonts w:cstheme="minorHAnsi"/>
        </w:rPr>
        <w:t xml:space="preserve"> Saraiva, 1989.</w:t>
      </w:r>
    </w:p>
    <w:p w14:paraId="1751B820" w14:textId="77777777" w:rsidR="00375104" w:rsidRPr="00653133" w:rsidRDefault="00375104" w:rsidP="00375104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CALMON DE PASSOS, José Joaquim. A formação do convencimento do magistrado e a garantia constitucional da fundamentação das decisões. In: Ensaios e artigos (v. II). Salvador: </w:t>
      </w:r>
      <w:proofErr w:type="spellStart"/>
      <w:r w:rsidRPr="00653133">
        <w:rPr>
          <w:rFonts w:cstheme="minorHAnsi"/>
        </w:rPr>
        <w:t>Juspodivm</w:t>
      </w:r>
      <w:proofErr w:type="spellEnd"/>
      <w:r w:rsidRPr="00653133">
        <w:rPr>
          <w:rFonts w:cstheme="minorHAnsi"/>
        </w:rPr>
        <w:t>, 2016.</w:t>
      </w:r>
    </w:p>
    <w:p w14:paraId="35116C15" w14:textId="77777777" w:rsidR="00375104" w:rsidRPr="00653133" w:rsidRDefault="00375104" w:rsidP="00375104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DINAMARCO, Cândido Rangel. Capítulos de sentença. 5. ed. São Paulo: Malheiros, 2013, p.9-18, 32-50, p.98-100. </w:t>
      </w:r>
    </w:p>
    <w:p w14:paraId="786C2DE7" w14:textId="77777777" w:rsidR="00375104" w:rsidRPr="00653133" w:rsidRDefault="00375104" w:rsidP="00375104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LUCCA, Rodrigo </w:t>
      </w:r>
      <w:proofErr w:type="spellStart"/>
      <w:r w:rsidRPr="00653133">
        <w:rPr>
          <w:rFonts w:cstheme="minorHAnsi"/>
        </w:rPr>
        <w:t>Ramina</w:t>
      </w:r>
      <w:proofErr w:type="spellEnd"/>
      <w:r w:rsidRPr="00653133">
        <w:rPr>
          <w:rFonts w:cstheme="minorHAnsi"/>
        </w:rPr>
        <w:t xml:space="preserve"> de. A motivação das decisões judiciais civis em um Estado de Direito: necessária proteção da segurança jurídica. 2013. Dissertação (Mestrado em Direito) – Faculdade de Direito da Universidade de São Paulo, São Paulo, p.183-221</w:t>
      </w:r>
    </w:p>
    <w:p w14:paraId="6929F3AC" w14:textId="77777777" w:rsidR="00375104" w:rsidRPr="00653133" w:rsidRDefault="00375104" w:rsidP="00375104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MAZZEI, Rodrigo Reis. O dever de motivar e o “Livre Convencimento” (Conflito ou falso embate?): Breve análise do tema a partir de decisões do Superior Tribunal de Justiça e com os olhos no Novo Código de Processo Civil. In: Revista Judiciária da Seção Judiciária de Pernambuco. v. 8, 2015.</w:t>
      </w:r>
    </w:p>
    <w:p w14:paraId="328BDCE9" w14:textId="77777777" w:rsidR="00375104" w:rsidRPr="00653133" w:rsidRDefault="00375104" w:rsidP="007A0B85">
      <w:pPr>
        <w:pStyle w:val="PargrafodaLista"/>
        <w:rPr>
          <w:rFonts w:cstheme="minorHAnsi"/>
          <w:b/>
          <w:bCs/>
        </w:rPr>
      </w:pPr>
    </w:p>
    <w:p w14:paraId="5BEEF42A" w14:textId="0A3D636F" w:rsidR="0074450A" w:rsidRPr="00653133" w:rsidRDefault="007A38A1" w:rsidP="00A36D8D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15</w:t>
      </w:r>
      <w:r w:rsidR="00035FDE" w:rsidRPr="00653133">
        <w:rPr>
          <w:rFonts w:cstheme="minorHAnsi"/>
          <w:b/>
          <w:bCs/>
        </w:rPr>
        <w:t xml:space="preserve">/06. </w:t>
      </w:r>
      <w:r w:rsidR="0074450A" w:rsidRPr="00653133">
        <w:rPr>
          <w:rFonts w:cstheme="minorHAnsi"/>
          <w:b/>
          <w:bCs/>
        </w:rPr>
        <w:t xml:space="preserve">Coisa julgada. Conceito. Fundamentos jurídicos e políticos. </w:t>
      </w:r>
    </w:p>
    <w:p w14:paraId="33E3A30F" w14:textId="77777777" w:rsidR="007A0B85" w:rsidRPr="00653133" w:rsidRDefault="007A0B85" w:rsidP="007A0B85">
      <w:pPr>
        <w:pStyle w:val="PargrafodaLista"/>
        <w:rPr>
          <w:rFonts w:cstheme="minorHAnsi"/>
          <w:b/>
          <w:bCs/>
        </w:rPr>
      </w:pPr>
    </w:p>
    <w:p w14:paraId="189FCD15" w14:textId="77777777" w:rsidR="009377C2" w:rsidRPr="00653133" w:rsidRDefault="009377C2" w:rsidP="009377C2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BARBOSA MOREIRA, José Carlos. Sentença objetivamente complexa, trânsito em julgado e rescindibilidade. Revista do Processo, São Paulo, n. 141, p. 7-19, nov. 2006.</w:t>
      </w:r>
    </w:p>
    <w:p w14:paraId="6D111025" w14:textId="0F416734" w:rsidR="009377C2" w:rsidRPr="00653133" w:rsidRDefault="009377C2" w:rsidP="009377C2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SANTOS, José Carlos Van Cleef de Almeida. O trânsito em julgado progressivo das decisões de mérito. Revista de Processo, São Paulo, n. 202, p. 369-400, dez. 2011.</w:t>
      </w:r>
    </w:p>
    <w:p w14:paraId="68B7C518" w14:textId="77777777" w:rsidR="009377C2" w:rsidRPr="00653133" w:rsidRDefault="009377C2" w:rsidP="007A0B85">
      <w:pPr>
        <w:pStyle w:val="PargrafodaLista"/>
        <w:rPr>
          <w:rFonts w:cstheme="minorHAnsi"/>
          <w:b/>
          <w:bCs/>
        </w:rPr>
      </w:pPr>
    </w:p>
    <w:p w14:paraId="611EAA66" w14:textId="2D4D991A" w:rsidR="00035FDE" w:rsidRPr="00653133" w:rsidRDefault="007A38A1" w:rsidP="00A36D8D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22</w:t>
      </w:r>
      <w:r w:rsidR="00035FDE" w:rsidRPr="00653133">
        <w:rPr>
          <w:rFonts w:cstheme="minorHAnsi"/>
          <w:b/>
          <w:bCs/>
        </w:rPr>
        <w:t xml:space="preserve">/06. Coisa julgada. Conceito. Fundamentos jurídicos e políticos. Limites objetivos e subjetivos. </w:t>
      </w:r>
      <w:r w:rsidR="002A7E0F" w:rsidRPr="00653133">
        <w:rPr>
          <w:rFonts w:cstheme="minorHAnsi"/>
          <w:b/>
          <w:bCs/>
        </w:rPr>
        <w:t>(CAC)</w:t>
      </w:r>
    </w:p>
    <w:p w14:paraId="32EECE51" w14:textId="77777777" w:rsidR="00C32E83" w:rsidRPr="00653133" w:rsidRDefault="00C32E83" w:rsidP="00C32E83">
      <w:pPr>
        <w:widowControl w:val="0"/>
        <w:tabs>
          <w:tab w:val="left" w:pos="851"/>
        </w:tabs>
        <w:jc w:val="both"/>
        <w:rPr>
          <w:rFonts w:cstheme="minorHAnsi"/>
        </w:rPr>
      </w:pPr>
    </w:p>
    <w:p w14:paraId="0E6DCE66" w14:textId="77777777" w:rsidR="00C32E83" w:rsidRPr="00653133" w:rsidRDefault="00C32E83" w:rsidP="00C32E83">
      <w:pPr>
        <w:widowControl w:val="0"/>
        <w:tabs>
          <w:tab w:val="left" w:pos="851"/>
        </w:tabs>
        <w:ind w:left="851"/>
        <w:jc w:val="both"/>
        <w:rPr>
          <w:rFonts w:cstheme="minorHAnsi"/>
          <w:color w:val="FF0000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>:</w:t>
      </w:r>
    </w:p>
    <w:p w14:paraId="2593D1C8" w14:textId="77777777" w:rsidR="00C32E83" w:rsidRPr="00653133" w:rsidRDefault="00C32E83" w:rsidP="00C32E83">
      <w:pPr>
        <w:pStyle w:val="NormalWeb"/>
        <w:numPr>
          <w:ilvl w:val="0"/>
          <w:numId w:val="13"/>
        </w:numPr>
        <w:suppressAutoHyphens/>
        <w:spacing w:before="0" w:beforeAutospacing="0" w:after="0" w:afterAutospacing="0"/>
        <w:ind w:left="1134" w:hanging="28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53133">
        <w:rPr>
          <w:rFonts w:asciiTheme="minorHAnsi" w:hAnsiTheme="minorHAnsi" w:cstheme="minorHAnsi"/>
          <w:sz w:val="24"/>
          <w:szCs w:val="24"/>
        </w:rPr>
        <w:lastRenderedPageBreak/>
        <w:t xml:space="preserve">CRUZ E TUCCI, José Rogério Cruz e Tucci. </w:t>
      </w:r>
      <w:r w:rsidRPr="00653133">
        <w:rPr>
          <w:rFonts w:asciiTheme="minorHAnsi" w:hAnsiTheme="minorHAnsi" w:cstheme="minorHAnsi"/>
          <w:i/>
          <w:iCs/>
          <w:sz w:val="24"/>
          <w:szCs w:val="24"/>
        </w:rPr>
        <w:t>Limites subjetivos da eficácia da sentença e da coisa julgada civil</w:t>
      </w:r>
      <w:r w:rsidRPr="00653133">
        <w:rPr>
          <w:rFonts w:asciiTheme="minorHAnsi" w:hAnsiTheme="minorHAnsi" w:cstheme="minorHAnsi"/>
          <w:sz w:val="24"/>
          <w:szCs w:val="24"/>
        </w:rPr>
        <w:t>. São Paulo: Revista dos Tribunais, 2006, cap. 3.</w:t>
      </w:r>
    </w:p>
    <w:p w14:paraId="32E3BE5F" w14:textId="77777777" w:rsidR="00C32E83" w:rsidRPr="00653133" w:rsidRDefault="00C32E83" w:rsidP="00C32E83">
      <w:pPr>
        <w:pStyle w:val="NormalWeb"/>
        <w:numPr>
          <w:ilvl w:val="0"/>
          <w:numId w:val="13"/>
        </w:numPr>
        <w:suppressAutoHyphens/>
        <w:spacing w:before="0" w:beforeAutospacing="0" w:after="0" w:afterAutospacing="0"/>
        <w:ind w:left="1134" w:hanging="28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53133">
        <w:rPr>
          <w:rFonts w:asciiTheme="minorHAnsi" w:eastAsia="Times New Roman" w:hAnsiTheme="minorHAnsi" w:cstheme="minorHAnsi"/>
          <w:bCs/>
          <w:sz w:val="24"/>
          <w:szCs w:val="24"/>
        </w:rPr>
        <w:t xml:space="preserve">LOPES, Bruno Vasconcelos Carrilho. </w:t>
      </w:r>
      <w:r w:rsidRPr="00653133"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  <w:t>Limites objetivos e eficácia preclusiva da coisa julgada</w:t>
      </w:r>
      <w:r w:rsidRPr="00653133">
        <w:rPr>
          <w:rFonts w:asciiTheme="minorHAnsi" w:eastAsia="Times New Roman" w:hAnsiTheme="minorHAnsi" w:cstheme="minorHAnsi"/>
          <w:bCs/>
          <w:sz w:val="24"/>
          <w:szCs w:val="24"/>
        </w:rPr>
        <w:t>. São Paulo: Saraiva, 2012, cap. 3.</w:t>
      </w:r>
    </w:p>
    <w:p w14:paraId="660B1EBF" w14:textId="77777777" w:rsidR="00C32E83" w:rsidRPr="00653133" w:rsidRDefault="00C32E83" w:rsidP="00C32E83">
      <w:pPr>
        <w:pStyle w:val="NormalWeb"/>
        <w:numPr>
          <w:ilvl w:val="0"/>
          <w:numId w:val="13"/>
        </w:numPr>
        <w:suppressAutoHyphens/>
        <w:spacing w:before="0" w:beforeAutospacing="0" w:after="0" w:afterAutospacing="0"/>
        <w:ind w:left="1134" w:hanging="28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53133">
        <w:rPr>
          <w:rFonts w:asciiTheme="minorHAnsi" w:hAnsiTheme="minorHAnsi" w:cstheme="minorHAnsi"/>
          <w:bCs/>
          <w:sz w:val="24"/>
          <w:szCs w:val="24"/>
        </w:rPr>
        <w:t xml:space="preserve">LUCCA, Rodrigo </w:t>
      </w:r>
      <w:proofErr w:type="spellStart"/>
      <w:r w:rsidRPr="00653133">
        <w:rPr>
          <w:rFonts w:asciiTheme="minorHAnsi" w:hAnsiTheme="minorHAnsi" w:cstheme="minorHAnsi"/>
          <w:bCs/>
          <w:sz w:val="24"/>
          <w:szCs w:val="24"/>
        </w:rPr>
        <w:t>Ramina</w:t>
      </w:r>
      <w:proofErr w:type="spellEnd"/>
      <w:r w:rsidRPr="00653133">
        <w:rPr>
          <w:rFonts w:asciiTheme="minorHAnsi" w:hAnsiTheme="minorHAnsi" w:cstheme="minorHAnsi"/>
          <w:bCs/>
          <w:sz w:val="24"/>
          <w:szCs w:val="24"/>
        </w:rPr>
        <w:t xml:space="preserve"> de. Os limites objetivos da coisa julgada no novo código de processo civil. </w:t>
      </w:r>
      <w:r w:rsidRPr="0065313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Revista de Processo, </w:t>
      </w:r>
      <w:proofErr w:type="spellStart"/>
      <w:r w:rsidRPr="00653133">
        <w:rPr>
          <w:rFonts w:asciiTheme="minorHAnsi" w:hAnsiTheme="minorHAnsi" w:cstheme="minorHAnsi"/>
          <w:bCs/>
          <w:i/>
          <w:iCs/>
          <w:sz w:val="24"/>
          <w:szCs w:val="24"/>
        </w:rPr>
        <w:t>RePro</w:t>
      </w:r>
      <w:proofErr w:type="spellEnd"/>
      <w:r w:rsidRPr="00653133">
        <w:rPr>
          <w:rFonts w:asciiTheme="minorHAnsi" w:hAnsiTheme="minorHAnsi" w:cstheme="minorHAnsi"/>
          <w:bCs/>
          <w:sz w:val="24"/>
          <w:szCs w:val="24"/>
        </w:rPr>
        <w:t>, São Paulo, v. 41, n. 252, p. 79-110, fev. 2016.</w:t>
      </w:r>
    </w:p>
    <w:p w14:paraId="53A7763A" w14:textId="77777777" w:rsidR="00C32E83" w:rsidRPr="00653133" w:rsidRDefault="00C32E83" w:rsidP="00C32E83">
      <w:pPr>
        <w:pStyle w:val="NormalWeb"/>
        <w:numPr>
          <w:ilvl w:val="0"/>
          <w:numId w:val="13"/>
        </w:numPr>
        <w:suppressAutoHyphens/>
        <w:spacing w:before="0" w:beforeAutospacing="0" w:after="0" w:afterAutospacing="0"/>
        <w:ind w:left="1134" w:hanging="283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53133">
        <w:rPr>
          <w:rFonts w:asciiTheme="minorHAnsi" w:hAnsiTheme="minorHAnsi" w:cstheme="minorHAnsi"/>
          <w:bCs/>
          <w:sz w:val="24"/>
          <w:szCs w:val="24"/>
        </w:rPr>
        <w:t xml:space="preserve">TALAMINI, Eduardo. </w:t>
      </w:r>
      <w:r w:rsidRPr="00653133">
        <w:rPr>
          <w:rFonts w:asciiTheme="minorHAnsi" w:hAnsiTheme="minorHAnsi" w:cstheme="minorHAnsi"/>
          <w:sz w:val="24"/>
          <w:szCs w:val="24"/>
        </w:rPr>
        <w:t xml:space="preserve">A coisa julgada no tempo (os limites temporais da coisa julgada). </w:t>
      </w:r>
      <w:r w:rsidRPr="00653133">
        <w:rPr>
          <w:rFonts w:asciiTheme="minorHAnsi" w:hAnsiTheme="minorHAnsi" w:cstheme="minorHAnsi"/>
          <w:i/>
          <w:iCs/>
          <w:sz w:val="24"/>
          <w:szCs w:val="24"/>
        </w:rPr>
        <w:t>Revista do Advogado</w:t>
      </w:r>
      <w:r w:rsidRPr="00653133">
        <w:rPr>
          <w:rFonts w:asciiTheme="minorHAnsi" w:hAnsiTheme="minorHAnsi" w:cstheme="minorHAnsi"/>
          <w:sz w:val="24"/>
          <w:szCs w:val="24"/>
        </w:rPr>
        <w:t xml:space="preserve">, São Paulo, v. 26, n. 88, p. 56-63, nov. 2006; </w:t>
      </w:r>
      <w:r w:rsidRPr="00653133">
        <w:rPr>
          <w:rFonts w:asciiTheme="minorHAnsi" w:hAnsiTheme="minorHAnsi" w:cstheme="minorHAnsi"/>
          <w:b/>
          <w:sz w:val="24"/>
          <w:szCs w:val="24"/>
          <w:u w:val="single"/>
        </w:rPr>
        <w:t>ou</w:t>
      </w:r>
      <w:r w:rsidRPr="00653133">
        <w:rPr>
          <w:rFonts w:asciiTheme="minorHAnsi" w:hAnsiTheme="minorHAnsi" w:cstheme="minorHAnsi"/>
          <w:sz w:val="24"/>
          <w:szCs w:val="24"/>
        </w:rPr>
        <w:t xml:space="preserve"> </w:t>
      </w:r>
      <w:r w:rsidRPr="00653133">
        <w:rPr>
          <w:rFonts w:asciiTheme="minorHAnsi" w:hAnsiTheme="minorHAnsi" w:cstheme="minorHAnsi"/>
          <w:i/>
          <w:iCs/>
          <w:sz w:val="24"/>
          <w:szCs w:val="24"/>
        </w:rPr>
        <w:t>Revista Jurídica</w:t>
      </w:r>
      <w:r w:rsidRPr="00653133">
        <w:rPr>
          <w:rFonts w:asciiTheme="minorHAnsi" w:hAnsiTheme="minorHAnsi" w:cstheme="minorHAnsi"/>
          <w:sz w:val="24"/>
          <w:szCs w:val="24"/>
        </w:rPr>
        <w:t>, Porto Alegre, v. 55, n. 354, p. 17-26, abr. 2007.</w:t>
      </w:r>
    </w:p>
    <w:p w14:paraId="4CE2853F" w14:textId="77777777" w:rsidR="00163AD4" w:rsidRPr="00653133" w:rsidRDefault="00163AD4" w:rsidP="00163AD4">
      <w:pPr>
        <w:pStyle w:val="PargrafodaLista"/>
        <w:rPr>
          <w:rFonts w:cstheme="minorHAnsi"/>
          <w:b/>
          <w:bCs/>
        </w:rPr>
      </w:pPr>
    </w:p>
    <w:p w14:paraId="4596FFDC" w14:textId="77777777" w:rsidR="00163AD4" w:rsidRPr="00653133" w:rsidRDefault="00163AD4" w:rsidP="00163AD4">
      <w:pPr>
        <w:pStyle w:val="PargrafodaLista"/>
        <w:ind w:left="1080"/>
        <w:rPr>
          <w:rFonts w:cstheme="minorHAnsi"/>
          <w:b/>
          <w:bCs/>
        </w:rPr>
      </w:pPr>
    </w:p>
    <w:p w14:paraId="428613BD" w14:textId="701C57D0" w:rsidR="00035FDE" w:rsidRPr="00653133" w:rsidRDefault="00035FDE" w:rsidP="00A36D8D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</w:t>
      </w:r>
      <w:r w:rsidR="007A38A1" w:rsidRPr="00653133">
        <w:rPr>
          <w:rFonts w:cstheme="minorHAnsi"/>
          <w:b/>
          <w:bCs/>
        </w:rPr>
        <w:t>3</w:t>
      </w:r>
      <w:r w:rsidRPr="00653133">
        <w:rPr>
          <w:rFonts w:cstheme="minorHAnsi"/>
          <w:b/>
          <w:bCs/>
        </w:rPr>
        <w:t>/06. Coisa julgada. Flexibilização. Outros fenômenos de estabilização (preclusão, ação monitória, estabilização da tutela antecipada)</w:t>
      </w:r>
      <w:r w:rsidR="002A7E0F" w:rsidRPr="00653133">
        <w:rPr>
          <w:rFonts w:cstheme="minorHAnsi"/>
          <w:b/>
          <w:bCs/>
        </w:rPr>
        <w:t xml:space="preserve"> (CAC)</w:t>
      </w:r>
    </w:p>
    <w:p w14:paraId="3EC66592" w14:textId="77777777" w:rsidR="007A0B85" w:rsidRPr="00653133" w:rsidRDefault="007A0B85" w:rsidP="007A0B85">
      <w:pPr>
        <w:pStyle w:val="PargrafodaLista"/>
        <w:rPr>
          <w:rFonts w:cstheme="minorHAnsi"/>
          <w:b/>
          <w:bCs/>
        </w:rPr>
      </w:pPr>
    </w:p>
    <w:p w14:paraId="59CE2954" w14:textId="77777777" w:rsidR="006433F2" w:rsidRPr="00653133" w:rsidRDefault="006433F2" w:rsidP="006433F2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  <w:b/>
          <w:u w:val="single"/>
        </w:rPr>
      </w:pPr>
      <w:r w:rsidRPr="00653133">
        <w:rPr>
          <w:rFonts w:cstheme="minorHAnsi"/>
        </w:rPr>
        <w:t xml:space="preserve">DINAMARCO, Cândido Rangel. Relativizar a coisa julgada material. </w:t>
      </w:r>
      <w:r w:rsidRPr="00653133">
        <w:rPr>
          <w:rFonts w:cstheme="minorHAnsi"/>
          <w:i/>
          <w:iCs/>
        </w:rPr>
        <w:t xml:space="preserve">Nova era do processo civil. </w:t>
      </w:r>
      <w:r w:rsidRPr="00653133">
        <w:rPr>
          <w:rFonts w:cstheme="minorHAnsi"/>
        </w:rPr>
        <w:t xml:space="preserve">São Paulo: Malheiros, 2003, p.220-266; </w:t>
      </w:r>
      <w:r w:rsidRPr="00653133">
        <w:rPr>
          <w:rFonts w:cstheme="minorHAnsi"/>
          <w:b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>Revista Forense</w:t>
      </w:r>
      <w:r w:rsidRPr="00653133">
        <w:rPr>
          <w:rFonts w:cstheme="minorHAnsi"/>
        </w:rPr>
        <w:t xml:space="preserve">, Rio de Janeiro, v. 97, n. 358, p. 11-32, nov./dez. 2001; </w:t>
      </w:r>
      <w:r w:rsidRPr="00653133">
        <w:rPr>
          <w:rFonts w:cstheme="minorHAnsi"/>
          <w:b/>
          <w:bCs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>Revista de Processo</w:t>
      </w:r>
      <w:r w:rsidRPr="00653133">
        <w:rPr>
          <w:rFonts w:cstheme="minorHAnsi"/>
        </w:rPr>
        <w:t>,</w:t>
      </w:r>
      <w:r w:rsidRPr="00653133">
        <w:rPr>
          <w:rFonts w:cstheme="minorHAnsi"/>
          <w:i/>
          <w:iCs/>
        </w:rPr>
        <w:t xml:space="preserve"> </w:t>
      </w:r>
      <w:proofErr w:type="spellStart"/>
      <w:r w:rsidRPr="00653133">
        <w:rPr>
          <w:rFonts w:cstheme="minorHAnsi"/>
          <w:i/>
          <w:iCs/>
        </w:rPr>
        <w:t>RePro</w:t>
      </w:r>
      <w:proofErr w:type="spellEnd"/>
      <w:r w:rsidRPr="00653133">
        <w:rPr>
          <w:rFonts w:cstheme="minorHAnsi"/>
        </w:rPr>
        <w:t xml:space="preserve">, São Paulo, v. 28, n. 109, p. 9-38, jan./mar. 2003. </w:t>
      </w:r>
    </w:p>
    <w:p w14:paraId="5514737A" w14:textId="6437516E" w:rsidR="006433F2" w:rsidRPr="00653133" w:rsidRDefault="006433F2" w:rsidP="006433F2">
      <w:pPr>
        <w:numPr>
          <w:ilvl w:val="0"/>
          <w:numId w:val="11"/>
        </w:numPr>
        <w:suppressAutoHyphens/>
        <w:ind w:left="1134" w:hanging="283"/>
        <w:jc w:val="both"/>
        <w:rPr>
          <w:rFonts w:cstheme="minorHAnsi"/>
          <w:b/>
          <w:u w:val="single"/>
        </w:rPr>
      </w:pPr>
      <w:r w:rsidRPr="00653133">
        <w:rPr>
          <w:rFonts w:cstheme="minorHAnsi"/>
        </w:rPr>
        <w:t>BARBOSA MOREIRA, José Carlos</w:t>
      </w:r>
      <w:r w:rsidRPr="00653133">
        <w:rPr>
          <w:rFonts w:cstheme="minorHAnsi"/>
          <w:iCs/>
        </w:rPr>
        <w:t xml:space="preserve">. </w:t>
      </w:r>
      <w:r w:rsidRPr="00653133">
        <w:rPr>
          <w:rFonts w:cstheme="minorHAnsi"/>
        </w:rPr>
        <w:t xml:space="preserve">Considerações sobre a chamada relativização da coisa julgada material. </w:t>
      </w:r>
      <w:r w:rsidRPr="00653133">
        <w:rPr>
          <w:rFonts w:cstheme="minorHAnsi"/>
          <w:i/>
          <w:iCs/>
        </w:rPr>
        <w:t xml:space="preserve">Temas de direito processual, 9ª série. </w:t>
      </w:r>
      <w:r w:rsidRPr="00653133">
        <w:rPr>
          <w:rFonts w:cstheme="minorHAnsi"/>
        </w:rPr>
        <w:t xml:space="preserve">São Paulo: Saraiva, 2007, p.235-266; </w:t>
      </w:r>
      <w:r w:rsidRPr="00653133">
        <w:rPr>
          <w:rFonts w:cstheme="minorHAnsi"/>
          <w:b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>Revista Síntese de Direito Civil e Processual Civil</w:t>
      </w:r>
      <w:r w:rsidRPr="00653133">
        <w:rPr>
          <w:rFonts w:cstheme="minorHAnsi"/>
        </w:rPr>
        <w:t xml:space="preserve">, Porto Alegre, v. 6, n. 33, p. 5-28, jan./fev. 2005; </w:t>
      </w:r>
      <w:r w:rsidRPr="00653133">
        <w:rPr>
          <w:rFonts w:cstheme="minorHAnsi"/>
          <w:b/>
          <w:u w:val="single"/>
        </w:rPr>
        <w:t>ou</w:t>
      </w:r>
      <w:r w:rsidRPr="00653133">
        <w:rPr>
          <w:rFonts w:cstheme="minorHAnsi"/>
        </w:rPr>
        <w:t xml:space="preserve"> </w:t>
      </w:r>
      <w:r w:rsidRPr="00653133">
        <w:rPr>
          <w:rFonts w:cstheme="minorHAnsi"/>
          <w:i/>
          <w:iCs/>
        </w:rPr>
        <w:t xml:space="preserve">Revista Forense, </w:t>
      </w:r>
      <w:r w:rsidRPr="00653133">
        <w:rPr>
          <w:rFonts w:cstheme="minorHAnsi"/>
        </w:rPr>
        <w:t>Rio de Janeiro, v. 101, n. 377, p. 43-61, jan./mar. 2005.</w:t>
      </w:r>
    </w:p>
    <w:p w14:paraId="130C264A" w14:textId="77777777" w:rsidR="00857F16" w:rsidRPr="00653133" w:rsidRDefault="00857F16" w:rsidP="00857F16">
      <w:pPr>
        <w:suppressAutoHyphens/>
        <w:jc w:val="both"/>
        <w:rPr>
          <w:rFonts w:cstheme="minorHAnsi"/>
          <w:b/>
          <w:u w:val="single"/>
        </w:rPr>
      </w:pPr>
    </w:p>
    <w:p w14:paraId="2CA8876F" w14:textId="77777777" w:rsidR="00857F16" w:rsidRPr="00653133" w:rsidRDefault="00857F16" w:rsidP="00857F16">
      <w:pPr>
        <w:widowControl w:val="0"/>
        <w:tabs>
          <w:tab w:val="left" w:pos="851"/>
        </w:tabs>
        <w:ind w:left="851"/>
        <w:jc w:val="both"/>
        <w:rPr>
          <w:rFonts w:cstheme="minorHAnsi"/>
        </w:rPr>
      </w:pPr>
      <w:r w:rsidRPr="00653133">
        <w:rPr>
          <w:rFonts w:cstheme="minorHAnsi"/>
          <w:u w:val="single"/>
        </w:rPr>
        <w:t>Bibliografia</w:t>
      </w:r>
      <w:r w:rsidRPr="00653133">
        <w:rPr>
          <w:rFonts w:cstheme="minorHAnsi"/>
        </w:rPr>
        <w:t xml:space="preserve">: </w:t>
      </w:r>
    </w:p>
    <w:p w14:paraId="586081FE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  <w:bCs/>
        </w:rPr>
        <w:t>BONATO, Giovanni. A estabilização da tutela antecipada de urgência no código de processo civil brasileiro de 2015 (uma comparação entre Brasil, França e Itália). Revista de Processo, vol. 273, 2017, p. 191-253.</w:t>
      </w:r>
    </w:p>
    <w:p w14:paraId="0967D0DB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  <w:bCs/>
        </w:rPr>
        <w:t xml:space="preserve">CABRAL, Antonio do Passo. As estabilidades processuais como categoria incorporada ao sistema do CPC. In: DIDIER JR, Fredie; </w:t>
      </w:r>
      <w:proofErr w:type="spellStart"/>
      <w:r w:rsidRPr="00653133">
        <w:rPr>
          <w:rFonts w:cstheme="minorHAnsi"/>
          <w:bCs/>
        </w:rPr>
        <w:t>CABRAl</w:t>
      </w:r>
      <w:proofErr w:type="spellEnd"/>
      <w:r w:rsidRPr="00653133">
        <w:rPr>
          <w:rFonts w:cstheme="minorHAnsi"/>
          <w:bCs/>
        </w:rPr>
        <w:t xml:space="preserve">, Antonio do Passo. Coisa julgada e outras estabilidades processuais. Salvador: </w:t>
      </w:r>
      <w:proofErr w:type="spellStart"/>
      <w:r w:rsidRPr="00653133">
        <w:rPr>
          <w:rFonts w:cstheme="minorHAnsi"/>
          <w:bCs/>
        </w:rPr>
        <w:t>Juspodivm</w:t>
      </w:r>
      <w:proofErr w:type="spellEnd"/>
      <w:r w:rsidRPr="00653133">
        <w:rPr>
          <w:rFonts w:cstheme="minorHAnsi"/>
          <w:bCs/>
        </w:rPr>
        <w:t>, 2018, p. 25-34.</w:t>
      </w:r>
    </w:p>
    <w:p w14:paraId="6EC42464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LOPES, Bruno Vasconcelos Carrilho Lopes. Estabilização da tutela antecipada e coisa julgada. In: DIDIER JR, Fredie; CABRAL, Antonio do Passo. Grandes temas do novo CPC, v. 12 - Coisa julgada e outras </w:t>
      </w:r>
      <w:proofErr w:type="spellStart"/>
      <w:r w:rsidRPr="00653133">
        <w:rPr>
          <w:rFonts w:cstheme="minorHAnsi"/>
        </w:rPr>
        <w:t>establidades</w:t>
      </w:r>
      <w:proofErr w:type="spellEnd"/>
      <w:r w:rsidRPr="00653133">
        <w:rPr>
          <w:rFonts w:cstheme="minorHAnsi"/>
        </w:rPr>
        <w:t xml:space="preserve"> processuais. p. 685-696.</w:t>
      </w:r>
    </w:p>
    <w:p w14:paraId="75B5116D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>PEREIRA, Carlos Frederico Bastos. Efeitos e estabilidade das decisões terminativas. Revista de processo, v. 302, abr./2020.</w:t>
      </w:r>
    </w:p>
    <w:p w14:paraId="3E6A819A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  <w:bCs/>
        </w:rPr>
        <w:t xml:space="preserve">SICA, Heitor Vitor Mendonça. </w:t>
      </w:r>
      <w:r w:rsidRPr="00653133">
        <w:rPr>
          <w:rFonts w:cstheme="minorHAnsi"/>
          <w:bCs/>
          <w:i/>
        </w:rPr>
        <w:t>Preclusão processual civil</w:t>
      </w:r>
      <w:r w:rsidRPr="00653133">
        <w:rPr>
          <w:rFonts w:cstheme="minorHAnsi"/>
          <w:bCs/>
        </w:rPr>
        <w:t xml:space="preserve">, 2 ed., São Paulo, Atlas, 2008, cap.8. </w:t>
      </w:r>
    </w:p>
    <w:p w14:paraId="16FAC64B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SICA, Heitor Vitor Mendonça. Doze problemas e onze soluções quanto à chamada “estabilização da tutela antecipada”. Revista do Ministério Público do Rio de Janeiro, n. 55, </w:t>
      </w:r>
      <w:proofErr w:type="spellStart"/>
      <w:r w:rsidRPr="00653133">
        <w:rPr>
          <w:rFonts w:cstheme="minorHAnsi"/>
        </w:rPr>
        <w:t>jan.-mar</w:t>
      </w:r>
      <w:proofErr w:type="spellEnd"/>
      <w:r w:rsidRPr="00653133">
        <w:rPr>
          <w:rFonts w:cstheme="minorHAnsi"/>
        </w:rPr>
        <w:t>./2015.</w:t>
      </w:r>
    </w:p>
    <w:p w14:paraId="2D95DA74" w14:textId="77777777" w:rsidR="00857F16" w:rsidRPr="00653133" w:rsidRDefault="00857F16" w:rsidP="00857F16">
      <w:pPr>
        <w:widowControl w:val="0"/>
        <w:numPr>
          <w:ilvl w:val="0"/>
          <w:numId w:val="14"/>
        </w:numPr>
        <w:tabs>
          <w:tab w:val="left" w:pos="851"/>
        </w:tabs>
        <w:ind w:left="1134" w:hanging="283"/>
        <w:jc w:val="both"/>
        <w:rPr>
          <w:rFonts w:cstheme="minorHAnsi"/>
        </w:rPr>
      </w:pPr>
      <w:r w:rsidRPr="00653133">
        <w:rPr>
          <w:rFonts w:cstheme="minorHAnsi"/>
        </w:rPr>
        <w:t xml:space="preserve">TALAMINI, Eduardo. Tutela de urgência no projeto de novo Código de Processo Civil: a estabilização da medida urgente e a “monitorização” do </w:t>
      </w:r>
      <w:r w:rsidRPr="00653133">
        <w:rPr>
          <w:rFonts w:cstheme="minorHAnsi"/>
        </w:rPr>
        <w:lastRenderedPageBreak/>
        <w:t>processo civil brasileiro. In: Revista de processo, v. 209, jul./2012, p. 13-34.</w:t>
      </w:r>
    </w:p>
    <w:p w14:paraId="68EA5840" w14:textId="77777777" w:rsidR="00857F16" w:rsidRPr="00653133" w:rsidRDefault="00857F16" w:rsidP="00857F16">
      <w:pPr>
        <w:pStyle w:val="PargrafodaLista"/>
        <w:rPr>
          <w:rFonts w:cstheme="minorHAnsi"/>
          <w:b/>
          <w:bCs/>
        </w:rPr>
      </w:pPr>
    </w:p>
    <w:p w14:paraId="0534E8A8" w14:textId="77777777" w:rsidR="006433F2" w:rsidRPr="00653133" w:rsidRDefault="006433F2" w:rsidP="007A0B85">
      <w:pPr>
        <w:pStyle w:val="PargrafodaLista"/>
        <w:rPr>
          <w:rFonts w:cstheme="minorHAnsi"/>
          <w:b/>
          <w:bCs/>
        </w:rPr>
      </w:pPr>
    </w:p>
    <w:p w14:paraId="6637597E" w14:textId="24BC252E" w:rsidR="0074450A" w:rsidRPr="00653133" w:rsidRDefault="00035FDE" w:rsidP="00A36D8D">
      <w:pPr>
        <w:pStyle w:val="PargrafodaLista"/>
        <w:numPr>
          <w:ilvl w:val="0"/>
          <w:numId w:val="2"/>
        </w:num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>2</w:t>
      </w:r>
      <w:r w:rsidR="007A38A1" w:rsidRPr="00653133">
        <w:rPr>
          <w:rFonts w:cstheme="minorHAnsi"/>
          <w:b/>
          <w:bCs/>
        </w:rPr>
        <w:t>8</w:t>
      </w:r>
      <w:r w:rsidRPr="00653133">
        <w:rPr>
          <w:rFonts w:cstheme="minorHAnsi"/>
          <w:b/>
          <w:bCs/>
        </w:rPr>
        <w:t xml:space="preserve">/06. </w:t>
      </w:r>
      <w:r w:rsidR="0074450A" w:rsidRPr="00653133">
        <w:rPr>
          <w:rFonts w:cstheme="minorHAnsi"/>
          <w:b/>
          <w:bCs/>
        </w:rPr>
        <w:t xml:space="preserve">Ação rescisória. Ação anulatória de sentença arbitral. </w:t>
      </w:r>
      <w:r w:rsidR="002A7E0F" w:rsidRPr="00653133">
        <w:rPr>
          <w:rFonts w:cstheme="minorHAnsi"/>
          <w:b/>
          <w:bCs/>
        </w:rPr>
        <w:t>(CAC)</w:t>
      </w:r>
    </w:p>
    <w:p w14:paraId="3C81DF9E" w14:textId="77777777" w:rsidR="007A0B85" w:rsidRPr="00653133" w:rsidRDefault="007A0B85" w:rsidP="007A0B85">
      <w:pPr>
        <w:pStyle w:val="PargrafodaLista"/>
        <w:rPr>
          <w:rFonts w:cstheme="minorHAnsi"/>
          <w:b/>
          <w:bCs/>
        </w:rPr>
      </w:pPr>
    </w:p>
    <w:p w14:paraId="5AB7A1BD" w14:textId="77777777" w:rsidR="00035FDE" w:rsidRPr="00653133" w:rsidRDefault="00035FDE" w:rsidP="00035FDE">
      <w:pPr>
        <w:pStyle w:val="PargrafodaLista"/>
        <w:rPr>
          <w:rFonts w:cstheme="minorHAnsi"/>
          <w:b/>
          <w:bCs/>
        </w:rPr>
      </w:pPr>
    </w:p>
    <w:p w14:paraId="7F59D745" w14:textId="3A645946" w:rsidR="00E268E5" w:rsidRPr="00653133" w:rsidRDefault="00E268E5" w:rsidP="00E268E5">
      <w:pPr>
        <w:pStyle w:val="PargrafodaLista"/>
        <w:rPr>
          <w:rFonts w:cstheme="minorHAnsi"/>
          <w:b/>
          <w:bCs/>
        </w:rPr>
      </w:pPr>
    </w:p>
    <w:p w14:paraId="7CA292C0" w14:textId="35E6E165" w:rsidR="005005A4" w:rsidRPr="00653133" w:rsidRDefault="005005A4">
      <w:pPr>
        <w:rPr>
          <w:rFonts w:cstheme="minorHAnsi"/>
          <w:b/>
          <w:bCs/>
        </w:rPr>
      </w:pPr>
      <w:r w:rsidRPr="00653133">
        <w:rPr>
          <w:rFonts w:cstheme="minorHAnsi"/>
          <w:b/>
          <w:bCs/>
        </w:rPr>
        <w:tab/>
      </w:r>
    </w:p>
    <w:sectPr w:rsidR="005005A4" w:rsidRPr="00653133" w:rsidSect="00BA78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35"/>
    <w:multiLevelType w:val="hybridMultilevel"/>
    <w:tmpl w:val="1CF8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A95"/>
    <w:multiLevelType w:val="hybridMultilevel"/>
    <w:tmpl w:val="1DE67C9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8A27FA"/>
    <w:multiLevelType w:val="hybridMultilevel"/>
    <w:tmpl w:val="98EE8E0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9E064F"/>
    <w:multiLevelType w:val="hybridMultilevel"/>
    <w:tmpl w:val="880229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71478"/>
    <w:multiLevelType w:val="hybridMultilevel"/>
    <w:tmpl w:val="DBCE1A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370C76"/>
    <w:multiLevelType w:val="hybridMultilevel"/>
    <w:tmpl w:val="761C81C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CF0BA7"/>
    <w:multiLevelType w:val="hybridMultilevel"/>
    <w:tmpl w:val="7EA636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FE6A11"/>
    <w:multiLevelType w:val="hybridMultilevel"/>
    <w:tmpl w:val="C0C84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73A6"/>
    <w:multiLevelType w:val="hybridMultilevel"/>
    <w:tmpl w:val="F0CA0F8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8F0FC3"/>
    <w:multiLevelType w:val="hybridMultilevel"/>
    <w:tmpl w:val="97EA586A"/>
    <w:lvl w:ilvl="0" w:tplc="4D0AC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74E41"/>
    <w:multiLevelType w:val="hybridMultilevel"/>
    <w:tmpl w:val="BC36E4BA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 w15:restartNumberingAfterBreak="0">
    <w:nsid w:val="76BC6B65"/>
    <w:multiLevelType w:val="hybridMultilevel"/>
    <w:tmpl w:val="8BF81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07AD"/>
    <w:multiLevelType w:val="hybridMultilevel"/>
    <w:tmpl w:val="9CBE9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A4"/>
    <w:rsid w:val="00002545"/>
    <w:rsid w:val="00023496"/>
    <w:rsid w:val="00035FDE"/>
    <w:rsid w:val="00046435"/>
    <w:rsid w:val="00062A2F"/>
    <w:rsid w:val="00081861"/>
    <w:rsid w:val="00132CD9"/>
    <w:rsid w:val="00163AD4"/>
    <w:rsid w:val="00193C18"/>
    <w:rsid w:val="001A74A1"/>
    <w:rsid w:val="001B5CA3"/>
    <w:rsid w:val="001C7839"/>
    <w:rsid w:val="0025579F"/>
    <w:rsid w:val="002A7E0F"/>
    <w:rsid w:val="002C4CC6"/>
    <w:rsid w:val="002C7461"/>
    <w:rsid w:val="002D184A"/>
    <w:rsid w:val="002D2DC6"/>
    <w:rsid w:val="002F11AA"/>
    <w:rsid w:val="002F78BF"/>
    <w:rsid w:val="003305A6"/>
    <w:rsid w:val="0034649F"/>
    <w:rsid w:val="00375104"/>
    <w:rsid w:val="003E601D"/>
    <w:rsid w:val="00452356"/>
    <w:rsid w:val="00455313"/>
    <w:rsid w:val="00471EAF"/>
    <w:rsid w:val="004A1E3C"/>
    <w:rsid w:val="004C2487"/>
    <w:rsid w:val="004C77FF"/>
    <w:rsid w:val="005005A4"/>
    <w:rsid w:val="00562BE4"/>
    <w:rsid w:val="005C4C4B"/>
    <w:rsid w:val="0061456C"/>
    <w:rsid w:val="0063671B"/>
    <w:rsid w:val="006433F2"/>
    <w:rsid w:val="00653133"/>
    <w:rsid w:val="006C0862"/>
    <w:rsid w:val="00727F2E"/>
    <w:rsid w:val="0074450A"/>
    <w:rsid w:val="007A0B85"/>
    <w:rsid w:val="007A38A1"/>
    <w:rsid w:val="007E1242"/>
    <w:rsid w:val="00827743"/>
    <w:rsid w:val="00852FAB"/>
    <w:rsid w:val="00857F16"/>
    <w:rsid w:val="008862D0"/>
    <w:rsid w:val="008F475D"/>
    <w:rsid w:val="009377C2"/>
    <w:rsid w:val="009918E8"/>
    <w:rsid w:val="009B5103"/>
    <w:rsid w:val="009D5829"/>
    <w:rsid w:val="00A36D8D"/>
    <w:rsid w:val="00A769CC"/>
    <w:rsid w:val="00AC4F5D"/>
    <w:rsid w:val="00B032DD"/>
    <w:rsid w:val="00B12A6F"/>
    <w:rsid w:val="00B62722"/>
    <w:rsid w:val="00BA789A"/>
    <w:rsid w:val="00C32E83"/>
    <w:rsid w:val="00C34D12"/>
    <w:rsid w:val="00C92E97"/>
    <w:rsid w:val="00CD519B"/>
    <w:rsid w:val="00CE060B"/>
    <w:rsid w:val="00DC2343"/>
    <w:rsid w:val="00DD4CC4"/>
    <w:rsid w:val="00DE5D34"/>
    <w:rsid w:val="00E268E5"/>
    <w:rsid w:val="00E43A5E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B16"/>
  <w15:chartTrackingRefBased/>
  <w15:docId w15:val="{F953CFD1-333A-2243-B59C-B204FDC8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5A4"/>
    <w:pPr>
      <w:ind w:left="720"/>
      <w:contextualSpacing/>
    </w:pPr>
  </w:style>
  <w:style w:type="character" w:styleId="Forte">
    <w:name w:val="Strong"/>
    <w:uiPriority w:val="22"/>
    <w:qFormat/>
    <w:rsid w:val="002F78BF"/>
    <w:rPr>
      <w:b/>
      <w:bCs/>
    </w:rPr>
  </w:style>
  <w:style w:type="character" w:customStyle="1" w:styleId="text31">
    <w:name w:val="text31"/>
    <w:rsid w:val="001A74A1"/>
    <w:rPr>
      <w:rFonts w:ascii="Verdana" w:hAnsi="Verdana" w:cs="Verdana" w:hint="default"/>
      <w:b/>
      <w:bCs/>
      <w:color w:val="000000"/>
    </w:rPr>
  </w:style>
  <w:style w:type="paragraph" w:styleId="NormalWeb">
    <w:name w:val="Normal (Web)"/>
    <w:basedOn w:val="Normal"/>
    <w:unhideWhenUsed/>
    <w:rsid w:val="00C32E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1935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Ricardo Aprigliano</cp:lastModifiedBy>
  <cp:revision>61</cp:revision>
  <dcterms:created xsi:type="dcterms:W3CDTF">2022-03-10T21:41:00Z</dcterms:created>
  <dcterms:modified xsi:type="dcterms:W3CDTF">2022-03-21T19:49:00Z</dcterms:modified>
</cp:coreProperties>
</file>