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0" w:right="42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Diferenças, Construção Social E Constituição Subjetiva  (2022)</w:t>
      </w:r>
    </w:p>
    <w:p w:rsidR="00000000" w:rsidDel="00000000" w:rsidP="00000000" w:rsidRDefault="00000000" w:rsidRPr="00000000" w14:paraId="00000002">
      <w:pPr>
        <w:ind w:left="-1140" w:right="-80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 Dra Leila Tardivo; Prof. Dr. Luis Galeão, Prof. Gabriel Binkowski</w:t>
      </w:r>
    </w:p>
    <w:p w:rsidR="00000000" w:rsidDel="00000000" w:rsidP="00000000" w:rsidRDefault="00000000" w:rsidRPr="00000000" w14:paraId="00000003">
      <w:pPr>
        <w:ind w:left="-1140" w:right="-80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140" w:right="-80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3.74214014615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.7421401461509"/>
        <w:gridCol w:w="1455"/>
        <w:gridCol w:w="2280"/>
        <w:gridCol w:w="9315"/>
        <w:tblGridChange w:id="0">
          <w:tblGrid>
            <w:gridCol w:w="903.7421401461509"/>
            <w:gridCol w:w="1455"/>
            <w:gridCol w:w="2280"/>
            <w:gridCol w:w="931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460" w:right="180" w:firstLine="0"/>
              <w:jc w:val="center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 afirmação das diferenças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420" w:right="40" w:firstLine="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240" w:before="240" w:lineRule="auto"/>
              <w:ind w:left="420" w:right="2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Obrigatório: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40" w:before="240" w:lineRule="auto"/>
              <w:ind w:left="420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Pierucci, A. A diferença social na atualidade: A diferença faz diferença, ou: a produtividade social da Diferença. In: Pierucci, A.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As ciladas da diferença.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São Paulo: Editora 34, p. 119 a 121. 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40" w:before="240" w:lineRule="auto"/>
              <w:ind w:left="420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Miner, H. Ritos corporais entre os Nacirema In: A.K. Rooney e P.L. de Vore (orgs)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YOU AND T HE OTHERS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- Readings in Introductory Anthropology (Cambridge, Erlich) 1976.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425.19685039370086" w:right="-263.8582677165351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420" w:right="-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31.03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420" w:right="40" w:firstLine="4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Identidade na contemporaneidade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420" w:right="40" w:firstLine="4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Prof. Galeão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4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Hall, Stuart. Cap 1. A identidade em questão. 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Hall Stuart.</w:t>
            </w:r>
            <w:r w:rsidDel="00000000" w:rsidR="00000000" w:rsidRPr="00000000">
              <w:rPr>
                <w:b w:val="1"/>
                <w:rtl w:val="0"/>
              </w:rPr>
              <w:t xml:space="preserve"> A Identidade Cultural na Pós-Modernidade. </w:t>
            </w:r>
            <w:r w:rsidDel="00000000" w:rsidR="00000000" w:rsidRPr="00000000">
              <w:rPr>
                <w:rtl w:val="0"/>
              </w:rPr>
              <w:t xml:space="preserve">tradução Tomaz Tadeu da Silva, Guaracira Lopes Louro-11. ed. -Rio de Janeiro: DP&amp;A, 2006. 3-22 pg. 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7/04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420" w:right="-240" w:firstLine="0"/>
              <w:jc w:val="center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420" w:right="18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Psicologia Social do Racismo 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420" w:right="18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Prof. Galeão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44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Bento, Maria Aparecida Silva. Banqueamento e Branquitude no Brasil. In Carone, I. e Bento, M. A. S. (Org,)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Psicologia social do racismo: Estudos sobre branquitude e branqueamento no Brasil.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Petrópolis: Vozes, 2002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4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28/04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420" w:right="18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4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Semana da Psicologia </w:t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420" w:right="-240" w:firstLine="0"/>
              <w:jc w:val="center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strike w:val="1"/>
                <w:color w:val="222222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Interseccionalidade das desigualdades sociais. Prof. Galeão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420" w:right="40" w:firstLine="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Obrigatório:  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Hirata, H. Gênero, classe e raça: Interseccionalidade e consubstancialidade das relações sociais.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Tempo Social, revista de sociologia da USP, v. 26, n.1 pp 61-7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420" w:right="-240" w:firstLine="0"/>
              <w:jc w:val="center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Racismo, constituição subjetiva e marcas culturais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Gabriel Binkowski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ind w:left="160" w:right="-220" w:firstLine="1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Fanon, Frantz. O negro e a linguagem. in Fanon, Frantz.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Pele negra, máscaras brancas; tradução de Renato da Silveira . - Salvador : EDUFBA, 2008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ind w:left="420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Gonzalez, Lélia  -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Racismo e Sexismo na Cultura Brasileira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In: Revista Ciências Sociais Hoje, Anpocs, 1984, p. 223-244.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240" w:before="240" w:lineRule="auto"/>
              <w:ind w:left="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 A questão das deficiências: Definições e Conceitos Básicos. Prof. Leila Tardivo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u w:val="single"/>
                <w:rtl w:val="0"/>
              </w:rPr>
              <w:t xml:space="preserve">Obrigatório: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240" w:befor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Nogueira JR, T. B. . Deficiência, Incapacidade e Desvantagem: conceitos básicos. In: Assumpção Jr, F..B; Tardivo, Leila SLPC. (Org.).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Psicologia do Excepcional - Deficiência Física, Mental e Sensorial.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Rio de Janeiro: Editora Guanabara Koogan S.A., 2008,p1-4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Complementar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AMARAL, L. A.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Deficiência (em companhia de Hércules).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Robe Editorial, São Paulo, 1995. Capítulo 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Entrega de Resenha de Leituras sobre Identidade, classe, raça e gênero 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26/05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 Questão das deficiências e o deficiente na sociedade.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Prof. Leila</w:t>
            </w:r>
            <w:r w:rsidDel="00000000" w:rsidR="00000000" w:rsidRPr="00000000">
              <w:rPr>
                <w:b w:val="1"/>
                <w:color w:val="2222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Tardivo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240" w:before="240" w:lineRule="auto"/>
              <w:ind w:left="3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u w:val="single"/>
                <w:rtl w:val="0"/>
              </w:rPr>
              <w:t xml:space="preserve">Obrigatório: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240" w:before="240" w:lineRule="auto"/>
              <w:ind w:left="420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Fédida, P. A Negação da Deficiência, In: Gelep, E. Giani, A. et al –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A Negação da Deficiência – A instituição da diversidade,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Socius, Rio de Janeiro, 1984 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240" w:befor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Complementar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Reações à deficiência – A deficiência e o psicólogo  In: Assumpção Jr, F..B; Tardivo, Leila SLPC. (Org.).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Psicologia do Excepcional - Deficiência Física, Mental e Sensorial.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Rio de Janeiro: Editora Guanabara Koogan S.A., 2008</w:t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420" w:right="-240" w:firstLine="0"/>
              <w:jc w:val="center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Sofrimento Psíquico, Sofrimento Sociopolítico e </w:t>
            </w:r>
            <w:r w:rsidDel="00000000" w:rsidR="00000000" w:rsidRPr="00000000">
              <w:rPr>
                <w:b w:val="1"/>
                <w:rtl w:val="0"/>
              </w:rPr>
              <w:t xml:space="preserve">a gestão social dos indivíduos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Prof. Gabriel Binkowski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Rosa, M. D.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Sofrimento sociopolítico, silenciamento e a clínica psicanalítica. Aula apresentada em concurso para professora titular, 2019 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240" w:before="240" w:lineRule="auto"/>
              <w:ind w:left="420" w:firstLine="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Rosa, M. D.; Penha, D.; Alencar, R. (2017).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 gestão social na lógica da guerra e o poder soberano: ética e política no nosso tempo.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 Rev. Assoc. Psicanal.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Porto Alegre, 51(52), 65-79. 2017 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240" w:before="240" w:lineRule="auto"/>
              <w:ind w:left="4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420" w:right="40" w:firstLine="4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apresentação dos trabalhos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420" w:firstLine="0"/>
              <w:jc w:val="both"/>
              <w:rPr>
                <w:b w:val="1"/>
                <w:shd w:fill="f6f7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420" w:right="40" w:firstLine="4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4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Entrega da resenha sobre a questão da deficiência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apresentação dos trabalhos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4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apresentação dos trabalhos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4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apresentação dos trabalhos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4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ind w:left="4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425.19685039370086" w:right="-263.8582677165351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420" w:right="-2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hd w:fill="ffffff" w:val="clear"/>
              <w:spacing w:after="240" w:before="240" w:lineRule="auto"/>
              <w:ind w:left="42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u w:val="single"/>
                <w:rtl w:val="0"/>
              </w:rPr>
              <w:t xml:space="preserve">Encerramento do curso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4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Avaliação: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Resenhas 50%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Apresentação e trabalho escrito em grupo 50%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e-mails</w:t>
      </w:r>
    </w:p>
    <w:p w:rsidR="00000000" w:rsidDel="00000000" w:rsidP="00000000" w:rsidRDefault="00000000" w:rsidRPr="00000000" w14:paraId="0000007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luisgaleao@usp.br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tardivo@usp.br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gabriel.binkowski@gmail.com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uisgaleao@usp.br" TargetMode="External"/><Relationship Id="rId7" Type="http://schemas.openxmlformats.org/officeDocument/2006/relationships/hyperlink" Target="mailto:tardivo@usp.br" TargetMode="External"/><Relationship Id="rId8" Type="http://schemas.openxmlformats.org/officeDocument/2006/relationships/hyperlink" Target="mailto:gabriel.binkow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