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4E787" w14:textId="6107D093" w:rsidR="00C7205F" w:rsidRDefault="00C7205F" w:rsidP="00C7205F">
      <w:pPr>
        <w:pStyle w:val="Ttulo1"/>
        <w:spacing w:line="360" w:lineRule="auto"/>
        <w:jc w:val="right"/>
        <w:rPr>
          <w:rFonts w:ascii="Cambria Math" w:hAnsi="Cambria Math"/>
          <w:b/>
          <w:sz w:val="22"/>
          <w:szCs w:val="22"/>
        </w:rPr>
      </w:pPr>
      <w:bookmarkStart w:id="0" w:name="_Toc20745436"/>
      <w:r>
        <w:rPr>
          <w:rFonts w:ascii="Cambria Math" w:hAnsi="Cambria Math"/>
          <w:b/>
          <w:sz w:val="22"/>
          <w:szCs w:val="22"/>
        </w:rPr>
        <w:t>Universidade de São Paulo</w:t>
      </w:r>
    </w:p>
    <w:p w14:paraId="25D31949" w14:textId="77777777" w:rsidR="00C7205F" w:rsidRPr="008B2C7A" w:rsidRDefault="00C7205F" w:rsidP="00C7205F">
      <w:pPr>
        <w:jc w:val="right"/>
        <w:rPr>
          <w:rFonts w:ascii="Cambria" w:hAnsi="Cambria"/>
          <w:sz w:val="16"/>
          <w:szCs w:val="16"/>
        </w:rPr>
      </w:pPr>
      <w:r w:rsidRPr="008B2C7A">
        <w:rPr>
          <w:rFonts w:ascii="Cambria" w:hAnsi="Cambria"/>
          <w:sz w:val="16"/>
          <w:szCs w:val="16"/>
        </w:rPr>
        <w:t>Faculdade de Filosofia, Letras e Ciências Humanas</w:t>
      </w:r>
    </w:p>
    <w:p w14:paraId="2E7DC6EF" w14:textId="77777777" w:rsidR="00C7205F" w:rsidRPr="008B2C7A" w:rsidRDefault="00C7205F" w:rsidP="00C7205F">
      <w:pPr>
        <w:jc w:val="right"/>
        <w:rPr>
          <w:rFonts w:ascii="Cambria" w:hAnsi="Cambria"/>
          <w:sz w:val="16"/>
          <w:szCs w:val="16"/>
        </w:rPr>
      </w:pPr>
      <w:r w:rsidRPr="008B2C7A">
        <w:rPr>
          <w:rFonts w:ascii="Cambria" w:hAnsi="Cambria"/>
          <w:sz w:val="16"/>
          <w:szCs w:val="16"/>
        </w:rPr>
        <w:t xml:space="preserve">Departamento de História </w:t>
      </w:r>
    </w:p>
    <w:p w14:paraId="2A458841" w14:textId="77777777" w:rsidR="00C7205F" w:rsidRPr="008B2C7A" w:rsidRDefault="00C7205F" w:rsidP="00C7205F">
      <w:pPr>
        <w:jc w:val="right"/>
        <w:rPr>
          <w:rFonts w:ascii="Cambria" w:hAnsi="Cambria"/>
          <w:sz w:val="16"/>
          <w:szCs w:val="16"/>
        </w:rPr>
      </w:pPr>
      <w:r w:rsidRPr="008B2C7A">
        <w:rPr>
          <w:rFonts w:ascii="Cambria" w:hAnsi="Cambria"/>
          <w:sz w:val="16"/>
          <w:szCs w:val="16"/>
        </w:rPr>
        <w:t>Prof. Rodrigo Goyena Soares</w:t>
      </w:r>
    </w:p>
    <w:p w14:paraId="4888FFC0" w14:textId="77777777" w:rsidR="00C7205F" w:rsidRPr="008B2C7A" w:rsidRDefault="00C7205F" w:rsidP="00C7205F">
      <w:pPr>
        <w:jc w:val="right"/>
        <w:rPr>
          <w:rFonts w:ascii="Cambria" w:hAnsi="Cambria"/>
          <w:sz w:val="16"/>
          <w:szCs w:val="16"/>
        </w:rPr>
      </w:pPr>
      <w:r w:rsidRPr="008B2C7A">
        <w:rPr>
          <w:rFonts w:ascii="Cambria" w:hAnsi="Cambria"/>
          <w:sz w:val="16"/>
          <w:szCs w:val="16"/>
        </w:rPr>
        <w:t xml:space="preserve">e-mail: </w:t>
      </w:r>
      <w:hyperlink r:id="rId5" w:history="1">
        <w:r w:rsidRPr="008B2C7A">
          <w:rPr>
            <w:rStyle w:val="Hyperlink"/>
            <w:rFonts w:ascii="Cambria" w:hAnsi="Cambria"/>
            <w:sz w:val="16"/>
            <w:szCs w:val="16"/>
          </w:rPr>
          <w:t>rodrigo.goyenasoares@usp.br</w:t>
        </w:r>
      </w:hyperlink>
    </w:p>
    <w:p w14:paraId="4AC8564B" w14:textId="77777777" w:rsidR="00C7205F" w:rsidRPr="004A2CD6" w:rsidRDefault="00C7205F" w:rsidP="00C7205F">
      <w:pPr>
        <w:jc w:val="right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2</w:t>
      </w:r>
      <w:r w:rsidRPr="008B2C7A">
        <w:rPr>
          <w:rFonts w:ascii="Cambria" w:hAnsi="Cambria"/>
          <w:sz w:val="16"/>
          <w:szCs w:val="16"/>
        </w:rPr>
        <w:t>º semestre 202</w:t>
      </w:r>
      <w:r>
        <w:rPr>
          <w:rFonts w:ascii="Cambria" w:hAnsi="Cambria"/>
          <w:sz w:val="16"/>
          <w:szCs w:val="16"/>
        </w:rPr>
        <w:t>1 – FLH0647</w:t>
      </w:r>
    </w:p>
    <w:p w14:paraId="02A36A85" w14:textId="77777777" w:rsidR="00C7205F" w:rsidRPr="00944206" w:rsidRDefault="00C7205F" w:rsidP="00C7205F">
      <w:pPr>
        <w:pStyle w:val="Ttulo1"/>
        <w:spacing w:line="360" w:lineRule="auto"/>
        <w:jc w:val="center"/>
        <w:rPr>
          <w:rFonts w:ascii="Cambria Math" w:hAnsi="Cambria Math"/>
          <w:b/>
          <w:sz w:val="22"/>
          <w:szCs w:val="22"/>
        </w:rPr>
      </w:pPr>
      <w:r>
        <w:rPr>
          <w:rFonts w:ascii="Cambria Math" w:hAnsi="Cambria Math"/>
          <w:b/>
          <w:sz w:val="22"/>
          <w:szCs w:val="22"/>
        </w:rPr>
        <w:t xml:space="preserve">História </w:t>
      </w:r>
      <w:bookmarkEnd w:id="0"/>
      <w:r>
        <w:rPr>
          <w:rFonts w:ascii="Cambria Math" w:hAnsi="Cambria Math"/>
          <w:b/>
          <w:sz w:val="22"/>
          <w:szCs w:val="22"/>
        </w:rPr>
        <w:t>Econômica do Brasil Império</w:t>
      </w:r>
    </w:p>
    <w:p w14:paraId="4937B75E" w14:textId="77777777" w:rsidR="008D2E84" w:rsidRPr="00A423FA" w:rsidRDefault="008D2E84" w:rsidP="008D2E84">
      <w:pPr>
        <w:ind w:left="360"/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A423FA">
        <w:rPr>
          <w:rFonts w:ascii="Calibri" w:hAnsi="Calibri" w:cs="Calibri"/>
          <w:b/>
          <w:sz w:val="20"/>
          <w:szCs w:val="20"/>
          <w:u w:val="single"/>
        </w:rPr>
        <w:t>Unidade II – A constituição dos mercados de trabalho, de terras e de capitais</w:t>
      </w:r>
    </w:p>
    <w:p w14:paraId="798272C7" w14:textId="26557245" w:rsidR="008D2E84" w:rsidRPr="00A423FA" w:rsidRDefault="008D2E84" w:rsidP="008D2E84">
      <w:pPr>
        <w:ind w:left="360"/>
        <w:jc w:val="both"/>
        <w:rPr>
          <w:rFonts w:ascii="Calibri" w:hAnsi="Calibri" w:cs="Calibri"/>
          <w:b/>
          <w:sz w:val="20"/>
          <w:szCs w:val="20"/>
          <w:u w:val="single"/>
        </w:rPr>
      </w:pPr>
    </w:p>
    <w:p w14:paraId="46F1E055" w14:textId="1FA9A5AD" w:rsidR="00921F59" w:rsidRPr="00921F59" w:rsidRDefault="00921F59" w:rsidP="00921F59">
      <w:pPr>
        <w:pStyle w:val="PargrafodaLista"/>
        <w:numPr>
          <w:ilvl w:val="0"/>
          <w:numId w:val="47"/>
        </w:numPr>
        <w:ind w:left="360"/>
        <w:jc w:val="both"/>
        <w:rPr>
          <w:rFonts w:ascii="Cambria Math" w:hAnsi="Cambria Math"/>
          <w:bCs/>
          <w:sz w:val="21"/>
          <w:szCs w:val="21"/>
        </w:rPr>
      </w:pPr>
      <w:r w:rsidRPr="00921F59">
        <w:rPr>
          <w:rFonts w:ascii="Cambria Math" w:hAnsi="Cambria Math"/>
          <w:bCs/>
          <w:sz w:val="21"/>
          <w:szCs w:val="21"/>
        </w:rPr>
        <w:t>O deslocamento do eixo produtivo nacional para São Paulo: a formação do PRP</w:t>
      </w:r>
    </w:p>
    <w:p w14:paraId="61BEF0CD" w14:textId="7596F643" w:rsidR="0065275E" w:rsidRPr="00921F59" w:rsidRDefault="00921F59" w:rsidP="00921F59">
      <w:pPr>
        <w:pStyle w:val="PargrafodaLista"/>
        <w:numPr>
          <w:ilvl w:val="1"/>
          <w:numId w:val="2"/>
        </w:numPr>
        <w:jc w:val="both"/>
        <w:rPr>
          <w:rFonts w:ascii="Cambria Math" w:hAnsi="Cambria Math"/>
          <w:bCs/>
          <w:sz w:val="21"/>
          <w:szCs w:val="21"/>
        </w:rPr>
      </w:pPr>
      <w:r>
        <w:rPr>
          <w:rFonts w:ascii="Cambria Math" w:hAnsi="Cambria Math"/>
          <w:bCs/>
          <w:sz w:val="21"/>
          <w:szCs w:val="21"/>
        </w:rPr>
        <w:t xml:space="preserve">LUNA, Francisco Vidal, KLEIN, Herbert S. História econômica e social do Estado de São Paulo, 1850-1950. Capítulo 2: Governo e finanças públicas no Império. São Paulo: Imprensa Oficial, 2019. </w:t>
      </w:r>
    </w:p>
    <w:p w14:paraId="55525955" w14:textId="2383203F" w:rsidR="0065275E" w:rsidRDefault="0065275E" w:rsidP="0065275E">
      <w:pPr>
        <w:tabs>
          <w:tab w:val="left" w:pos="893"/>
        </w:tabs>
      </w:pPr>
    </w:p>
    <w:p w14:paraId="449F80A2" w14:textId="3B726D0A" w:rsidR="0065275E" w:rsidRDefault="0065275E" w:rsidP="0065275E">
      <w:pPr>
        <w:tabs>
          <w:tab w:val="left" w:pos="1228"/>
        </w:tabs>
        <w:jc w:val="both"/>
        <w:rPr>
          <w:rFonts w:ascii="Calibri" w:hAnsi="Calibri" w:cs="Calibri"/>
          <w:b/>
          <w:bCs/>
          <w:sz w:val="20"/>
          <w:szCs w:val="20"/>
        </w:rPr>
      </w:pPr>
      <w:r w:rsidRPr="0065275E">
        <w:rPr>
          <w:rFonts w:ascii="Calibri" w:hAnsi="Calibri" w:cs="Calibri"/>
          <w:b/>
          <w:bCs/>
          <w:sz w:val="20"/>
          <w:szCs w:val="20"/>
        </w:rPr>
        <w:t xml:space="preserve">I] </w:t>
      </w:r>
      <w:r>
        <w:rPr>
          <w:rFonts w:ascii="Calibri" w:hAnsi="Calibri" w:cs="Calibri"/>
          <w:b/>
          <w:bCs/>
          <w:sz w:val="20"/>
          <w:szCs w:val="20"/>
        </w:rPr>
        <w:t>A eclosão da Guerra da Tríplice Aliança contra o Paraguai</w:t>
      </w:r>
    </w:p>
    <w:p w14:paraId="3A960780" w14:textId="2F56EB25" w:rsidR="0065275E" w:rsidRDefault="0065275E" w:rsidP="0065275E">
      <w:pPr>
        <w:tabs>
          <w:tab w:val="left" w:pos="1228"/>
        </w:tabs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ab/>
      </w:r>
    </w:p>
    <w:p w14:paraId="3487C1BC" w14:textId="0289D5B0" w:rsidR="0065275E" w:rsidRPr="00DC4D62" w:rsidRDefault="0065275E" w:rsidP="0065275E">
      <w:pPr>
        <w:pStyle w:val="PargrafodaLista"/>
        <w:numPr>
          <w:ilvl w:val="0"/>
          <w:numId w:val="46"/>
        </w:num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  <w:r w:rsidRPr="00DC4D62">
        <w:rPr>
          <w:rFonts w:ascii="Calibri" w:hAnsi="Calibri" w:cs="Calibri"/>
          <w:sz w:val="20"/>
          <w:szCs w:val="20"/>
        </w:rPr>
        <w:t>As causas do conflito.</w:t>
      </w:r>
    </w:p>
    <w:p w14:paraId="5F39A209" w14:textId="5F21E273" w:rsidR="0065275E" w:rsidRPr="00DC4D62" w:rsidRDefault="0065275E" w:rsidP="0065275E">
      <w:pPr>
        <w:pStyle w:val="PargrafodaLista"/>
        <w:numPr>
          <w:ilvl w:val="1"/>
          <w:numId w:val="46"/>
        </w:num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  <w:r w:rsidRPr="00DC4D62">
        <w:rPr>
          <w:rFonts w:ascii="Calibri" w:hAnsi="Calibri" w:cs="Calibri"/>
          <w:sz w:val="20"/>
          <w:szCs w:val="20"/>
        </w:rPr>
        <w:t xml:space="preserve"> A balança platina de poder.</w:t>
      </w:r>
    </w:p>
    <w:p w14:paraId="31F946FF" w14:textId="79548F6B" w:rsidR="0065275E" w:rsidRPr="00DC4D62" w:rsidRDefault="0065275E" w:rsidP="0065275E">
      <w:pPr>
        <w:pStyle w:val="PargrafodaLista"/>
        <w:numPr>
          <w:ilvl w:val="0"/>
          <w:numId w:val="46"/>
        </w:num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  <w:r w:rsidRPr="00DC4D62">
        <w:rPr>
          <w:rFonts w:ascii="Calibri" w:hAnsi="Calibri" w:cs="Calibri"/>
          <w:sz w:val="20"/>
          <w:szCs w:val="20"/>
        </w:rPr>
        <w:t>As dificuldades do ano de 1866.</w:t>
      </w:r>
    </w:p>
    <w:p w14:paraId="3C0EEBBD" w14:textId="327A10B6" w:rsidR="0065275E" w:rsidRPr="00DC4D62" w:rsidRDefault="0065275E" w:rsidP="0065275E">
      <w:pPr>
        <w:pStyle w:val="PargrafodaLista"/>
        <w:numPr>
          <w:ilvl w:val="1"/>
          <w:numId w:val="46"/>
        </w:num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  <w:r w:rsidRPr="00DC4D62">
        <w:rPr>
          <w:rFonts w:ascii="Calibri" w:hAnsi="Calibri" w:cs="Calibri"/>
          <w:sz w:val="20"/>
          <w:szCs w:val="20"/>
        </w:rPr>
        <w:t>Derrota na batalha de Curupaiti.</w:t>
      </w:r>
    </w:p>
    <w:p w14:paraId="0FDFE492" w14:textId="5036F59D" w:rsidR="0065275E" w:rsidRPr="00DC4D62" w:rsidRDefault="00A23152" w:rsidP="0065275E">
      <w:pPr>
        <w:pStyle w:val="PargrafodaLista"/>
        <w:numPr>
          <w:ilvl w:val="1"/>
          <w:numId w:val="46"/>
        </w:num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  <w:r w:rsidRPr="00DC4D62">
        <w:rPr>
          <w:rFonts w:ascii="Calibri" w:hAnsi="Calibri" w:cs="Calibri"/>
          <w:sz w:val="20"/>
          <w:szCs w:val="20"/>
        </w:rPr>
        <w:t xml:space="preserve">Libertação de escravos da nação para o serviço da guerra. </w:t>
      </w:r>
    </w:p>
    <w:p w14:paraId="67796BD6" w14:textId="4FB9E77B" w:rsidR="00A23152" w:rsidRPr="00DC4D62" w:rsidRDefault="00A23152" w:rsidP="0065275E">
      <w:pPr>
        <w:pStyle w:val="PargrafodaLista"/>
        <w:numPr>
          <w:ilvl w:val="1"/>
          <w:numId w:val="46"/>
        </w:num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  <w:r w:rsidRPr="00DC4D62">
        <w:rPr>
          <w:rFonts w:ascii="Calibri" w:hAnsi="Calibri" w:cs="Calibri"/>
          <w:sz w:val="20"/>
          <w:szCs w:val="20"/>
        </w:rPr>
        <w:t xml:space="preserve">Abertura do Amazonas à navegação internacional. </w:t>
      </w:r>
    </w:p>
    <w:p w14:paraId="29F24522" w14:textId="7359D408" w:rsidR="00A23152" w:rsidRPr="00DC4D62" w:rsidRDefault="00A23152" w:rsidP="00A23152">
      <w:pPr>
        <w:pStyle w:val="PargrafodaLista"/>
        <w:numPr>
          <w:ilvl w:val="0"/>
          <w:numId w:val="46"/>
        </w:num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  <w:r w:rsidRPr="00DC4D62">
        <w:rPr>
          <w:rFonts w:ascii="Calibri" w:hAnsi="Calibri" w:cs="Calibri"/>
          <w:sz w:val="20"/>
          <w:szCs w:val="20"/>
        </w:rPr>
        <w:t>A crise política de 1868.</w:t>
      </w:r>
    </w:p>
    <w:p w14:paraId="5828311D" w14:textId="52E8116F" w:rsidR="00A23152" w:rsidRPr="00DC4D62" w:rsidRDefault="00A23152" w:rsidP="00A23152">
      <w:pPr>
        <w:pStyle w:val="PargrafodaLista"/>
        <w:numPr>
          <w:ilvl w:val="1"/>
          <w:numId w:val="46"/>
        </w:num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  <w:r w:rsidRPr="00DC4D62">
        <w:rPr>
          <w:rFonts w:ascii="Calibri" w:hAnsi="Calibri" w:cs="Calibri"/>
          <w:sz w:val="20"/>
          <w:szCs w:val="20"/>
        </w:rPr>
        <w:t xml:space="preserve"> Zacarias x Caxias</w:t>
      </w:r>
    </w:p>
    <w:p w14:paraId="5814FF13" w14:textId="61A8CAC6" w:rsidR="00A23152" w:rsidRPr="00DC4D62" w:rsidRDefault="00A23152" w:rsidP="00A23152">
      <w:pPr>
        <w:pStyle w:val="PargrafodaLista"/>
        <w:numPr>
          <w:ilvl w:val="1"/>
          <w:numId w:val="46"/>
        </w:num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  <w:r w:rsidRPr="00DC4D62">
        <w:rPr>
          <w:rFonts w:ascii="Calibri" w:hAnsi="Calibri" w:cs="Calibri"/>
          <w:sz w:val="20"/>
          <w:szCs w:val="20"/>
        </w:rPr>
        <w:t xml:space="preserve">A posição do Banco do Brasil. </w:t>
      </w:r>
    </w:p>
    <w:p w14:paraId="4CE0EC25" w14:textId="6283B6CB" w:rsidR="0065275E" w:rsidRDefault="0065275E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  <w:r w:rsidRPr="00DC4D62">
        <w:rPr>
          <w:rFonts w:ascii="Calibri" w:hAnsi="Calibri" w:cs="Calibri"/>
          <w:sz w:val="20"/>
          <w:szCs w:val="20"/>
        </w:rPr>
        <w:t xml:space="preserve"> </w:t>
      </w:r>
    </w:p>
    <w:p w14:paraId="720880BB" w14:textId="73B33427" w:rsidR="00BA3BD9" w:rsidRDefault="00BA3BD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3CE4A272" w14:textId="2A38C702" w:rsidR="00964BED" w:rsidRDefault="00964BED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5F37582A" w14:textId="64ACFCBC" w:rsidR="00964BED" w:rsidRDefault="00964BED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  <w:r w:rsidRPr="001B2A78">
        <w:rPr>
          <w:noProof/>
          <w:lang w:val="en-US"/>
        </w:rPr>
        <w:drawing>
          <wp:inline distT="0" distB="0" distL="0" distR="0" wp14:anchorId="10258BCA" wp14:editId="06806B5A">
            <wp:extent cx="5109634" cy="3291024"/>
            <wp:effectExtent l="114300" t="101600" r="123190" b="138430"/>
            <wp:docPr id="1" name="Picture 7" descr="Macintosh HD:Users:rodrigogoyenasoares:Desktop:trincheiras tuiu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odrigogoyenasoares:Desktop:trincheiras tuiut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16" cy="3297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B689355" w14:textId="5B6D282D" w:rsidR="00964BED" w:rsidRDefault="00964BED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05AB21EA" w14:textId="1140C023" w:rsidR="00964BED" w:rsidRDefault="00964BED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37159134" w14:textId="77777777" w:rsidR="00964BED" w:rsidRDefault="00964BED" w:rsidP="00964BED">
      <w:pPr>
        <w:ind w:firstLine="709"/>
        <w:jc w:val="center"/>
        <w:rPr>
          <w:b/>
          <w:bCs/>
          <w:sz w:val="20"/>
          <w:szCs w:val="20"/>
        </w:rPr>
      </w:pPr>
      <w:r w:rsidRPr="00ED7A77">
        <w:rPr>
          <w:b/>
          <w:bCs/>
          <w:sz w:val="20"/>
          <w:szCs w:val="20"/>
        </w:rPr>
        <w:lastRenderedPageBreak/>
        <w:t>Mapa dos territórios disputados e das ofensivas militares durante a Guerra da Tríplice Aliança contra o Paraguai</w:t>
      </w:r>
    </w:p>
    <w:p w14:paraId="51703F72" w14:textId="77777777" w:rsidR="00964BED" w:rsidRPr="00ED7A77" w:rsidRDefault="00964BED" w:rsidP="00964BED">
      <w:pPr>
        <w:ind w:firstLine="709"/>
        <w:jc w:val="center"/>
        <w:rPr>
          <w:b/>
          <w:bCs/>
          <w:sz w:val="20"/>
          <w:szCs w:val="20"/>
        </w:rPr>
      </w:pPr>
    </w:p>
    <w:p w14:paraId="5A3EE429" w14:textId="77777777" w:rsidR="00964BED" w:rsidRDefault="00964BED" w:rsidP="00964BED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299D7AC7" wp14:editId="197BFF55">
            <wp:extent cx="3430668" cy="2955844"/>
            <wp:effectExtent l="0" t="0" r="0" b="3810"/>
            <wp:docPr id="34" name="Imagem 34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Mapa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060" cy="298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3DA60" w14:textId="77777777" w:rsidR="00964BED" w:rsidRPr="00ED7A77" w:rsidRDefault="00964BED" w:rsidP="0074056A">
      <w:pPr>
        <w:ind w:firstLine="709"/>
        <w:jc w:val="right"/>
        <w:rPr>
          <w:sz w:val="18"/>
          <w:szCs w:val="18"/>
        </w:rPr>
      </w:pPr>
      <w:r w:rsidRPr="00ED7A77">
        <w:rPr>
          <w:sz w:val="18"/>
          <w:szCs w:val="18"/>
        </w:rPr>
        <w:t xml:space="preserve">Fonte: THÉRY, </w:t>
      </w:r>
      <w:proofErr w:type="spellStart"/>
      <w:r w:rsidRPr="00ED7A77">
        <w:rPr>
          <w:sz w:val="18"/>
          <w:szCs w:val="18"/>
        </w:rPr>
        <w:t>Hervé</w:t>
      </w:r>
      <w:proofErr w:type="spellEnd"/>
      <w:r w:rsidRPr="00ED7A77">
        <w:rPr>
          <w:sz w:val="18"/>
          <w:szCs w:val="18"/>
        </w:rPr>
        <w:t xml:space="preserve"> e VELUT, Sébastien. </w:t>
      </w:r>
      <w:proofErr w:type="spellStart"/>
      <w:r w:rsidRPr="00ED7A77">
        <w:rPr>
          <w:sz w:val="18"/>
          <w:szCs w:val="18"/>
        </w:rPr>
        <w:t>Élisée</w:t>
      </w:r>
      <w:proofErr w:type="spellEnd"/>
      <w:r w:rsidRPr="00ED7A77">
        <w:rPr>
          <w:sz w:val="18"/>
          <w:szCs w:val="18"/>
        </w:rPr>
        <w:t xml:space="preserve"> </w:t>
      </w:r>
      <w:proofErr w:type="spellStart"/>
      <w:r w:rsidRPr="00ED7A77">
        <w:rPr>
          <w:sz w:val="18"/>
          <w:szCs w:val="18"/>
        </w:rPr>
        <w:t>Reclus</w:t>
      </w:r>
      <w:proofErr w:type="spellEnd"/>
      <w:r w:rsidRPr="00ED7A77">
        <w:rPr>
          <w:sz w:val="18"/>
          <w:szCs w:val="18"/>
        </w:rPr>
        <w:t xml:space="preserve"> e a Guerra do Paraguai. </w:t>
      </w:r>
      <w:r w:rsidRPr="00ED7A77">
        <w:rPr>
          <w:i/>
          <w:iCs/>
          <w:sz w:val="18"/>
          <w:szCs w:val="18"/>
        </w:rPr>
        <w:t xml:space="preserve">Terra </w:t>
      </w:r>
      <w:proofErr w:type="spellStart"/>
      <w:r w:rsidRPr="00ED7A77">
        <w:rPr>
          <w:i/>
          <w:iCs/>
          <w:sz w:val="18"/>
          <w:szCs w:val="18"/>
        </w:rPr>
        <w:t>Brasilis</w:t>
      </w:r>
      <w:proofErr w:type="spellEnd"/>
      <w:r w:rsidRPr="00ED7A77">
        <w:rPr>
          <w:i/>
          <w:iCs/>
          <w:sz w:val="18"/>
          <w:szCs w:val="18"/>
        </w:rPr>
        <w:t xml:space="preserve"> (Nova Série), n.7, 2016. </w:t>
      </w:r>
      <w:r w:rsidRPr="00ED7A77">
        <w:rPr>
          <w:sz w:val="18"/>
          <w:szCs w:val="18"/>
        </w:rPr>
        <w:t xml:space="preserve"> </w:t>
      </w:r>
    </w:p>
    <w:p w14:paraId="7C17C60B" w14:textId="44FF2DF4" w:rsidR="00964BED" w:rsidRDefault="00964BED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0C92CDD3" w14:textId="76EEC581" w:rsidR="00964BED" w:rsidRDefault="00964BED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411BEC5C" w14:textId="6747610F" w:rsidR="00964BED" w:rsidRDefault="00964BED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38635BE9" w14:textId="56C9BCDB" w:rsidR="00964BED" w:rsidRDefault="00964BED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145EF4C7" w14:textId="19E13A41" w:rsidR="00964BED" w:rsidRDefault="00964BED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70849FC9" w14:textId="2FCDE67C" w:rsidR="00964BED" w:rsidRDefault="00964BED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090FF253" w14:textId="43D0145F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20AA5F86" w14:textId="431F5772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246A79FF" w14:textId="23D6ED5A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075C54A4" w14:textId="7C27BADE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1B38C5B2" w14:textId="6C04F8A1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15C336D2" w14:textId="7D1AD35A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092B2553" w14:textId="57439DEB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580E261F" w14:textId="31D966BA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7C46C3E2" w14:textId="41D5BEE5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40093288" w14:textId="3BE44EFE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40B739F8" w14:textId="5037B4D0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0420619D" w14:textId="694D738A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5B56551D" w14:textId="1A0C2D87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603B4E69" w14:textId="5E3BFF17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3EB5F33E" w14:textId="65415BDA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176D9B3B" w14:textId="62E8E286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1B472272" w14:textId="13013B3F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314A8C78" w14:textId="13FBB45C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3A42DBF4" w14:textId="31FCF1C3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4FD3A2AD" w14:textId="0514A2B7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03B2EE1F" w14:textId="0265D21D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173A5484" w14:textId="33C9055A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41DF1D6B" w14:textId="277875E7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534FE533" w14:textId="3B18BDE7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3F3A21BB" w14:textId="342CE278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38F8DFC6" w14:textId="77777777" w:rsidR="00921F59" w:rsidRDefault="00921F5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3F28E122" w14:textId="77777777" w:rsidR="00964BED" w:rsidRDefault="00964BED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3DBF1C47" w14:textId="21620AE1" w:rsidR="00BA3BD9" w:rsidRDefault="00BA3BD9" w:rsidP="00BA3BD9">
      <w:pPr>
        <w:tabs>
          <w:tab w:val="left" w:pos="1228"/>
        </w:tabs>
        <w:jc w:val="both"/>
        <w:rPr>
          <w:rFonts w:ascii="Calibri" w:hAnsi="Calibri" w:cs="Calibri"/>
          <w:b/>
          <w:bCs/>
          <w:sz w:val="20"/>
          <w:szCs w:val="20"/>
        </w:rPr>
      </w:pPr>
      <w:r w:rsidRPr="0065275E">
        <w:rPr>
          <w:rFonts w:ascii="Calibri" w:hAnsi="Calibri" w:cs="Calibri"/>
          <w:b/>
          <w:bCs/>
          <w:sz w:val="20"/>
          <w:szCs w:val="20"/>
        </w:rPr>
        <w:lastRenderedPageBreak/>
        <w:t>I</w:t>
      </w:r>
      <w:r w:rsidR="00921F59">
        <w:rPr>
          <w:rFonts w:ascii="Calibri" w:hAnsi="Calibri" w:cs="Calibri"/>
          <w:b/>
          <w:bCs/>
          <w:sz w:val="20"/>
          <w:szCs w:val="20"/>
        </w:rPr>
        <w:t>I</w:t>
      </w:r>
      <w:r w:rsidRPr="0065275E">
        <w:rPr>
          <w:rFonts w:ascii="Calibri" w:hAnsi="Calibri" w:cs="Calibri"/>
          <w:b/>
          <w:bCs/>
          <w:sz w:val="20"/>
          <w:szCs w:val="20"/>
        </w:rPr>
        <w:t xml:space="preserve">] </w:t>
      </w:r>
      <w:r>
        <w:rPr>
          <w:rFonts w:ascii="Calibri" w:hAnsi="Calibri" w:cs="Calibri"/>
          <w:b/>
          <w:bCs/>
          <w:sz w:val="20"/>
          <w:szCs w:val="20"/>
        </w:rPr>
        <w:t xml:space="preserve">O </w:t>
      </w:r>
      <w:r w:rsidR="002823D2">
        <w:rPr>
          <w:rFonts w:ascii="Calibri" w:hAnsi="Calibri" w:cs="Calibri"/>
          <w:b/>
          <w:bCs/>
          <w:sz w:val="20"/>
          <w:szCs w:val="20"/>
        </w:rPr>
        <w:t>preço da guerra</w:t>
      </w:r>
    </w:p>
    <w:p w14:paraId="5BD96330" w14:textId="77777777" w:rsidR="00BA3BD9" w:rsidRPr="00DC4D62" w:rsidRDefault="00BA3BD9" w:rsidP="0065275E">
      <w:p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</w:p>
    <w:p w14:paraId="1091319F" w14:textId="77777777" w:rsidR="00A23152" w:rsidRPr="00DC4D62" w:rsidRDefault="00A23152" w:rsidP="00A23152">
      <w:pPr>
        <w:pStyle w:val="Legenda"/>
        <w:keepNext/>
        <w:rPr>
          <w:b w:val="0"/>
          <w:bCs w:val="0"/>
          <w:color w:val="auto"/>
          <w:sz w:val="21"/>
          <w:szCs w:val="21"/>
        </w:rPr>
      </w:pPr>
      <w:r w:rsidRPr="00DC4D62">
        <w:rPr>
          <w:b w:val="0"/>
          <w:bCs w:val="0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0A18E6" wp14:editId="496A068C">
                <wp:simplePos x="0" y="0"/>
                <wp:positionH relativeFrom="column">
                  <wp:posOffset>-2867</wp:posOffset>
                </wp:positionH>
                <wp:positionV relativeFrom="paragraph">
                  <wp:posOffset>153186</wp:posOffset>
                </wp:positionV>
                <wp:extent cx="5304155" cy="243840"/>
                <wp:effectExtent l="0" t="0" r="4445" b="0"/>
                <wp:wrapTight wrapText="bothSides">
                  <wp:wrapPolygon edited="0">
                    <wp:start x="0" y="0"/>
                    <wp:lineTo x="0" y="20250"/>
                    <wp:lineTo x="21566" y="20250"/>
                    <wp:lineTo x="21566" y="0"/>
                    <wp:lineTo x="0" y="0"/>
                  </wp:wrapPolygon>
                </wp:wrapTight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4155" cy="2438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4772E0" w14:textId="77777777" w:rsidR="00A23152" w:rsidRPr="00B72B93" w:rsidRDefault="00A23152" w:rsidP="00A23152">
                            <w:pPr>
                              <w:pStyle w:val="Legenda"/>
                              <w:jc w:val="center"/>
                              <w:rPr>
                                <w:noProof/>
                                <w:color w:val="auto"/>
                                <w:sz w:val="21"/>
                                <w:szCs w:val="21"/>
                              </w:rPr>
                            </w:pPr>
                            <w:bookmarkStart w:id="1" w:name="_Ref14254425"/>
                            <w:bookmarkStart w:id="2" w:name="_Toc34687045"/>
                            <w:r w:rsidRPr="00B72B93">
                              <w:rPr>
                                <w:color w:val="auto"/>
                              </w:rPr>
                              <w:t xml:space="preserve">Gráfico </w:t>
                            </w:r>
                            <w:r w:rsidRPr="00B72B93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B72B93">
                              <w:rPr>
                                <w:color w:val="auto"/>
                              </w:rPr>
                              <w:instrText xml:space="preserve"> SEQ Gráfico \* ARABIC </w:instrText>
                            </w:r>
                            <w:r w:rsidRPr="00B72B93">
                              <w:rPr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</w:rPr>
                              <w:t>1</w:t>
                            </w:r>
                            <w:r w:rsidRPr="00B72B93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B72B93">
                              <w:rPr>
                                <w:color w:val="auto"/>
                              </w:rPr>
                              <w:t>: Financiamento da Guerra do Paraguai</w:t>
                            </w:r>
                            <w:r>
                              <w:rPr>
                                <w:color w:val="auto"/>
                              </w:rPr>
                              <w:t xml:space="preserve"> I,</w:t>
                            </w:r>
                            <w:r w:rsidRPr="00B72B93">
                              <w:rPr>
                                <w:color w:val="auto"/>
                              </w:rPr>
                              <w:t xml:space="preserve"> 1864-1870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A18E6" id="_x0000_t202" coordsize="21600,21600" o:spt="202" path="m,l,21600r21600,l21600,xe">
                <v:stroke joinstyle="miter"/>
                <v:path gradientshapeok="t" o:connecttype="rect"/>
              </v:shapetype>
              <v:shape id="Caixa de Texto 26" o:spid="_x0000_s1026" type="#_x0000_t202" style="position:absolute;margin-left:-.25pt;margin-top:12.05pt;width:417.65pt;height:19.2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" stroked="f">
                <v:textbox inset="0,0,0,0">
                  <w:txbxContent>
                    <w:p w14:paraId="6F4772E0" w14:textId="77777777" w:rsidR="00A23152" w:rsidRPr="00B72B93" w:rsidRDefault="00A23152" w:rsidP="00A23152">
                      <w:pPr>
                        <w:pStyle w:val="Legenda"/>
                        <w:jc w:val="center"/>
                        <w:rPr>
                          <w:noProof/>
                          <w:color w:val="auto"/>
                          <w:sz w:val="21"/>
                          <w:szCs w:val="21"/>
                        </w:rPr>
                      </w:pPr>
                      <w:bookmarkStart w:id="3" w:name="_Ref14254425"/>
                      <w:bookmarkStart w:id="4" w:name="_Toc34687045"/>
                      <w:r w:rsidRPr="00B72B93">
                        <w:rPr>
                          <w:color w:val="auto"/>
                        </w:rPr>
                        <w:t xml:space="preserve">Gráfico </w:t>
                      </w:r>
                      <w:r w:rsidRPr="00B72B93">
                        <w:rPr>
                          <w:color w:val="auto"/>
                        </w:rPr>
                        <w:fldChar w:fldCharType="begin"/>
                      </w:r>
                      <w:r w:rsidRPr="00B72B93">
                        <w:rPr>
                          <w:color w:val="auto"/>
                        </w:rPr>
                        <w:instrText xml:space="preserve"> SEQ Gráfico \* ARABIC </w:instrText>
                      </w:r>
                      <w:r w:rsidRPr="00B72B93">
                        <w:rPr>
                          <w:color w:val="auto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</w:rPr>
                        <w:t>1</w:t>
                      </w:r>
                      <w:r w:rsidRPr="00B72B93">
                        <w:rPr>
                          <w:color w:val="auto"/>
                        </w:rPr>
                        <w:fldChar w:fldCharType="end"/>
                      </w:r>
                      <w:r w:rsidRPr="00B72B93">
                        <w:rPr>
                          <w:color w:val="auto"/>
                        </w:rPr>
                        <w:t>: Financiamento da Guerra do Paraguai</w:t>
                      </w:r>
                      <w:r>
                        <w:rPr>
                          <w:color w:val="auto"/>
                        </w:rPr>
                        <w:t xml:space="preserve"> I,</w:t>
                      </w:r>
                      <w:r w:rsidRPr="00B72B93">
                        <w:rPr>
                          <w:color w:val="auto"/>
                        </w:rPr>
                        <w:t xml:space="preserve"> 1864-1870</w:t>
                      </w:r>
                      <w:bookmarkEnd w:id="3"/>
                      <w:bookmarkEnd w:id="4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D294A93" w14:textId="77777777" w:rsidR="00A23152" w:rsidRDefault="00A23152" w:rsidP="00A23152">
      <w:pPr>
        <w:ind w:firstLine="720"/>
        <w:jc w:val="right"/>
        <w:rPr>
          <w:sz w:val="16"/>
          <w:szCs w:val="16"/>
        </w:rPr>
      </w:pPr>
    </w:p>
    <w:p w14:paraId="241EAA84" w14:textId="77777777" w:rsidR="00A23152" w:rsidRDefault="00A23152" w:rsidP="00A23152">
      <w:pPr>
        <w:ind w:firstLine="720"/>
        <w:jc w:val="right"/>
        <w:rPr>
          <w:sz w:val="16"/>
          <w:szCs w:val="16"/>
        </w:rPr>
      </w:pPr>
      <w:r>
        <w:rPr>
          <w:noProof/>
          <w:sz w:val="21"/>
          <w:szCs w:val="21"/>
          <w:lang w:val="en-US"/>
        </w:rPr>
        <w:drawing>
          <wp:anchor distT="0" distB="0" distL="114300" distR="114300" simplePos="0" relativeHeight="251659264" behindDoc="1" locked="0" layoutInCell="1" allowOverlap="1" wp14:anchorId="0389FE48" wp14:editId="615CDC04">
            <wp:simplePos x="0" y="0"/>
            <wp:positionH relativeFrom="column">
              <wp:posOffset>24130</wp:posOffset>
            </wp:positionH>
            <wp:positionV relativeFrom="paragraph">
              <wp:posOffset>34925</wp:posOffset>
            </wp:positionV>
            <wp:extent cx="5304155" cy="3032760"/>
            <wp:effectExtent l="0" t="0" r="17145" b="15240"/>
            <wp:wrapTight wrapText="bothSides">
              <wp:wrapPolygon edited="0">
                <wp:start x="0" y="0"/>
                <wp:lineTo x="0" y="21618"/>
                <wp:lineTo x="21618" y="21618"/>
                <wp:lineTo x="21618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05DDF" w14:textId="77777777" w:rsidR="00A23152" w:rsidRDefault="00A23152" w:rsidP="00A23152">
      <w:pPr>
        <w:ind w:firstLine="720"/>
        <w:jc w:val="right"/>
        <w:rPr>
          <w:sz w:val="16"/>
          <w:szCs w:val="16"/>
        </w:rPr>
      </w:pPr>
    </w:p>
    <w:p w14:paraId="229E1EA3" w14:textId="77777777" w:rsidR="00A23152" w:rsidRPr="00F134DF" w:rsidRDefault="00A23152" w:rsidP="00A23152">
      <w:pPr>
        <w:ind w:firstLine="720"/>
        <w:jc w:val="right"/>
        <w:rPr>
          <w:sz w:val="16"/>
          <w:szCs w:val="16"/>
        </w:rPr>
      </w:pPr>
      <w:r w:rsidRPr="003B61E4">
        <w:rPr>
          <w:sz w:val="16"/>
          <w:szCs w:val="16"/>
        </w:rPr>
        <w:t xml:space="preserve">Fonte: </w:t>
      </w:r>
      <w:r>
        <w:rPr>
          <w:sz w:val="16"/>
          <w:szCs w:val="16"/>
        </w:rPr>
        <w:t>Relatórios do Ministério da Fazenda (1864-1871); CARREIRA, Liberato de Castro. História financeira e orçamentária do Império do Brasil. Rio de Janeiro: Fundação Casa de Rui Barbosa, 1980.</w:t>
      </w:r>
    </w:p>
    <w:p w14:paraId="116305FB" w14:textId="10F93ADF" w:rsidR="00A23152" w:rsidRDefault="00A23152" w:rsidP="0065275E">
      <w:pPr>
        <w:tabs>
          <w:tab w:val="left" w:pos="893"/>
        </w:tabs>
      </w:pPr>
    </w:p>
    <w:p w14:paraId="4454417F" w14:textId="6A8B87DA" w:rsidR="00A23152" w:rsidRDefault="00A23152" w:rsidP="0065275E">
      <w:pPr>
        <w:tabs>
          <w:tab w:val="left" w:pos="893"/>
        </w:tabs>
      </w:pPr>
    </w:p>
    <w:p w14:paraId="05E79416" w14:textId="2028B3F6" w:rsidR="00A23152" w:rsidRDefault="00A23152" w:rsidP="0065275E">
      <w:pPr>
        <w:tabs>
          <w:tab w:val="left" w:pos="893"/>
        </w:tabs>
      </w:pPr>
    </w:p>
    <w:p w14:paraId="548C9F09" w14:textId="31BDFEBA" w:rsidR="00A23152" w:rsidRDefault="00A23152" w:rsidP="0065275E">
      <w:pPr>
        <w:tabs>
          <w:tab w:val="left" w:pos="893"/>
        </w:tabs>
      </w:pPr>
    </w:p>
    <w:p w14:paraId="60E1F2F8" w14:textId="57330649" w:rsidR="00A23152" w:rsidRDefault="00A23152" w:rsidP="0065275E">
      <w:pPr>
        <w:tabs>
          <w:tab w:val="left" w:pos="893"/>
        </w:tabs>
      </w:pPr>
    </w:p>
    <w:p w14:paraId="5B84F177" w14:textId="16303EFF" w:rsidR="00A23152" w:rsidRDefault="00A23152" w:rsidP="0065275E">
      <w:pPr>
        <w:tabs>
          <w:tab w:val="left" w:pos="893"/>
        </w:tabs>
      </w:pPr>
    </w:p>
    <w:p w14:paraId="53ED6B2B" w14:textId="563522BE" w:rsidR="00A23152" w:rsidRDefault="00A23152" w:rsidP="0065275E">
      <w:pPr>
        <w:tabs>
          <w:tab w:val="left" w:pos="893"/>
        </w:tabs>
      </w:pPr>
    </w:p>
    <w:p w14:paraId="4F82AFDC" w14:textId="63A166C8" w:rsidR="00A23152" w:rsidRDefault="00A23152" w:rsidP="0065275E">
      <w:pPr>
        <w:tabs>
          <w:tab w:val="left" w:pos="893"/>
        </w:tabs>
      </w:pPr>
    </w:p>
    <w:p w14:paraId="41F0FB05" w14:textId="54DACC07" w:rsidR="00A23152" w:rsidRDefault="00A23152" w:rsidP="0065275E">
      <w:pPr>
        <w:tabs>
          <w:tab w:val="left" w:pos="893"/>
        </w:tabs>
      </w:pPr>
    </w:p>
    <w:p w14:paraId="68D200E2" w14:textId="5B78BDDC" w:rsidR="00A23152" w:rsidRDefault="00A23152" w:rsidP="0065275E">
      <w:pPr>
        <w:tabs>
          <w:tab w:val="left" w:pos="893"/>
        </w:tabs>
      </w:pPr>
    </w:p>
    <w:p w14:paraId="42188002" w14:textId="40F39376" w:rsidR="00A23152" w:rsidRDefault="00A23152" w:rsidP="0065275E">
      <w:pPr>
        <w:tabs>
          <w:tab w:val="left" w:pos="893"/>
        </w:tabs>
      </w:pPr>
    </w:p>
    <w:p w14:paraId="5B6CDB53" w14:textId="7A26E799" w:rsidR="00A23152" w:rsidRDefault="00A23152" w:rsidP="0065275E">
      <w:pPr>
        <w:tabs>
          <w:tab w:val="left" w:pos="893"/>
        </w:tabs>
      </w:pPr>
    </w:p>
    <w:p w14:paraId="418FE0BA" w14:textId="47AD1B0F" w:rsidR="00A23152" w:rsidRDefault="00A23152" w:rsidP="0065275E">
      <w:pPr>
        <w:tabs>
          <w:tab w:val="left" w:pos="893"/>
        </w:tabs>
      </w:pPr>
    </w:p>
    <w:p w14:paraId="56F3DFF8" w14:textId="64E41EE8" w:rsidR="00A23152" w:rsidRDefault="00A23152" w:rsidP="0065275E">
      <w:pPr>
        <w:tabs>
          <w:tab w:val="left" w:pos="893"/>
        </w:tabs>
      </w:pPr>
    </w:p>
    <w:p w14:paraId="70F3FF63" w14:textId="14F3A064" w:rsidR="00A23152" w:rsidRPr="00A23152" w:rsidRDefault="00A23152" w:rsidP="00A23152">
      <w:pPr>
        <w:spacing w:line="360" w:lineRule="auto"/>
        <w:ind w:firstLine="567"/>
        <w:jc w:val="both"/>
        <w:rPr>
          <w:sz w:val="22"/>
          <w:szCs w:val="2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154336F5" wp14:editId="0F6276CB">
            <wp:simplePos x="0" y="0"/>
            <wp:positionH relativeFrom="margin">
              <wp:posOffset>246168</wp:posOffset>
            </wp:positionH>
            <wp:positionV relativeFrom="margin">
              <wp:posOffset>468207</wp:posOffset>
            </wp:positionV>
            <wp:extent cx="5078730" cy="2924175"/>
            <wp:effectExtent l="0" t="0" r="13970" b="9525"/>
            <wp:wrapSquare wrapText="bothSides"/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CBB6CB" wp14:editId="2E307D49">
                <wp:simplePos x="0" y="0"/>
                <wp:positionH relativeFrom="column">
                  <wp:posOffset>684605</wp:posOffset>
                </wp:positionH>
                <wp:positionV relativeFrom="paragraph">
                  <wp:posOffset>23879</wp:posOffset>
                </wp:positionV>
                <wp:extent cx="4453890" cy="271145"/>
                <wp:effectExtent l="0" t="0" r="3810" b="0"/>
                <wp:wrapSquare wrapText="bothSides"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90" cy="2711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51CE8B" w14:textId="14A637CC" w:rsidR="00A23152" w:rsidRPr="00E578B3" w:rsidRDefault="00A23152" w:rsidP="00A23152">
                            <w:pPr>
                              <w:pStyle w:val="Legenda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bookmarkStart w:id="5" w:name="_Ref14786900"/>
                            <w:bookmarkStart w:id="6" w:name="_Ref21017517"/>
                            <w:bookmarkStart w:id="7" w:name="_Toc34687047"/>
                            <w:r w:rsidRPr="00E578B3">
                              <w:rPr>
                                <w:color w:val="auto"/>
                              </w:rPr>
                              <w:t xml:space="preserve">Gráfico </w:t>
                            </w:r>
                            <w:r>
                              <w:rPr>
                                <w:color w:val="auto"/>
                              </w:rPr>
                              <w:t>2</w:t>
                            </w:r>
                            <w:r w:rsidRPr="00E578B3">
                              <w:rPr>
                                <w:color w:val="auto"/>
                              </w:rPr>
                              <w:t xml:space="preserve">: </w:t>
                            </w:r>
                            <w:bookmarkEnd w:id="5"/>
                            <w:r>
                              <w:rPr>
                                <w:color w:val="auto"/>
                              </w:rPr>
                              <w:t>Financiamento da Guerra do Paraguai II, 1864-1870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B6CB" id="Caixa de Texto 10" o:spid="_x0000_s1027" type="#_x0000_t202" style="position:absolute;left:0;text-align:left;margin-left:53.9pt;margin-top:1.9pt;width:350.7pt;height:21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" stroked="f">
                <v:textbox inset="0,0,0,0">
                  <w:txbxContent>
                    <w:p w14:paraId="1551CE8B" w14:textId="14A637CC" w:rsidR="00A23152" w:rsidRPr="00E578B3" w:rsidRDefault="00A23152" w:rsidP="00A23152">
                      <w:pPr>
                        <w:pStyle w:val="Legenda"/>
                        <w:jc w:val="center"/>
                        <w:rPr>
                          <w:noProof/>
                          <w:color w:val="auto"/>
                        </w:rPr>
                      </w:pPr>
                      <w:bookmarkStart w:id="8" w:name="_Ref14786900"/>
                      <w:bookmarkStart w:id="9" w:name="_Ref21017517"/>
                      <w:bookmarkStart w:id="10" w:name="_Toc34687047"/>
                      <w:r w:rsidRPr="00E578B3">
                        <w:rPr>
                          <w:color w:val="auto"/>
                        </w:rPr>
                        <w:t xml:space="preserve">Gráfico </w:t>
                      </w:r>
                      <w:r>
                        <w:rPr>
                          <w:color w:val="auto"/>
                        </w:rPr>
                        <w:t>2</w:t>
                      </w:r>
                      <w:r w:rsidRPr="00E578B3">
                        <w:rPr>
                          <w:color w:val="auto"/>
                        </w:rPr>
                        <w:t xml:space="preserve">: </w:t>
                      </w:r>
                      <w:bookmarkEnd w:id="8"/>
                      <w:r>
                        <w:rPr>
                          <w:color w:val="auto"/>
                        </w:rPr>
                        <w:t>Financiamento da Guerra do Paraguai II, 1864-1870</w:t>
                      </w:r>
                      <w:bookmarkEnd w:id="9"/>
                      <w:bookmarkEnd w:id="10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995FD7" w14:textId="2EA231F4" w:rsidR="00A23152" w:rsidRDefault="00A23152" w:rsidP="00A23152">
      <w:pPr>
        <w:spacing w:line="360" w:lineRule="auto"/>
        <w:jc w:val="right"/>
        <w:rPr>
          <w:sz w:val="16"/>
          <w:szCs w:val="16"/>
        </w:rPr>
      </w:pPr>
    </w:p>
    <w:p w14:paraId="25FEA415" w14:textId="77777777" w:rsidR="00A23152" w:rsidRPr="00E361E0" w:rsidRDefault="00A23152" w:rsidP="00A23152">
      <w:pPr>
        <w:ind w:firstLine="720"/>
        <w:jc w:val="right"/>
        <w:rPr>
          <w:sz w:val="16"/>
          <w:szCs w:val="16"/>
        </w:rPr>
      </w:pPr>
      <w:r w:rsidRPr="003B61E4">
        <w:rPr>
          <w:sz w:val="16"/>
          <w:szCs w:val="16"/>
        </w:rPr>
        <w:t xml:space="preserve">Fonte: </w:t>
      </w:r>
      <w:r>
        <w:rPr>
          <w:sz w:val="16"/>
          <w:szCs w:val="16"/>
        </w:rPr>
        <w:t>Relatórios do Ministério da Fazenda (1864-1871); CARREIRA, Liberato de Castro. História financeira e orçamentária do Império do Brasil. Rio de Janeiro: Fundação Casa de Rui Barbosa, 1980.</w:t>
      </w:r>
    </w:p>
    <w:p w14:paraId="34E97F77" w14:textId="77777777" w:rsidR="00A23152" w:rsidRDefault="00A23152" w:rsidP="00A23152">
      <w:pPr>
        <w:spacing w:line="360" w:lineRule="auto"/>
        <w:jc w:val="right"/>
        <w:rPr>
          <w:sz w:val="16"/>
          <w:szCs w:val="16"/>
        </w:rPr>
      </w:pPr>
    </w:p>
    <w:p w14:paraId="6FF59D32" w14:textId="2A366643" w:rsidR="00921F59" w:rsidRDefault="00921F59" w:rsidP="00921F59">
      <w:pPr>
        <w:tabs>
          <w:tab w:val="left" w:pos="1228"/>
        </w:tabs>
        <w:jc w:val="both"/>
        <w:rPr>
          <w:rFonts w:ascii="Calibri" w:hAnsi="Calibri" w:cs="Calibri"/>
          <w:b/>
          <w:bCs/>
          <w:sz w:val="20"/>
          <w:szCs w:val="20"/>
        </w:rPr>
      </w:pPr>
      <w:r w:rsidRPr="0065275E">
        <w:rPr>
          <w:rFonts w:ascii="Calibri" w:hAnsi="Calibri" w:cs="Calibri"/>
          <w:b/>
          <w:bCs/>
          <w:sz w:val="20"/>
          <w:szCs w:val="20"/>
        </w:rPr>
        <w:t>I</w:t>
      </w:r>
      <w:r>
        <w:rPr>
          <w:rFonts w:ascii="Calibri" w:hAnsi="Calibri" w:cs="Calibri"/>
          <w:b/>
          <w:bCs/>
          <w:sz w:val="20"/>
          <w:szCs w:val="20"/>
        </w:rPr>
        <w:t>I</w:t>
      </w:r>
      <w:r>
        <w:rPr>
          <w:rFonts w:ascii="Calibri" w:hAnsi="Calibri" w:cs="Calibri"/>
          <w:b/>
          <w:bCs/>
          <w:sz w:val="20"/>
          <w:szCs w:val="20"/>
        </w:rPr>
        <w:t>I</w:t>
      </w:r>
      <w:r w:rsidRPr="0065275E">
        <w:rPr>
          <w:rFonts w:ascii="Calibri" w:hAnsi="Calibri" w:cs="Calibri"/>
          <w:b/>
          <w:bCs/>
          <w:sz w:val="20"/>
          <w:szCs w:val="20"/>
        </w:rPr>
        <w:t xml:space="preserve">] </w:t>
      </w:r>
      <w:r>
        <w:rPr>
          <w:rFonts w:ascii="Calibri" w:hAnsi="Calibri" w:cs="Calibri"/>
          <w:b/>
          <w:bCs/>
          <w:sz w:val="20"/>
          <w:szCs w:val="20"/>
        </w:rPr>
        <w:t xml:space="preserve">O </w:t>
      </w:r>
      <w:r>
        <w:rPr>
          <w:rFonts w:ascii="Calibri" w:hAnsi="Calibri" w:cs="Calibri"/>
          <w:b/>
          <w:bCs/>
          <w:sz w:val="20"/>
          <w:szCs w:val="20"/>
        </w:rPr>
        <w:t xml:space="preserve">reformismo econômico do Visconde do Rio Branco </w:t>
      </w:r>
    </w:p>
    <w:p w14:paraId="03FDEBE4" w14:textId="3F4F2B3F" w:rsidR="00642ED2" w:rsidRDefault="00642ED2" w:rsidP="00921F59">
      <w:pPr>
        <w:tabs>
          <w:tab w:val="left" w:pos="1228"/>
        </w:tabs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24311A8F" w14:textId="77777777" w:rsidR="00642ED2" w:rsidRPr="00642ED2" w:rsidRDefault="00642ED2" w:rsidP="00642ED2">
      <w:pPr>
        <w:numPr>
          <w:ilvl w:val="0"/>
          <w:numId w:val="48"/>
        </w:num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  <w:r w:rsidRPr="00642ED2">
        <w:rPr>
          <w:rFonts w:ascii="Calibri" w:hAnsi="Calibri" w:cs="Calibri"/>
          <w:sz w:val="20"/>
          <w:szCs w:val="20"/>
        </w:rPr>
        <w:t>Reduziram-se os juros da carteira hipotecária rural do Banco do Brasil.</w:t>
      </w:r>
    </w:p>
    <w:p w14:paraId="0AD49CCB" w14:textId="77777777" w:rsidR="00642ED2" w:rsidRPr="00642ED2" w:rsidRDefault="00642ED2" w:rsidP="00642ED2">
      <w:pPr>
        <w:numPr>
          <w:ilvl w:val="0"/>
          <w:numId w:val="48"/>
        </w:num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  <w:r w:rsidRPr="00642ED2">
        <w:rPr>
          <w:rFonts w:ascii="Calibri" w:hAnsi="Calibri" w:cs="Calibri"/>
          <w:sz w:val="20"/>
          <w:szCs w:val="20"/>
        </w:rPr>
        <w:t xml:space="preserve">Desonerou-se o produtor agrícola dos impostos regulamentados para </w:t>
      </w:r>
      <w:r w:rsidRPr="00642ED2">
        <w:rPr>
          <w:rFonts w:ascii="Calibri" w:hAnsi="Calibri" w:cs="Calibri"/>
          <w:i/>
          <w:iCs/>
          <w:sz w:val="20"/>
          <w:szCs w:val="20"/>
        </w:rPr>
        <w:t>indústrias e profissões</w:t>
      </w:r>
      <w:r w:rsidRPr="00642ED2">
        <w:rPr>
          <w:rFonts w:ascii="Calibri" w:hAnsi="Calibri" w:cs="Calibri"/>
          <w:sz w:val="20"/>
          <w:szCs w:val="20"/>
        </w:rPr>
        <w:t xml:space="preserve">, assim como as máquinas e os insumos benéficos às atividades rurais. </w:t>
      </w:r>
    </w:p>
    <w:p w14:paraId="198FDE1B" w14:textId="77777777" w:rsidR="00642ED2" w:rsidRPr="00642ED2" w:rsidRDefault="00642ED2" w:rsidP="00642ED2">
      <w:pPr>
        <w:numPr>
          <w:ilvl w:val="0"/>
          <w:numId w:val="48"/>
        </w:num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  <w:r w:rsidRPr="00642ED2">
        <w:rPr>
          <w:rFonts w:ascii="Calibri" w:hAnsi="Calibri" w:cs="Calibri"/>
          <w:sz w:val="20"/>
          <w:szCs w:val="20"/>
        </w:rPr>
        <w:t xml:space="preserve">Investimento na infraestrutura de comunicação: correios, estradas de rodagem, tráfego de cabotagem, ferrovias e portos. </w:t>
      </w:r>
    </w:p>
    <w:p w14:paraId="3F487ACA" w14:textId="77777777" w:rsidR="00642ED2" w:rsidRPr="00642ED2" w:rsidRDefault="00642ED2" w:rsidP="00642ED2">
      <w:pPr>
        <w:numPr>
          <w:ilvl w:val="2"/>
          <w:numId w:val="48"/>
        </w:num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  <w:r w:rsidRPr="00642ED2">
        <w:rPr>
          <w:rFonts w:ascii="Calibri" w:hAnsi="Calibri" w:cs="Calibri"/>
          <w:sz w:val="20"/>
          <w:szCs w:val="20"/>
        </w:rPr>
        <w:t xml:space="preserve">Em 1871, o Império contava com 869 quilômetros de ferrovias. </w:t>
      </w:r>
    </w:p>
    <w:p w14:paraId="5A9B6E13" w14:textId="77777777" w:rsidR="00642ED2" w:rsidRPr="00642ED2" w:rsidRDefault="00642ED2" w:rsidP="00642ED2">
      <w:pPr>
        <w:numPr>
          <w:ilvl w:val="2"/>
          <w:numId w:val="48"/>
        </w:num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  <w:r w:rsidRPr="00642ED2">
        <w:rPr>
          <w:rFonts w:ascii="Calibri" w:hAnsi="Calibri" w:cs="Calibri"/>
          <w:sz w:val="20"/>
          <w:szCs w:val="20"/>
        </w:rPr>
        <w:t xml:space="preserve">Em 1875, eram 1801 quilômetros. </w:t>
      </w:r>
    </w:p>
    <w:p w14:paraId="12DAF15C" w14:textId="77777777" w:rsidR="00642ED2" w:rsidRPr="00642ED2" w:rsidRDefault="00642ED2" w:rsidP="00642ED2">
      <w:pPr>
        <w:numPr>
          <w:ilvl w:val="0"/>
          <w:numId w:val="48"/>
        </w:num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  <w:r w:rsidRPr="00642ED2">
        <w:rPr>
          <w:rFonts w:ascii="Calibri" w:hAnsi="Calibri" w:cs="Calibri"/>
          <w:sz w:val="20"/>
          <w:szCs w:val="20"/>
        </w:rPr>
        <w:t xml:space="preserve">Tentativa de aprovar uma lei de locação de serviços. </w:t>
      </w:r>
    </w:p>
    <w:p w14:paraId="746A204C" w14:textId="77777777" w:rsidR="00642ED2" w:rsidRPr="00642ED2" w:rsidRDefault="00642ED2" w:rsidP="00642ED2">
      <w:pPr>
        <w:numPr>
          <w:ilvl w:val="0"/>
          <w:numId w:val="48"/>
        </w:num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  <w:r w:rsidRPr="00642ED2">
        <w:rPr>
          <w:rFonts w:ascii="Calibri" w:hAnsi="Calibri" w:cs="Calibri"/>
          <w:sz w:val="20"/>
          <w:szCs w:val="20"/>
        </w:rPr>
        <w:t xml:space="preserve">Estabelece o Registro Geral das Terras Pública. </w:t>
      </w:r>
    </w:p>
    <w:p w14:paraId="2666078F" w14:textId="77777777" w:rsidR="00642ED2" w:rsidRPr="00642ED2" w:rsidRDefault="00642ED2" w:rsidP="00642ED2">
      <w:pPr>
        <w:numPr>
          <w:ilvl w:val="0"/>
          <w:numId w:val="48"/>
        </w:numPr>
        <w:tabs>
          <w:tab w:val="left" w:pos="1228"/>
        </w:tabs>
        <w:jc w:val="both"/>
        <w:rPr>
          <w:rFonts w:ascii="Calibri" w:hAnsi="Calibri" w:cs="Calibri"/>
          <w:sz w:val="20"/>
          <w:szCs w:val="20"/>
        </w:rPr>
      </w:pPr>
      <w:r w:rsidRPr="00642ED2">
        <w:rPr>
          <w:rFonts w:ascii="Calibri" w:hAnsi="Calibri" w:cs="Calibri"/>
          <w:sz w:val="20"/>
          <w:szCs w:val="20"/>
        </w:rPr>
        <w:t xml:space="preserve">Instituição do sistema métrico decimal. </w:t>
      </w:r>
    </w:p>
    <w:p w14:paraId="5B3AEA2D" w14:textId="35A442A2" w:rsidR="00642ED2" w:rsidRDefault="00642ED2" w:rsidP="00921F59">
      <w:pPr>
        <w:tabs>
          <w:tab w:val="left" w:pos="1228"/>
        </w:tabs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799D0FE6" w14:textId="3BF9B9C4" w:rsidR="00642ED2" w:rsidRDefault="00642ED2" w:rsidP="00642ED2">
      <w:pPr>
        <w:tabs>
          <w:tab w:val="left" w:pos="1228"/>
        </w:tabs>
        <w:jc w:val="center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Produção Cafeeira no Brasil em toneladas (1870-1889)</w:t>
      </w:r>
    </w:p>
    <w:p w14:paraId="66942542" w14:textId="3912319B" w:rsidR="00642ED2" w:rsidRDefault="00642ED2" w:rsidP="00921F59">
      <w:pPr>
        <w:tabs>
          <w:tab w:val="left" w:pos="1228"/>
        </w:tabs>
        <w:jc w:val="both"/>
        <w:rPr>
          <w:rFonts w:ascii="Calibri" w:hAnsi="Calibri" w:cs="Calibri"/>
          <w:b/>
          <w:bCs/>
          <w:sz w:val="20"/>
          <w:szCs w:val="20"/>
        </w:rPr>
      </w:pPr>
      <w:r w:rsidRPr="00642ED2">
        <w:rPr>
          <w:rFonts w:ascii="Calibri" w:hAnsi="Calibri" w:cs="Calibri"/>
          <w:b/>
          <w:bCs/>
          <w:sz w:val="20"/>
          <w:szCs w:val="20"/>
        </w:rPr>
        <w:drawing>
          <wp:inline distT="0" distB="0" distL="0" distR="0" wp14:anchorId="0A05E918" wp14:editId="331095FC">
            <wp:extent cx="5400040" cy="1866265"/>
            <wp:effectExtent l="0" t="0" r="10160" b="13335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D3F57D37-8F38-2F47-84E4-4B5F701842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E82A71D" w14:textId="76585A68" w:rsidR="00A23152" w:rsidRDefault="00A23152" w:rsidP="0065275E">
      <w:pPr>
        <w:tabs>
          <w:tab w:val="left" w:pos="893"/>
        </w:tabs>
      </w:pPr>
    </w:p>
    <w:p w14:paraId="36914F8D" w14:textId="7FA5B327" w:rsidR="00642ED2" w:rsidRDefault="00642ED2" w:rsidP="0065275E">
      <w:pPr>
        <w:tabs>
          <w:tab w:val="left" w:pos="893"/>
        </w:tabs>
      </w:pPr>
    </w:p>
    <w:p w14:paraId="12D6E4B1" w14:textId="59102826" w:rsidR="00642ED2" w:rsidRDefault="00642ED2" w:rsidP="0065275E">
      <w:pPr>
        <w:tabs>
          <w:tab w:val="left" w:pos="893"/>
        </w:tabs>
      </w:pPr>
    </w:p>
    <w:p w14:paraId="5BE12F71" w14:textId="68E5E2A2" w:rsidR="00642ED2" w:rsidRDefault="00642ED2" w:rsidP="0065275E">
      <w:pPr>
        <w:tabs>
          <w:tab w:val="left" w:pos="893"/>
        </w:tabs>
      </w:pPr>
    </w:p>
    <w:p w14:paraId="56343FDC" w14:textId="2D82C10D" w:rsidR="00642ED2" w:rsidRDefault="00642ED2" w:rsidP="0065275E">
      <w:pPr>
        <w:tabs>
          <w:tab w:val="left" w:pos="893"/>
        </w:tabs>
      </w:pPr>
    </w:p>
    <w:p w14:paraId="0C34D94E" w14:textId="1B8085FD" w:rsidR="00642ED2" w:rsidRDefault="00642ED2" w:rsidP="0065275E">
      <w:pPr>
        <w:tabs>
          <w:tab w:val="left" w:pos="893"/>
        </w:tabs>
      </w:pPr>
      <w:r w:rsidRPr="00642ED2">
        <w:lastRenderedPageBreak/>
        <w:drawing>
          <wp:inline distT="0" distB="0" distL="0" distR="0" wp14:anchorId="702D1750" wp14:editId="675DFB59">
            <wp:extent cx="5400040" cy="2219960"/>
            <wp:effectExtent l="0" t="0" r="10160" b="1524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8479B456-35E4-514B-9D3A-70BE6D7036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CA0E9AB" w14:textId="3688E38D" w:rsidR="00642ED2" w:rsidRPr="00642ED2" w:rsidRDefault="00642ED2" w:rsidP="00642ED2"/>
    <w:p w14:paraId="3C8E7642" w14:textId="405B9A3E" w:rsidR="00642ED2" w:rsidRPr="00642ED2" w:rsidRDefault="00642ED2" w:rsidP="00642ED2"/>
    <w:p w14:paraId="15391551" w14:textId="49F38144" w:rsidR="00642ED2" w:rsidRPr="00642ED2" w:rsidRDefault="00642ED2" w:rsidP="00642ED2"/>
    <w:p w14:paraId="1DB2FA6D" w14:textId="763DF093" w:rsidR="00642ED2" w:rsidRDefault="00642ED2" w:rsidP="00642ED2"/>
    <w:p w14:paraId="41433475" w14:textId="271722CE" w:rsidR="00642ED2" w:rsidRPr="00642ED2" w:rsidRDefault="00642ED2" w:rsidP="00642ED2">
      <w:pPr>
        <w:jc w:val="center"/>
      </w:pPr>
      <w:r w:rsidRPr="00642ED2">
        <w:drawing>
          <wp:inline distT="0" distB="0" distL="0" distR="0" wp14:anchorId="3D9EF381" wp14:editId="15F07E52">
            <wp:extent cx="4572002" cy="5576659"/>
            <wp:effectExtent l="0" t="0" r="0" b="0"/>
            <wp:docPr id="5" name="Imagem 4" descr="Imagem em preto e branco de homens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009AC9A-D6D5-A14C-AFE6-643C2328EC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Imagem em preto e branco de homens&#10;&#10;Descrição gerada automaticamente">
                      <a:extLst>
                        <a:ext uri="{FF2B5EF4-FFF2-40B4-BE49-F238E27FC236}">
                          <a16:creationId xmlns:a16="http://schemas.microsoft.com/office/drawing/2014/main" id="{6009AC9A-D6D5-A14C-AFE6-643C2328EC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2" cy="557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2ED2" w:rsidRPr="00642E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716B2"/>
    <w:multiLevelType w:val="hybridMultilevel"/>
    <w:tmpl w:val="522E478E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63520"/>
    <w:multiLevelType w:val="hybridMultilevel"/>
    <w:tmpl w:val="A5F8860A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7920A69"/>
    <w:multiLevelType w:val="hybridMultilevel"/>
    <w:tmpl w:val="01600D5A"/>
    <w:lvl w:ilvl="0" w:tplc="AF26B7D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75821E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06424F2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7F48B26"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C1EAAF0">
      <w:numFmt w:val="bullet"/>
      <w:lvlText w:val="»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E3AF3A6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AA840E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84AC96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8FA455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084C036D"/>
    <w:multiLevelType w:val="hybridMultilevel"/>
    <w:tmpl w:val="86C228EA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95E1385"/>
    <w:multiLevelType w:val="hybridMultilevel"/>
    <w:tmpl w:val="7FE865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2" w:tplc="0416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662C2E"/>
    <w:multiLevelType w:val="hybridMultilevel"/>
    <w:tmpl w:val="3A901F10"/>
    <w:lvl w:ilvl="0" w:tplc="041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305933"/>
    <w:multiLevelType w:val="hybridMultilevel"/>
    <w:tmpl w:val="760041FE"/>
    <w:lvl w:ilvl="0" w:tplc="04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0E4C2980"/>
    <w:multiLevelType w:val="hybridMultilevel"/>
    <w:tmpl w:val="781A226E"/>
    <w:lvl w:ilvl="0" w:tplc="04160013">
      <w:start w:val="1"/>
      <w:numFmt w:val="upperRoman"/>
      <w:lvlText w:val="%1."/>
      <w:lvlJc w:val="righ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44F542A"/>
    <w:multiLevelType w:val="hybridMultilevel"/>
    <w:tmpl w:val="4B88FA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047B7D"/>
    <w:multiLevelType w:val="hybridMultilevel"/>
    <w:tmpl w:val="9B44FBC8"/>
    <w:lvl w:ilvl="0" w:tplc="E7CC2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5C59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92FC8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280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36F9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10B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E0C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F68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942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6BC6482"/>
    <w:multiLevelType w:val="multilevel"/>
    <w:tmpl w:val="185250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1" w15:restartNumberingAfterBreak="0">
    <w:nsid w:val="1D8B1748"/>
    <w:multiLevelType w:val="hybridMultilevel"/>
    <w:tmpl w:val="CF5ED2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F4FF7"/>
    <w:multiLevelType w:val="multilevel"/>
    <w:tmpl w:val="1EE0F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B3D2A"/>
    <w:multiLevelType w:val="hybridMultilevel"/>
    <w:tmpl w:val="85CE9D3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6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3" w:tplc="0416000F">
      <w:start w:val="1"/>
      <w:numFmt w:val="decimal"/>
      <w:lvlText w:val="%4."/>
      <w:lvlJc w:val="left"/>
      <w:pPr>
        <w:ind w:left="1800" w:hanging="360"/>
      </w:pPr>
    </w:lvl>
    <w:lvl w:ilvl="4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5" w:tplc="0416001B">
      <w:start w:val="1"/>
      <w:numFmt w:val="lowerRoman"/>
      <w:lvlText w:val="%6."/>
      <w:lvlJc w:val="right"/>
      <w:pPr>
        <w:ind w:left="3240" w:hanging="180"/>
      </w:pPr>
    </w:lvl>
    <w:lvl w:ilvl="6" w:tplc="0416000F" w:tentative="1">
      <w:start w:val="1"/>
      <w:numFmt w:val="decimal"/>
      <w:lvlText w:val="%7."/>
      <w:lvlJc w:val="left"/>
      <w:pPr>
        <w:ind w:left="3960" w:hanging="360"/>
      </w:pPr>
    </w:lvl>
    <w:lvl w:ilvl="7" w:tplc="04160019" w:tentative="1">
      <w:start w:val="1"/>
      <w:numFmt w:val="lowerLetter"/>
      <w:lvlText w:val="%8."/>
      <w:lvlJc w:val="left"/>
      <w:pPr>
        <w:ind w:left="4680" w:hanging="360"/>
      </w:pPr>
    </w:lvl>
    <w:lvl w:ilvl="8" w:tplc="0416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4" w15:restartNumberingAfterBreak="0">
    <w:nsid w:val="21F55EA7"/>
    <w:multiLevelType w:val="hybridMultilevel"/>
    <w:tmpl w:val="EE9EED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DC4602"/>
    <w:multiLevelType w:val="hybridMultilevel"/>
    <w:tmpl w:val="E6ACEA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F504B6"/>
    <w:multiLevelType w:val="hybridMultilevel"/>
    <w:tmpl w:val="1046AE4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6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3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5" w:tplc="0416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6" w:tplc="0416000F" w:tentative="1">
      <w:start w:val="1"/>
      <w:numFmt w:val="decimal"/>
      <w:lvlText w:val="%7."/>
      <w:lvlJc w:val="left"/>
      <w:pPr>
        <w:ind w:left="3960" w:hanging="360"/>
      </w:pPr>
    </w:lvl>
    <w:lvl w:ilvl="7" w:tplc="04160019" w:tentative="1">
      <w:start w:val="1"/>
      <w:numFmt w:val="lowerLetter"/>
      <w:lvlText w:val="%8."/>
      <w:lvlJc w:val="left"/>
      <w:pPr>
        <w:ind w:left="4680" w:hanging="360"/>
      </w:pPr>
    </w:lvl>
    <w:lvl w:ilvl="8" w:tplc="0416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7" w15:restartNumberingAfterBreak="0">
    <w:nsid w:val="294C7076"/>
    <w:multiLevelType w:val="hybridMultilevel"/>
    <w:tmpl w:val="746230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054278"/>
    <w:multiLevelType w:val="hybridMultilevel"/>
    <w:tmpl w:val="7116E6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AB0C2D"/>
    <w:multiLevelType w:val="hybridMultilevel"/>
    <w:tmpl w:val="B2B66B92"/>
    <w:lvl w:ilvl="0" w:tplc="30E40AE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C20D1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D88B9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3EAB28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381152"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3A9534"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C6B4A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0CD3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BE23D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4444253"/>
    <w:multiLevelType w:val="hybridMultilevel"/>
    <w:tmpl w:val="EE9EED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E7107"/>
    <w:multiLevelType w:val="hybridMultilevel"/>
    <w:tmpl w:val="8C147F32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C3742F"/>
    <w:multiLevelType w:val="hybridMultilevel"/>
    <w:tmpl w:val="09E64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A70E0B"/>
    <w:multiLevelType w:val="hybridMultilevel"/>
    <w:tmpl w:val="9940BF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1E6EDE"/>
    <w:multiLevelType w:val="hybridMultilevel"/>
    <w:tmpl w:val="F4DC64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719E4"/>
    <w:multiLevelType w:val="hybridMultilevel"/>
    <w:tmpl w:val="F09C3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055E4C"/>
    <w:multiLevelType w:val="hybridMultilevel"/>
    <w:tmpl w:val="BE787D7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A456AC7"/>
    <w:multiLevelType w:val="hybridMultilevel"/>
    <w:tmpl w:val="D032CEE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06163A"/>
    <w:multiLevelType w:val="hybridMultilevel"/>
    <w:tmpl w:val="18BEB026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EA236D"/>
    <w:multiLevelType w:val="hybridMultilevel"/>
    <w:tmpl w:val="1E421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7148DC"/>
    <w:multiLevelType w:val="hybridMultilevel"/>
    <w:tmpl w:val="A6F242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C31EC9"/>
    <w:multiLevelType w:val="hybridMultilevel"/>
    <w:tmpl w:val="56DEEA3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19A39A7"/>
    <w:multiLevelType w:val="multilevel"/>
    <w:tmpl w:val="EB3A99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3D72DC8"/>
    <w:multiLevelType w:val="hybridMultilevel"/>
    <w:tmpl w:val="1E4CBC94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 w15:restartNumberingAfterBreak="0">
    <w:nsid w:val="550D0F6A"/>
    <w:multiLevelType w:val="hybridMultilevel"/>
    <w:tmpl w:val="7534B49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DC2A4F"/>
    <w:multiLevelType w:val="multilevel"/>
    <w:tmpl w:val="B6A0AD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71F04B4"/>
    <w:multiLevelType w:val="hybridMultilevel"/>
    <w:tmpl w:val="4AC25D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335502"/>
    <w:multiLevelType w:val="hybridMultilevel"/>
    <w:tmpl w:val="CB5C3144"/>
    <w:lvl w:ilvl="0" w:tplc="6EAAF9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9A70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E4E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3268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EC23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5A4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906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844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888C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5C21296A"/>
    <w:multiLevelType w:val="hybridMultilevel"/>
    <w:tmpl w:val="1834E0B6"/>
    <w:lvl w:ilvl="0" w:tplc="F072D1F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B67480"/>
    <w:multiLevelType w:val="hybridMultilevel"/>
    <w:tmpl w:val="632E5C2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6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3" w:tplc="0416000F">
      <w:start w:val="1"/>
      <w:numFmt w:val="decimal"/>
      <w:lvlText w:val="%4."/>
      <w:lvlJc w:val="left"/>
      <w:pPr>
        <w:ind w:left="1800" w:hanging="360"/>
      </w:pPr>
    </w:lvl>
    <w:lvl w:ilvl="4" w:tplc="04160019">
      <w:start w:val="1"/>
      <w:numFmt w:val="lowerLetter"/>
      <w:lvlText w:val="%5."/>
      <w:lvlJc w:val="left"/>
      <w:pPr>
        <w:ind w:left="2520" w:hanging="360"/>
      </w:pPr>
    </w:lvl>
    <w:lvl w:ilvl="5" w:tplc="0416001B" w:tentative="1">
      <w:start w:val="1"/>
      <w:numFmt w:val="lowerRoman"/>
      <w:lvlText w:val="%6."/>
      <w:lvlJc w:val="right"/>
      <w:pPr>
        <w:ind w:left="3240" w:hanging="180"/>
      </w:pPr>
    </w:lvl>
    <w:lvl w:ilvl="6" w:tplc="0416000F" w:tentative="1">
      <w:start w:val="1"/>
      <w:numFmt w:val="decimal"/>
      <w:lvlText w:val="%7."/>
      <w:lvlJc w:val="left"/>
      <w:pPr>
        <w:ind w:left="3960" w:hanging="360"/>
      </w:pPr>
    </w:lvl>
    <w:lvl w:ilvl="7" w:tplc="04160019" w:tentative="1">
      <w:start w:val="1"/>
      <w:numFmt w:val="lowerLetter"/>
      <w:lvlText w:val="%8."/>
      <w:lvlJc w:val="left"/>
      <w:pPr>
        <w:ind w:left="4680" w:hanging="360"/>
      </w:pPr>
    </w:lvl>
    <w:lvl w:ilvl="8" w:tplc="0416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0" w15:restartNumberingAfterBreak="0">
    <w:nsid w:val="62FD5623"/>
    <w:multiLevelType w:val="hybridMultilevel"/>
    <w:tmpl w:val="44E6BD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2" w:tplc="0416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4486B5F"/>
    <w:multiLevelType w:val="hybridMultilevel"/>
    <w:tmpl w:val="5F665DC8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9D5C40"/>
    <w:multiLevelType w:val="hybridMultilevel"/>
    <w:tmpl w:val="B984A1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B84DD3"/>
    <w:multiLevelType w:val="multilevel"/>
    <w:tmpl w:val="0409001F"/>
    <w:lvl w:ilvl="0">
      <w:start w:val="1"/>
      <w:numFmt w:val="decimal"/>
      <w:lvlText w:val="%1."/>
      <w:lvlJc w:val="left"/>
      <w:pPr>
        <w:ind w:left="-8064" w:hanging="360"/>
      </w:pPr>
    </w:lvl>
    <w:lvl w:ilvl="1">
      <w:start w:val="1"/>
      <w:numFmt w:val="decimal"/>
      <w:lvlText w:val="%1.%2."/>
      <w:lvlJc w:val="left"/>
      <w:pPr>
        <w:ind w:left="-7632" w:hanging="432"/>
      </w:pPr>
    </w:lvl>
    <w:lvl w:ilvl="2">
      <w:start w:val="1"/>
      <w:numFmt w:val="decimal"/>
      <w:lvlText w:val="%1.%2.%3."/>
      <w:lvlJc w:val="left"/>
      <w:pPr>
        <w:ind w:left="-7200" w:hanging="504"/>
      </w:pPr>
    </w:lvl>
    <w:lvl w:ilvl="3">
      <w:start w:val="1"/>
      <w:numFmt w:val="decimal"/>
      <w:lvlText w:val="%1.%2.%3.%4."/>
      <w:lvlJc w:val="left"/>
      <w:pPr>
        <w:ind w:left="-6696" w:hanging="648"/>
      </w:pPr>
    </w:lvl>
    <w:lvl w:ilvl="4">
      <w:start w:val="1"/>
      <w:numFmt w:val="decimal"/>
      <w:lvlText w:val="%1.%2.%3.%4.%5."/>
      <w:lvlJc w:val="left"/>
      <w:pPr>
        <w:ind w:left="-6192" w:hanging="792"/>
      </w:pPr>
    </w:lvl>
    <w:lvl w:ilvl="5">
      <w:start w:val="1"/>
      <w:numFmt w:val="decimal"/>
      <w:lvlText w:val="%1.%2.%3.%4.%5.%6."/>
      <w:lvlJc w:val="left"/>
      <w:pPr>
        <w:ind w:left="-5688" w:hanging="936"/>
      </w:pPr>
    </w:lvl>
    <w:lvl w:ilvl="6">
      <w:start w:val="1"/>
      <w:numFmt w:val="decimal"/>
      <w:lvlText w:val="%1.%2.%3.%4.%5.%6.%7."/>
      <w:lvlJc w:val="left"/>
      <w:pPr>
        <w:ind w:left="-5184" w:hanging="1080"/>
      </w:pPr>
    </w:lvl>
    <w:lvl w:ilvl="7">
      <w:start w:val="1"/>
      <w:numFmt w:val="decimal"/>
      <w:lvlText w:val="%1.%2.%3.%4.%5.%6.%7.%8."/>
      <w:lvlJc w:val="left"/>
      <w:pPr>
        <w:ind w:left="-4680" w:hanging="1224"/>
      </w:pPr>
    </w:lvl>
    <w:lvl w:ilvl="8">
      <w:start w:val="1"/>
      <w:numFmt w:val="decimal"/>
      <w:lvlText w:val="%1.%2.%3.%4.%5.%6.%7.%8.%9."/>
      <w:lvlJc w:val="left"/>
      <w:pPr>
        <w:ind w:left="-4104" w:hanging="1440"/>
      </w:pPr>
    </w:lvl>
  </w:abstractNum>
  <w:abstractNum w:abstractNumId="44" w15:restartNumberingAfterBreak="0">
    <w:nsid w:val="6BE03864"/>
    <w:multiLevelType w:val="hybridMultilevel"/>
    <w:tmpl w:val="F7EA940C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4E66F5"/>
    <w:multiLevelType w:val="hybridMultilevel"/>
    <w:tmpl w:val="BE8488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D8451C"/>
    <w:multiLevelType w:val="hybridMultilevel"/>
    <w:tmpl w:val="52DC21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BB50F4"/>
    <w:multiLevelType w:val="hybridMultilevel"/>
    <w:tmpl w:val="D6B6825E"/>
    <w:lvl w:ilvl="0" w:tplc="0409000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21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37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8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53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9250" w:hanging="360"/>
      </w:pPr>
      <w:rPr>
        <w:rFonts w:ascii="Wingdings" w:hAnsi="Wingdings" w:hint="default"/>
      </w:rPr>
    </w:lvl>
  </w:abstractNum>
  <w:abstractNum w:abstractNumId="48" w15:restartNumberingAfterBreak="0">
    <w:nsid w:val="7BC17DF6"/>
    <w:multiLevelType w:val="multilevel"/>
    <w:tmpl w:val="2014F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0"/>
  </w:num>
  <w:num w:numId="3">
    <w:abstractNumId w:val="17"/>
  </w:num>
  <w:num w:numId="4">
    <w:abstractNumId w:val="46"/>
  </w:num>
  <w:num w:numId="5">
    <w:abstractNumId w:val="39"/>
  </w:num>
  <w:num w:numId="6">
    <w:abstractNumId w:val="13"/>
  </w:num>
  <w:num w:numId="7">
    <w:abstractNumId w:val="16"/>
  </w:num>
  <w:num w:numId="8">
    <w:abstractNumId w:val="10"/>
  </w:num>
  <w:num w:numId="9">
    <w:abstractNumId w:val="45"/>
  </w:num>
  <w:num w:numId="10">
    <w:abstractNumId w:val="32"/>
  </w:num>
  <w:num w:numId="11">
    <w:abstractNumId w:val="35"/>
  </w:num>
  <w:num w:numId="12">
    <w:abstractNumId w:val="42"/>
  </w:num>
  <w:num w:numId="13">
    <w:abstractNumId w:val="48"/>
  </w:num>
  <w:num w:numId="14">
    <w:abstractNumId w:val="12"/>
  </w:num>
  <w:num w:numId="15">
    <w:abstractNumId w:val="6"/>
  </w:num>
  <w:num w:numId="16">
    <w:abstractNumId w:val="43"/>
  </w:num>
  <w:num w:numId="17">
    <w:abstractNumId w:val="33"/>
  </w:num>
  <w:num w:numId="18">
    <w:abstractNumId w:val="47"/>
  </w:num>
  <w:num w:numId="19">
    <w:abstractNumId w:val="3"/>
  </w:num>
  <w:num w:numId="20">
    <w:abstractNumId w:val="34"/>
  </w:num>
  <w:num w:numId="21">
    <w:abstractNumId w:val="1"/>
  </w:num>
  <w:num w:numId="22">
    <w:abstractNumId w:val="22"/>
  </w:num>
  <w:num w:numId="23">
    <w:abstractNumId w:val="25"/>
  </w:num>
  <w:num w:numId="24">
    <w:abstractNumId w:val="41"/>
  </w:num>
  <w:num w:numId="25">
    <w:abstractNumId w:val="15"/>
  </w:num>
  <w:num w:numId="26">
    <w:abstractNumId w:val="29"/>
  </w:num>
  <w:num w:numId="27">
    <w:abstractNumId w:val="2"/>
  </w:num>
  <w:num w:numId="28">
    <w:abstractNumId w:val="19"/>
  </w:num>
  <w:num w:numId="29">
    <w:abstractNumId w:val="5"/>
  </w:num>
  <w:num w:numId="30">
    <w:abstractNumId w:val="26"/>
  </w:num>
  <w:num w:numId="31">
    <w:abstractNumId w:val="7"/>
  </w:num>
  <w:num w:numId="32">
    <w:abstractNumId w:val="0"/>
  </w:num>
  <w:num w:numId="33">
    <w:abstractNumId w:val="20"/>
  </w:num>
  <w:num w:numId="34">
    <w:abstractNumId w:val="14"/>
  </w:num>
  <w:num w:numId="35">
    <w:abstractNumId w:val="8"/>
  </w:num>
  <w:num w:numId="36">
    <w:abstractNumId w:val="24"/>
  </w:num>
  <w:num w:numId="37">
    <w:abstractNumId w:val="21"/>
  </w:num>
  <w:num w:numId="38">
    <w:abstractNumId w:val="4"/>
  </w:num>
  <w:num w:numId="39">
    <w:abstractNumId w:val="31"/>
  </w:num>
  <w:num w:numId="40">
    <w:abstractNumId w:val="30"/>
  </w:num>
  <w:num w:numId="41">
    <w:abstractNumId w:val="11"/>
  </w:num>
  <w:num w:numId="42">
    <w:abstractNumId w:val="23"/>
  </w:num>
  <w:num w:numId="43">
    <w:abstractNumId w:val="44"/>
  </w:num>
  <w:num w:numId="44">
    <w:abstractNumId w:val="28"/>
  </w:num>
  <w:num w:numId="45">
    <w:abstractNumId w:val="18"/>
  </w:num>
  <w:num w:numId="46">
    <w:abstractNumId w:val="36"/>
  </w:num>
  <w:num w:numId="47">
    <w:abstractNumId w:val="27"/>
  </w:num>
  <w:num w:numId="48">
    <w:abstractNumId w:val="9"/>
  </w:num>
  <w:num w:numId="4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36D"/>
    <w:rsid w:val="0001222C"/>
    <w:rsid w:val="00022DEC"/>
    <w:rsid w:val="000424AB"/>
    <w:rsid w:val="0008766A"/>
    <w:rsid w:val="000B25B6"/>
    <w:rsid w:val="000D2A09"/>
    <w:rsid w:val="00150F7B"/>
    <w:rsid w:val="00161052"/>
    <w:rsid w:val="00174352"/>
    <w:rsid w:val="001B1127"/>
    <w:rsid w:val="001B6576"/>
    <w:rsid w:val="00200607"/>
    <w:rsid w:val="0020136D"/>
    <w:rsid w:val="0021111A"/>
    <w:rsid w:val="002112D4"/>
    <w:rsid w:val="0022631C"/>
    <w:rsid w:val="002615DA"/>
    <w:rsid w:val="0027440D"/>
    <w:rsid w:val="002823D2"/>
    <w:rsid w:val="002A7D62"/>
    <w:rsid w:val="002D210F"/>
    <w:rsid w:val="00335638"/>
    <w:rsid w:val="003639EB"/>
    <w:rsid w:val="003777CD"/>
    <w:rsid w:val="003825E6"/>
    <w:rsid w:val="003B73B6"/>
    <w:rsid w:val="003C3B8F"/>
    <w:rsid w:val="003D3585"/>
    <w:rsid w:val="003F71E6"/>
    <w:rsid w:val="004564CF"/>
    <w:rsid w:val="00471FD1"/>
    <w:rsid w:val="00474B33"/>
    <w:rsid w:val="00476E66"/>
    <w:rsid w:val="004A2CD6"/>
    <w:rsid w:val="004E0BE8"/>
    <w:rsid w:val="005111A5"/>
    <w:rsid w:val="00511FCF"/>
    <w:rsid w:val="005947D5"/>
    <w:rsid w:val="005D5AE6"/>
    <w:rsid w:val="006079DB"/>
    <w:rsid w:val="006227C2"/>
    <w:rsid w:val="00624E7B"/>
    <w:rsid w:val="00642ED2"/>
    <w:rsid w:val="0065275E"/>
    <w:rsid w:val="0068100E"/>
    <w:rsid w:val="006B50D3"/>
    <w:rsid w:val="006E72CB"/>
    <w:rsid w:val="006F0636"/>
    <w:rsid w:val="0070063A"/>
    <w:rsid w:val="00712A50"/>
    <w:rsid w:val="00716F68"/>
    <w:rsid w:val="0074056A"/>
    <w:rsid w:val="00753622"/>
    <w:rsid w:val="00782E9F"/>
    <w:rsid w:val="00791FE2"/>
    <w:rsid w:val="007F0363"/>
    <w:rsid w:val="007F156E"/>
    <w:rsid w:val="007F1D18"/>
    <w:rsid w:val="0080752C"/>
    <w:rsid w:val="00815E15"/>
    <w:rsid w:val="0083406D"/>
    <w:rsid w:val="008966CB"/>
    <w:rsid w:val="008B2DE9"/>
    <w:rsid w:val="008D2E84"/>
    <w:rsid w:val="00921F59"/>
    <w:rsid w:val="00926744"/>
    <w:rsid w:val="00941709"/>
    <w:rsid w:val="00964BED"/>
    <w:rsid w:val="009758C9"/>
    <w:rsid w:val="009772D3"/>
    <w:rsid w:val="009952BF"/>
    <w:rsid w:val="00A23152"/>
    <w:rsid w:val="00A239E5"/>
    <w:rsid w:val="00A423FA"/>
    <w:rsid w:val="00AC3A0D"/>
    <w:rsid w:val="00AF00A5"/>
    <w:rsid w:val="00AF49F4"/>
    <w:rsid w:val="00B03B26"/>
    <w:rsid w:val="00B221D6"/>
    <w:rsid w:val="00B22FCB"/>
    <w:rsid w:val="00B9341A"/>
    <w:rsid w:val="00BA3BD9"/>
    <w:rsid w:val="00BC238D"/>
    <w:rsid w:val="00BE3F06"/>
    <w:rsid w:val="00C20F86"/>
    <w:rsid w:val="00C23EA6"/>
    <w:rsid w:val="00C24A90"/>
    <w:rsid w:val="00C563BA"/>
    <w:rsid w:val="00C57396"/>
    <w:rsid w:val="00C7205F"/>
    <w:rsid w:val="00C85008"/>
    <w:rsid w:val="00CC7266"/>
    <w:rsid w:val="00CD26DB"/>
    <w:rsid w:val="00CE1407"/>
    <w:rsid w:val="00D20530"/>
    <w:rsid w:val="00D33960"/>
    <w:rsid w:val="00D34FC6"/>
    <w:rsid w:val="00D77B60"/>
    <w:rsid w:val="00D92973"/>
    <w:rsid w:val="00D92B82"/>
    <w:rsid w:val="00DB3D3B"/>
    <w:rsid w:val="00DC4D62"/>
    <w:rsid w:val="00E02F57"/>
    <w:rsid w:val="00E47EDE"/>
    <w:rsid w:val="00E6504A"/>
    <w:rsid w:val="00E67D2B"/>
    <w:rsid w:val="00E9402B"/>
    <w:rsid w:val="00EB2145"/>
    <w:rsid w:val="00F25CE0"/>
    <w:rsid w:val="00F46731"/>
    <w:rsid w:val="00F50CA9"/>
    <w:rsid w:val="00F54DE1"/>
    <w:rsid w:val="00F57CF4"/>
    <w:rsid w:val="00F64C90"/>
    <w:rsid w:val="00F742BA"/>
    <w:rsid w:val="00F975F1"/>
    <w:rsid w:val="00FB0327"/>
    <w:rsid w:val="00FD7449"/>
    <w:rsid w:val="00FF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C454F"/>
  <w15:chartTrackingRefBased/>
  <w15:docId w15:val="{D9A2B515-FA94-294D-A148-041410F08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ED2"/>
    <w:rPr>
      <w:rFonts w:ascii="Times New Roman" w:eastAsia="Times New Roman" w:hAnsi="Times New Roman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0136D"/>
    <w:pPr>
      <w:spacing w:before="300" w:after="40"/>
      <w:outlineLvl w:val="0"/>
    </w:pPr>
    <w:rPr>
      <w:smallCaps/>
      <w:spacing w:val="5"/>
      <w:sz w:val="32"/>
      <w:szCs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0136D"/>
    <w:rPr>
      <w:rFonts w:ascii="Times New Roman" w:eastAsia="Times New Roman" w:hAnsi="Times New Roman" w:cs="Times New Roman"/>
      <w:smallCaps/>
      <w:spacing w:val="5"/>
      <w:sz w:val="32"/>
      <w:szCs w:val="32"/>
      <w:lang w:eastAsia="pt-BR"/>
    </w:rPr>
  </w:style>
  <w:style w:type="paragraph" w:styleId="PargrafodaLista">
    <w:name w:val="List Paragraph"/>
    <w:basedOn w:val="Normal"/>
    <w:uiPriority w:val="34"/>
    <w:qFormat/>
    <w:rsid w:val="0020136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A2CD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639EB"/>
    <w:pPr>
      <w:spacing w:before="100" w:beforeAutospacing="1" w:after="100" w:afterAutospacing="1"/>
    </w:pPr>
    <w:rPr>
      <w:lang w:val="en-US"/>
    </w:rPr>
  </w:style>
  <w:style w:type="paragraph" w:styleId="Legenda">
    <w:name w:val="caption"/>
    <w:basedOn w:val="Normal"/>
    <w:next w:val="Normal"/>
    <w:uiPriority w:val="35"/>
    <w:unhideWhenUsed/>
    <w:qFormat/>
    <w:rsid w:val="00A23152"/>
    <w:pPr>
      <w:spacing w:after="200"/>
    </w:pPr>
    <w:rPr>
      <w:rFonts w:asciiTheme="minorHAnsi" w:eastAsiaTheme="minorEastAsia" w:hAnsiTheme="minorHAnsi" w:cstheme="minorBidi"/>
      <w:b/>
      <w:bCs/>
      <w:color w:val="4472C4" w:themeColor="accent1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9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1521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410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419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5561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8670">
          <w:marLeft w:val="188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4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63238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530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239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hart" Target="charts/chart4.xml"/><Relationship Id="rId5" Type="http://schemas.openxmlformats.org/officeDocument/2006/relationships/hyperlink" Target="mailto:rodrigo.goyenasoares@usp.br" TargetMode="Externa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800"/>
              <a:t>Recursos</a:t>
            </a:r>
            <a:r>
              <a:rPr lang="pt-BR" sz="800" baseline="0"/>
              <a:t> extraordinários por ano fiscal, em contos de réis</a:t>
            </a:r>
            <a:endParaRPr lang="pt-BR" sz="800"/>
          </a:p>
        </c:rich>
      </c:tx>
      <c:layout>
        <c:manualLayout>
          <c:xMode val="edge"/>
          <c:yMode val="edge"/>
          <c:x val="0.2731113626958488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20454001878646899"/>
          <c:y val="0.12883789197403001"/>
          <c:w val="0.44373639617803601"/>
          <c:h val="0.64760809504075101"/>
        </c:manualLayout>
      </c:layout>
      <c:lineChart>
        <c:grouping val="standar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Empréstimo externo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Planilha1!$A$2:$A$7</c:f>
              <c:strCache>
                <c:ptCount val="6"/>
                <c:pt idx="0">
                  <c:v>1864-1866</c:v>
                </c:pt>
                <c:pt idx="1">
                  <c:v>1866-1867</c:v>
                </c:pt>
                <c:pt idx="2">
                  <c:v>1867-1868</c:v>
                </c:pt>
                <c:pt idx="3">
                  <c:v>1868-1869</c:v>
                </c:pt>
                <c:pt idx="4">
                  <c:v>1869-1870</c:v>
                </c:pt>
                <c:pt idx="5">
                  <c:v>1870-1871</c:v>
                </c:pt>
              </c:strCache>
            </c:strRef>
          </c:cat>
          <c:val>
            <c:numRef>
              <c:f>Planilha1!$B$2:$B$7</c:f>
              <c:numCache>
                <c:formatCode>General</c:formatCode>
                <c:ptCount val="6"/>
                <c:pt idx="0">
                  <c:v>35219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26521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499-D142-8D29-B95E2CCAC92E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Empréstimo interno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Planilha1!$A$2:$A$7</c:f>
              <c:strCache>
                <c:ptCount val="6"/>
                <c:pt idx="0">
                  <c:v>1864-1866</c:v>
                </c:pt>
                <c:pt idx="1">
                  <c:v>1866-1867</c:v>
                </c:pt>
                <c:pt idx="2">
                  <c:v>1867-1868</c:v>
                </c:pt>
                <c:pt idx="3">
                  <c:v>1868-1869</c:v>
                </c:pt>
                <c:pt idx="4">
                  <c:v>1869-1870</c:v>
                </c:pt>
                <c:pt idx="5">
                  <c:v>1870-1871</c:v>
                </c:pt>
              </c:strCache>
            </c:strRef>
          </c:cat>
          <c:val>
            <c:numRef>
              <c:f>Planilha1!$C$2:$C$7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29052</c:v>
                </c:pt>
                <c:pt idx="3">
                  <c:v>27000</c:v>
                </c:pt>
                <c:pt idx="4">
                  <c:v>180</c:v>
                </c:pt>
                <c:pt idx="5">
                  <c:v>700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499-D142-8D29-B95E2CCAC92E}"/>
            </c:ext>
          </c:extLst>
        </c:ser>
        <c:ser>
          <c:idx val="2"/>
          <c:order val="2"/>
          <c:tx>
            <c:strRef>
              <c:f>Planilha1!$D$1</c:f>
              <c:strCache>
                <c:ptCount val="1"/>
                <c:pt idx="0">
                  <c:v>Emissão de apólices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Planilha1!$A$2:$A$7</c:f>
              <c:strCache>
                <c:ptCount val="6"/>
                <c:pt idx="0">
                  <c:v>1864-1866</c:v>
                </c:pt>
                <c:pt idx="1">
                  <c:v>1866-1867</c:v>
                </c:pt>
                <c:pt idx="2">
                  <c:v>1867-1868</c:v>
                </c:pt>
                <c:pt idx="3">
                  <c:v>1868-1869</c:v>
                </c:pt>
                <c:pt idx="4">
                  <c:v>1869-1870</c:v>
                </c:pt>
                <c:pt idx="5">
                  <c:v>1870-1871</c:v>
                </c:pt>
              </c:strCache>
            </c:strRef>
          </c:cat>
          <c:val>
            <c:numRef>
              <c:f>Planilha1!$D$2:$D$7</c:f>
              <c:numCache>
                <c:formatCode>General</c:formatCode>
                <c:ptCount val="6"/>
                <c:pt idx="0">
                  <c:v>15154</c:v>
                </c:pt>
                <c:pt idx="1">
                  <c:v>7385</c:v>
                </c:pt>
                <c:pt idx="2">
                  <c:v>22782</c:v>
                </c:pt>
                <c:pt idx="3">
                  <c:v>27287</c:v>
                </c:pt>
                <c:pt idx="4">
                  <c:v>44030</c:v>
                </c:pt>
                <c:pt idx="5">
                  <c:v>26145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499-D142-8D29-B95E2CCAC92E}"/>
            </c:ext>
          </c:extLst>
        </c:ser>
        <c:ser>
          <c:idx val="3"/>
          <c:order val="3"/>
          <c:tx>
            <c:strRef>
              <c:f>Planilha1!$E$1</c:f>
              <c:strCache>
                <c:ptCount val="1"/>
                <c:pt idx="0">
                  <c:v>Emissão de papel-moeda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Planilha1!$A$2:$A$7</c:f>
              <c:strCache>
                <c:ptCount val="6"/>
                <c:pt idx="0">
                  <c:v>1864-1866</c:v>
                </c:pt>
                <c:pt idx="1">
                  <c:v>1866-1867</c:v>
                </c:pt>
                <c:pt idx="2">
                  <c:v>1867-1868</c:v>
                </c:pt>
                <c:pt idx="3">
                  <c:v>1868-1869</c:v>
                </c:pt>
                <c:pt idx="4">
                  <c:v>1869-1870</c:v>
                </c:pt>
                <c:pt idx="5">
                  <c:v>1870-1871</c:v>
                </c:pt>
              </c:strCache>
            </c:strRef>
          </c:cat>
          <c:val>
            <c:numRef>
              <c:f>Planilha1!$E$2:$E$7</c:f>
              <c:numCache>
                <c:formatCode>General</c:formatCode>
                <c:ptCount val="6"/>
                <c:pt idx="0">
                  <c:v>3016</c:v>
                </c:pt>
                <c:pt idx="1">
                  <c:v>22677</c:v>
                </c:pt>
                <c:pt idx="2">
                  <c:v>53910</c:v>
                </c:pt>
                <c:pt idx="3">
                  <c:v>17909</c:v>
                </c:pt>
                <c:pt idx="4">
                  <c:v>5480</c:v>
                </c:pt>
                <c:pt idx="5">
                  <c:v>10220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499-D142-8D29-B95E2CCAC9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868485056"/>
        <c:axId val="-1867227888"/>
      </c:lineChart>
      <c:catAx>
        <c:axId val="-1868485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-1867227888"/>
        <c:crosses val="autoZero"/>
        <c:auto val="1"/>
        <c:lblAlgn val="ctr"/>
        <c:lblOffset val="100"/>
        <c:noMultiLvlLbl val="0"/>
      </c:catAx>
      <c:valAx>
        <c:axId val="-1867227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-186848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968467176896995"/>
          <c:y val="0.306216021910305"/>
          <c:w val="0.31164119190983502"/>
          <c:h val="0.467459089352960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800" b="1"/>
              <a:t>Origem</a:t>
            </a:r>
            <a:r>
              <a:rPr lang="pt-BR" sz="800" b="1" baseline="0"/>
              <a:t> dos recursos destinados à Guerra do Paraguai em contos de réis, 1864-1870.</a:t>
            </a:r>
            <a:endParaRPr lang="pt-BR" sz="8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Coluna5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Planilha1!$A$2:$A$5</c:f>
              <c:strCache>
                <c:ptCount val="4"/>
                <c:pt idx="0">
                  <c:v>Dívida externa</c:v>
                </c:pt>
                <c:pt idx="1">
                  <c:v>Dívida interna</c:v>
                </c:pt>
                <c:pt idx="2">
                  <c:v>Papel-moeda</c:v>
                </c:pt>
                <c:pt idx="3">
                  <c:v>Receita ordinária</c:v>
                </c:pt>
              </c:strCache>
            </c:strRef>
          </c:cat>
          <c:val>
            <c:numRef>
              <c:f>Planilha1!$B$2:$B$5</c:f>
              <c:numCache>
                <c:formatCode>General</c:formatCode>
                <c:ptCount val="4"/>
                <c:pt idx="0">
                  <c:v>49416</c:v>
                </c:pt>
                <c:pt idx="1">
                  <c:v>177333</c:v>
                </c:pt>
                <c:pt idx="2">
                  <c:v>177164</c:v>
                </c:pt>
                <c:pt idx="3">
                  <c:v>227847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FE-8D49-94E7-EAEA7032694B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Coluna2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Planilha1!$A$2:$A$5</c:f>
              <c:strCache>
                <c:ptCount val="4"/>
                <c:pt idx="0">
                  <c:v>Dívida externa</c:v>
                </c:pt>
                <c:pt idx="1">
                  <c:v>Dívida interna</c:v>
                </c:pt>
                <c:pt idx="2">
                  <c:v>Papel-moeda</c:v>
                </c:pt>
                <c:pt idx="3">
                  <c:v>Receita ordinária</c:v>
                </c:pt>
              </c:strCache>
            </c:strRef>
          </c:cat>
          <c:val>
            <c:numRef>
              <c:f>Planilha1!$C$2:$C$5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49FE-8D49-94E7-EAEA7032694B}"/>
            </c:ext>
          </c:extLst>
        </c:ser>
        <c:ser>
          <c:idx val="2"/>
          <c:order val="2"/>
          <c:tx>
            <c:strRef>
              <c:f>Planilha1!$D$1</c:f>
              <c:strCache>
                <c:ptCount val="1"/>
                <c:pt idx="0">
                  <c:v>Coluna3</c:v>
                </c:pt>
              </c:strCache>
            </c:strRef>
          </c:tx>
          <c:spPr>
            <a:solidFill>
              <a:schemeClr val="accent3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Planilha1!$A$2:$A$5</c:f>
              <c:strCache>
                <c:ptCount val="4"/>
                <c:pt idx="0">
                  <c:v>Dívida externa</c:v>
                </c:pt>
                <c:pt idx="1">
                  <c:v>Dívida interna</c:v>
                </c:pt>
                <c:pt idx="2">
                  <c:v>Papel-moeda</c:v>
                </c:pt>
                <c:pt idx="3">
                  <c:v>Receita ordinária</c:v>
                </c:pt>
              </c:strCache>
            </c:strRef>
          </c:cat>
          <c:val>
            <c:numRef>
              <c:f>Planilha1!$D$2:$D$5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49FE-8D49-94E7-EAEA7032694B}"/>
            </c:ext>
          </c:extLst>
        </c:ser>
        <c:ser>
          <c:idx val="3"/>
          <c:order val="3"/>
          <c:tx>
            <c:strRef>
              <c:f>Planilha1!$E$1</c:f>
              <c:strCache>
                <c:ptCount val="1"/>
                <c:pt idx="0">
                  <c:v>Coluna4</c:v>
                </c:pt>
              </c:strCache>
            </c:strRef>
          </c:tx>
          <c:spPr>
            <a:solidFill>
              <a:schemeClr val="accent4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Planilha1!$A$2:$A$5</c:f>
              <c:strCache>
                <c:ptCount val="4"/>
                <c:pt idx="0">
                  <c:v>Dívida externa</c:v>
                </c:pt>
                <c:pt idx="1">
                  <c:v>Dívida interna</c:v>
                </c:pt>
                <c:pt idx="2">
                  <c:v>Papel-moeda</c:v>
                </c:pt>
                <c:pt idx="3">
                  <c:v>Receita ordinária</c:v>
                </c:pt>
              </c:strCache>
            </c:strRef>
          </c:cat>
          <c:val>
            <c:numRef>
              <c:f>Planilha1!$E$2:$E$5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3-49FE-8D49-94E7-EAEA703269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-1868174336"/>
        <c:axId val="-1866941568"/>
      </c:barChart>
      <c:catAx>
        <c:axId val="-186817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-1866941568"/>
        <c:crosses val="autoZero"/>
        <c:auto val="1"/>
        <c:lblAlgn val="ctr"/>
        <c:lblOffset val="100"/>
        <c:noMultiLvlLbl val="0"/>
      </c:catAx>
      <c:valAx>
        <c:axId val="-1866941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-1868174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Zona de Santos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Planilha1!$A$2:$A$22</c:f>
              <c:numCache>
                <c:formatCode>General</c:formatCode>
                <c:ptCount val="21"/>
                <c:pt idx="0">
                  <c:v>1870</c:v>
                </c:pt>
                <c:pt idx="1">
                  <c:v>1871</c:v>
                </c:pt>
                <c:pt idx="2">
                  <c:v>1872</c:v>
                </c:pt>
                <c:pt idx="3">
                  <c:v>1873</c:v>
                </c:pt>
                <c:pt idx="4">
                  <c:v>1874</c:v>
                </c:pt>
                <c:pt idx="5">
                  <c:v>1875</c:v>
                </c:pt>
                <c:pt idx="6">
                  <c:v>1876</c:v>
                </c:pt>
                <c:pt idx="7">
                  <c:v>1877</c:v>
                </c:pt>
                <c:pt idx="8">
                  <c:v>1878</c:v>
                </c:pt>
                <c:pt idx="9">
                  <c:v>1879</c:v>
                </c:pt>
                <c:pt idx="10">
                  <c:v>1880</c:v>
                </c:pt>
                <c:pt idx="11">
                  <c:v>1881</c:v>
                </c:pt>
                <c:pt idx="12">
                  <c:v>1882</c:v>
                </c:pt>
                <c:pt idx="13">
                  <c:v>1883</c:v>
                </c:pt>
                <c:pt idx="14">
                  <c:v>1884</c:v>
                </c:pt>
                <c:pt idx="15">
                  <c:v>1885</c:v>
                </c:pt>
                <c:pt idx="16">
                  <c:v>1886</c:v>
                </c:pt>
                <c:pt idx="17">
                  <c:v>1887</c:v>
                </c:pt>
                <c:pt idx="18">
                  <c:v>1888</c:v>
                </c:pt>
                <c:pt idx="19">
                  <c:v>1889</c:v>
                </c:pt>
                <c:pt idx="20">
                  <c:v>1890</c:v>
                </c:pt>
              </c:numCache>
            </c:numRef>
          </c:cat>
          <c:val>
            <c:numRef>
              <c:f>Planilha1!$B$2:$B$22</c:f>
              <c:numCache>
                <c:formatCode>General</c:formatCode>
                <c:ptCount val="21"/>
                <c:pt idx="0">
                  <c:v>28207</c:v>
                </c:pt>
                <c:pt idx="1">
                  <c:v>25266</c:v>
                </c:pt>
                <c:pt idx="2">
                  <c:v>25434</c:v>
                </c:pt>
                <c:pt idx="3">
                  <c:v>33305</c:v>
                </c:pt>
                <c:pt idx="4">
                  <c:v>44801</c:v>
                </c:pt>
                <c:pt idx="5">
                  <c:v>47443</c:v>
                </c:pt>
                <c:pt idx="6">
                  <c:v>41517</c:v>
                </c:pt>
                <c:pt idx="7">
                  <c:v>48835</c:v>
                </c:pt>
                <c:pt idx="8">
                  <c:v>66273</c:v>
                </c:pt>
                <c:pt idx="9">
                  <c:v>67569</c:v>
                </c:pt>
                <c:pt idx="10">
                  <c:v>67394</c:v>
                </c:pt>
                <c:pt idx="11">
                  <c:v>81864</c:v>
                </c:pt>
                <c:pt idx="12">
                  <c:v>100870</c:v>
                </c:pt>
                <c:pt idx="13">
                  <c:v>113006</c:v>
                </c:pt>
                <c:pt idx="14">
                  <c:v>122824</c:v>
                </c:pt>
                <c:pt idx="15">
                  <c:v>114669</c:v>
                </c:pt>
                <c:pt idx="16">
                  <c:v>124070</c:v>
                </c:pt>
                <c:pt idx="17">
                  <c:v>113653</c:v>
                </c:pt>
                <c:pt idx="18">
                  <c:v>115669</c:v>
                </c:pt>
                <c:pt idx="19">
                  <c:v>137616</c:v>
                </c:pt>
                <c:pt idx="20">
                  <c:v>152749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D9E-BA48-964F-6BDF98985F8F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Zona do Rio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Planilha1!$A$2:$A$22</c:f>
              <c:numCache>
                <c:formatCode>General</c:formatCode>
                <c:ptCount val="21"/>
                <c:pt idx="0">
                  <c:v>1870</c:v>
                </c:pt>
                <c:pt idx="1">
                  <c:v>1871</c:v>
                </c:pt>
                <c:pt idx="2">
                  <c:v>1872</c:v>
                </c:pt>
                <c:pt idx="3">
                  <c:v>1873</c:v>
                </c:pt>
                <c:pt idx="4">
                  <c:v>1874</c:v>
                </c:pt>
                <c:pt idx="5">
                  <c:v>1875</c:v>
                </c:pt>
                <c:pt idx="6">
                  <c:v>1876</c:v>
                </c:pt>
                <c:pt idx="7">
                  <c:v>1877</c:v>
                </c:pt>
                <c:pt idx="8">
                  <c:v>1878</c:v>
                </c:pt>
                <c:pt idx="9">
                  <c:v>1879</c:v>
                </c:pt>
                <c:pt idx="10">
                  <c:v>1880</c:v>
                </c:pt>
                <c:pt idx="11">
                  <c:v>1881</c:v>
                </c:pt>
                <c:pt idx="12">
                  <c:v>1882</c:v>
                </c:pt>
                <c:pt idx="13">
                  <c:v>1883</c:v>
                </c:pt>
                <c:pt idx="14">
                  <c:v>1884</c:v>
                </c:pt>
                <c:pt idx="15">
                  <c:v>1885</c:v>
                </c:pt>
                <c:pt idx="16">
                  <c:v>1886</c:v>
                </c:pt>
                <c:pt idx="17">
                  <c:v>1887</c:v>
                </c:pt>
                <c:pt idx="18">
                  <c:v>1888</c:v>
                </c:pt>
                <c:pt idx="19">
                  <c:v>1889</c:v>
                </c:pt>
                <c:pt idx="20">
                  <c:v>1890</c:v>
                </c:pt>
              </c:numCache>
            </c:numRef>
          </c:cat>
          <c:val>
            <c:numRef>
              <c:f>Planilha1!$C$2:$C$22</c:f>
              <c:numCache>
                <c:formatCode>General</c:formatCode>
                <c:ptCount val="21"/>
                <c:pt idx="0">
                  <c:v>164949</c:v>
                </c:pt>
                <c:pt idx="1">
                  <c:v>175658</c:v>
                </c:pt>
                <c:pt idx="2">
                  <c:v>147943</c:v>
                </c:pt>
                <c:pt idx="3">
                  <c:v>145822</c:v>
                </c:pt>
                <c:pt idx="4">
                  <c:v>165649</c:v>
                </c:pt>
                <c:pt idx="5">
                  <c:v>186574</c:v>
                </c:pt>
                <c:pt idx="6">
                  <c:v>171133</c:v>
                </c:pt>
                <c:pt idx="7">
                  <c:v>171285</c:v>
                </c:pt>
                <c:pt idx="8">
                  <c:v>187774</c:v>
                </c:pt>
                <c:pt idx="9">
                  <c:v>201078</c:v>
                </c:pt>
                <c:pt idx="10">
                  <c:v>219440</c:v>
                </c:pt>
                <c:pt idx="11">
                  <c:v>259385</c:v>
                </c:pt>
                <c:pt idx="12">
                  <c:v>258674</c:v>
                </c:pt>
                <c:pt idx="13">
                  <c:v>218277</c:v>
                </c:pt>
                <c:pt idx="14">
                  <c:v>222637</c:v>
                </c:pt>
                <c:pt idx="15">
                  <c:v>225863</c:v>
                </c:pt>
                <c:pt idx="16">
                  <c:v>215575</c:v>
                </c:pt>
                <c:pt idx="17">
                  <c:v>131532</c:v>
                </c:pt>
                <c:pt idx="18">
                  <c:v>200095</c:v>
                </c:pt>
                <c:pt idx="19">
                  <c:v>177392</c:v>
                </c:pt>
                <c:pt idx="20">
                  <c:v>160322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D9E-BA48-964F-6BDF98985F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866743248"/>
        <c:axId val="-1866739328"/>
      </c:lineChart>
      <c:catAx>
        <c:axId val="-1866743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-1866739328"/>
        <c:crosses val="autoZero"/>
        <c:auto val="1"/>
        <c:lblAlgn val="ctr"/>
        <c:lblOffset val="100"/>
        <c:noMultiLvlLbl val="0"/>
      </c:catAx>
      <c:valAx>
        <c:axId val="-1866739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-1866743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2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000"/>
              <a:t>Evolução da dívida externa brasileira entre 1860 e 1889, em libras esterlinas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2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Coluna5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cat>
            <c:numRef>
              <c:f>Planilha1!$A$2:$A$20</c:f>
              <c:numCache>
                <c:formatCode>General</c:formatCode>
                <c:ptCount val="19"/>
                <c:pt idx="0">
                  <c:v>1824</c:v>
                </c:pt>
                <c:pt idx="1">
                  <c:v>1825</c:v>
                </c:pt>
                <c:pt idx="2">
                  <c:v>1829</c:v>
                </c:pt>
                <c:pt idx="3">
                  <c:v>1829</c:v>
                </c:pt>
                <c:pt idx="4">
                  <c:v>1839</c:v>
                </c:pt>
                <c:pt idx="5">
                  <c:v>1843</c:v>
                </c:pt>
                <c:pt idx="6">
                  <c:v>1852</c:v>
                </c:pt>
                <c:pt idx="7">
                  <c:v>1854</c:v>
                </c:pt>
                <c:pt idx="8">
                  <c:v>1858</c:v>
                </c:pt>
                <c:pt idx="9">
                  <c:v>1859</c:v>
                </c:pt>
                <c:pt idx="10">
                  <c:v>1860</c:v>
                </c:pt>
                <c:pt idx="11">
                  <c:v>1863</c:v>
                </c:pt>
                <c:pt idx="12">
                  <c:v>1865</c:v>
                </c:pt>
                <c:pt idx="13">
                  <c:v>1871</c:v>
                </c:pt>
                <c:pt idx="14">
                  <c:v>1875</c:v>
                </c:pt>
                <c:pt idx="15">
                  <c:v>1883</c:v>
                </c:pt>
                <c:pt idx="16">
                  <c:v>1886</c:v>
                </c:pt>
                <c:pt idx="17">
                  <c:v>1888</c:v>
                </c:pt>
                <c:pt idx="18">
                  <c:v>1889</c:v>
                </c:pt>
              </c:numCache>
            </c:numRef>
          </c:cat>
          <c:val>
            <c:numRef>
              <c:f>Planilha1!$B$2:$B$20</c:f>
              <c:numCache>
                <c:formatCode>General</c:formatCode>
                <c:ptCount val="19"/>
                <c:pt idx="0">
                  <c:v>1333300</c:v>
                </c:pt>
                <c:pt idx="1">
                  <c:v>2352000</c:v>
                </c:pt>
                <c:pt idx="2">
                  <c:v>384600</c:v>
                </c:pt>
                <c:pt idx="3">
                  <c:v>384500</c:v>
                </c:pt>
                <c:pt idx="4">
                  <c:v>411200</c:v>
                </c:pt>
                <c:pt idx="5">
                  <c:v>732000</c:v>
                </c:pt>
                <c:pt idx="6">
                  <c:v>1040000</c:v>
                </c:pt>
                <c:pt idx="7">
                  <c:v>3173000</c:v>
                </c:pt>
                <c:pt idx="8">
                  <c:v>1523500</c:v>
                </c:pt>
                <c:pt idx="9">
                  <c:v>508000</c:v>
                </c:pt>
                <c:pt idx="10">
                  <c:v>1373000</c:v>
                </c:pt>
                <c:pt idx="11">
                  <c:v>3855300</c:v>
                </c:pt>
                <c:pt idx="12">
                  <c:v>6963600</c:v>
                </c:pt>
                <c:pt idx="13">
                  <c:v>3459000</c:v>
                </c:pt>
                <c:pt idx="14">
                  <c:v>5301200</c:v>
                </c:pt>
                <c:pt idx="15">
                  <c:v>4599600</c:v>
                </c:pt>
                <c:pt idx="16">
                  <c:v>6431000</c:v>
                </c:pt>
                <c:pt idx="17">
                  <c:v>6297300</c:v>
                </c:pt>
                <c:pt idx="18">
                  <c:v>19837000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ED-414E-B177-88D51E80D949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Coluna2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cat>
            <c:numRef>
              <c:f>Planilha1!$A$2:$A$20</c:f>
              <c:numCache>
                <c:formatCode>General</c:formatCode>
                <c:ptCount val="19"/>
                <c:pt idx="0">
                  <c:v>1824</c:v>
                </c:pt>
                <c:pt idx="1">
                  <c:v>1825</c:v>
                </c:pt>
                <c:pt idx="2">
                  <c:v>1829</c:v>
                </c:pt>
                <c:pt idx="3">
                  <c:v>1829</c:v>
                </c:pt>
                <c:pt idx="4">
                  <c:v>1839</c:v>
                </c:pt>
                <c:pt idx="5">
                  <c:v>1843</c:v>
                </c:pt>
                <c:pt idx="6">
                  <c:v>1852</c:v>
                </c:pt>
                <c:pt idx="7">
                  <c:v>1854</c:v>
                </c:pt>
                <c:pt idx="8">
                  <c:v>1858</c:v>
                </c:pt>
                <c:pt idx="9">
                  <c:v>1859</c:v>
                </c:pt>
                <c:pt idx="10">
                  <c:v>1860</c:v>
                </c:pt>
                <c:pt idx="11">
                  <c:v>1863</c:v>
                </c:pt>
                <c:pt idx="12">
                  <c:v>1865</c:v>
                </c:pt>
                <c:pt idx="13">
                  <c:v>1871</c:v>
                </c:pt>
                <c:pt idx="14">
                  <c:v>1875</c:v>
                </c:pt>
                <c:pt idx="15">
                  <c:v>1883</c:v>
                </c:pt>
                <c:pt idx="16">
                  <c:v>1886</c:v>
                </c:pt>
                <c:pt idx="17">
                  <c:v>1888</c:v>
                </c:pt>
                <c:pt idx="18">
                  <c:v>1889</c:v>
                </c:pt>
              </c:numCache>
            </c:numRef>
          </c:cat>
          <c:val>
            <c:numRef>
              <c:f>Planilha1!$C$2:$C$20</c:f>
              <c:numCache>
                <c:formatCode>General</c:formatCode>
                <c:ptCount val="19"/>
              </c:numCache>
            </c:numRef>
          </c:val>
          <c:extLst>
            <c:ext xmlns:c16="http://schemas.microsoft.com/office/drawing/2014/chart" uri="{C3380CC4-5D6E-409C-BE32-E72D297353CC}">
              <c16:uniqueId val="{00000001-E3ED-414E-B177-88D51E80D949}"/>
            </c:ext>
          </c:extLst>
        </c:ser>
        <c:ser>
          <c:idx val="2"/>
          <c:order val="2"/>
          <c:tx>
            <c:strRef>
              <c:f>Planilha1!$D$1</c:f>
              <c:strCache>
                <c:ptCount val="1"/>
                <c:pt idx="0">
                  <c:v>Coluna3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cat>
            <c:numRef>
              <c:f>Planilha1!$A$2:$A$20</c:f>
              <c:numCache>
                <c:formatCode>General</c:formatCode>
                <c:ptCount val="19"/>
                <c:pt idx="0">
                  <c:v>1824</c:v>
                </c:pt>
                <c:pt idx="1">
                  <c:v>1825</c:v>
                </c:pt>
                <c:pt idx="2">
                  <c:v>1829</c:v>
                </c:pt>
                <c:pt idx="3">
                  <c:v>1829</c:v>
                </c:pt>
                <c:pt idx="4">
                  <c:v>1839</c:v>
                </c:pt>
                <c:pt idx="5">
                  <c:v>1843</c:v>
                </c:pt>
                <c:pt idx="6">
                  <c:v>1852</c:v>
                </c:pt>
                <c:pt idx="7">
                  <c:v>1854</c:v>
                </c:pt>
                <c:pt idx="8">
                  <c:v>1858</c:v>
                </c:pt>
                <c:pt idx="9">
                  <c:v>1859</c:v>
                </c:pt>
                <c:pt idx="10">
                  <c:v>1860</c:v>
                </c:pt>
                <c:pt idx="11">
                  <c:v>1863</c:v>
                </c:pt>
                <c:pt idx="12">
                  <c:v>1865</c:v>
                </c:pt>
                <c:pt idx="13">
                  <c:v>1871</c:v>
                </c:pt>
                <c:pt idx="14">
                  <c:v>1875</c:v>
                </c:pt>
                <c:pt idx="15">
                  <c:v>1883</c:v>
                </c:pt>
                <c:pt idx="16">
                  <c:v>1886</c:v>
                </c:pt>
                <c:pt idx="17">
                  <c:v>1888</c:v>
                </c:pt>
                <c:pt idx="18">
                  <c:v>1889</c:v>
                </c:pt>
              </c:numCache>
            </c:numRef>
          </c:cat>
          <c:val>
            <c:numRef>
              <c:f>Planilha1!$D$2:$D$20</c:f>
              <c:numCache>
                <c:formatCode>General</c:formatCode>
                <c:ptCount val="19"/>
              </c:numCache>
            </c:numRef>
          </c:val>
          <c:extLst>
            <c:ext xmlns:c16="http://schemas.microsoft.com/office/drawing/2014/chart" uri="{C3380CC4-5D6E-409C-BE32-E72D297353CC}">
              <c16:uniqueId val="{00000002-E3ED-414E-B177-88D51E80D949}"/>
            </c:ext>
          </c:extLst>
        </c:ser>
        <c:ser>
          <c:idx val="3"/>
          <c:order val="3"/>
          <c:tx>
            <c:strRef>
              <c:f>Planilha1!$E$1</c:f>
              <c:strCache>
                <c:ptCount val="1"/>
                <c:pt idx="0">
                  <c:v>Coluna4</c:v>
                </c:pt>
              </c:strCache>
            </c:strRef>
          </c:tx>
          <c:spPr>
            <a:pattFill prst="narHorz">
              <a:fgClr>
                <a:schemeClr val="accent4"/>
              </a:fgClr>
              <a:bgClr>
                <a:schemeClr val="accent4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4"/>
              </a:innerShdw>
            </a:effectLst>
          </c:spPr>
          <c:invertIfNegative val="0"/>
          <c:cat>
            <c:numRef>
              <c:f>Planilha1!$A$2:$A$20</c:f>
              <c:numCache>
                <c:formatCode>General</c:formatCode>
                <c:ptCount val="19"/>
                <c:pt idx="0">
                  <c:v>1824</c:v>
                </c:pt>
                <c:pt idx="1">
                  <c:v>1825</c:v>
                </c:pt>
                <c:pt idx="2">
                  <c:v>1829</c:v>
                </c:pt>
                <c:pt idx="3">
                  <c:v>1829</c:v>
                </c:pt>
                <c:pt idx="4">
                  <c:v>1839</c:v>
                </c:pt>
                <c:pt idx="5">
                  <c:v>1843</c:v>
                </c:pt>
                <c:pt idx="6">
                  <c:v>1852</c:v>
                </c:pt>
                <c:pt idx="7">
                  <c:v>1854</c:v>
                </c:pt>
                <c:pt idx="8">
                  <c:v>1858</c:v>
                </c:pt>
                <c:pt idx="9">
                  <c:v>1859</c:v>
                </c:pt>
                <c:pt idx="10">
                  <c:v>1860</c:v>
                </c:pt>
                <c:pt idx="11">
                  <c:v>1863</c:v>
                </c:pt>
                <c:pt idx="12">
                  <c:v>1865</c:v>
                </c:pt>
                <c:pt idx="13">
                  <c:v>1871</c:v>
                </c:pt>
                <c:pt idx="14">
                  <c:v>1875</c:v>
                </c:pt>
                <c:pt idx="15">
                  <c:v>1883</c:v>
                </c:pt>
                <c:pt idx="16">
                  <c:v>1886</c:v>
                </c:pt>
                <c:pt idx="17">
                  <c:v>1888</c:v>
                </c:pt>
                <c:pt idx="18">
                  <c:v>1889</c:v>
                </c:pt>
              </c:numCache>
            </c:numRef>
          </c:cat>
          <c:val>
            <c:numRef>
              <c:f>Planilha1!$E$2:$E$20</c:f>
              <c:numCache>
                <c:formatCode>General</c:formatCode>
                <c:ptCount val="19"/>
              </c:numCache>
            </c:numRef>
          </c:val>
          <c:extLst>
            <c:ext xmlns:c16="http://schemas.microsoft.com/office/drawing/2014/chart" uri="{C3380CC4-5D6E-409C-BE32-E72D297353CC}">
              <c16:uniqueId val="{00000003-E3ED-414E-B177-88D51E80D9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868174336"/>
        <c:axId val="-1866941568"/>
      </c:barChart>
      <c:catAx>
        <c:axId val="-186817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-1866941568"/>
        <c:crosses val="autoZero"/>
        <c:auto val="1"/>
        <c:lblAlgn val="ctr"/>
        <c:lblOffset val="100"/>
        <c:noMultiLvlLbl val="0"/>
      </c:catAx>
      <c:valAx>
        <c:axId val="-1866941568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-1868174336"/>
        <c:crosses val="autoZero"/>
        <c:crossBetween val="between"/>
        <c:dispUnits>
          <c:builtInUnit val="millions"/>
          <c:dispUnits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</c:dispUnitsLbl>
        </c:dispUnits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22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0.33333</cdr:x>
      <cdr:y>0.03352</cdr:y>
    </cdr:from>
    <cdr:to>
      <cdr:x>0.74037</cdr:x>
      <cdr:y>0.09219</cdr:y>
    </cdr:to>
    <cdr:sp macro="" textlink="">
      <cdr:nvSpPr>
        <cdr:cNvPr id="2" name="Caixa de Texto 1"/>
        <cdr:cNvSpPr txBox="1"/>
      </cdr:nvSpPr>
      <cdr:spPr>
        <a:xfrm xmlns:a="http://schemas.openxmlformats.org/drawingml/2006/main">
          <a:off x="1684867" y="101600"/>
          <a:ext cx="2057400" cy="177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t-BR" sz="1100"/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378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Goyena Soares</dc:creator>
  <cp:keywords/>
  <dc:description/>
  <cp:lastModifiedBy>Rodrigo Goyena Soares</cp:lastModifiedBy>
  <cp:revision>3</cp:revision>
  <dcterms:created xsi:type="dcterms:W3CDTF">2021-11-09T20:14:00Z</dcterms:created>
  <dcterms:modified xsi:type="dcterms:W3CDTF">2021-11-09T20:20:00Z</dcterms:modified>
</cp:coreProperties>
</file>