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787" w14:textId="6107D093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4937B75E" w14:textId="77777777" w:rsidR="008D2E84" w:rsidRPr="00A423FA" w:rsidRDefault="008D2E84" w:rsidP="008D2E84">
      <w:pPr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423FA">
        <w:rPr>
          <w:rFonts w:ascii="Calibri" w:hAnsi="Calibri" w:cs="Calibri"/>
          <w:b/>
          <w:sz w:val="20"/>
          <w:szCs w:val="20"/>
          <w:u w:val="single"/>
        </w:rPr>
        <w:t>Unidade II – A constituição dos mercados de trabalho, de terras e de capitais</w:t>
      </w:r>
    </w:p>
    <w:p w14:paraId="798272C7" w14:textId="26557245" w:rsidR="008D2E84" w:rsidRPr="00A423FA" w:rsidRDefault="008D2E84" w:rsidP="008D2E84">
      <w:pPr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A72EECE" w14:textId="7F90AA46" w:rsidR="0022631C" w:rsidRPr="0022631C" w:rsidRDefault="0022631C" w:rsidP="0022631C">
      <w:pPr>
        <w:pStyle w:val="PargrafodaLista"/>
        <w:numPr>
          <w:ilvl w:val="0"/>
          <w:numId w:val="43"/>
        </w:numPr>
        <w:jc w:val="both"/>
        <w:rPr>
          <w:rFonts w:ascii="Cambria Math" w:hAnsi="Cambria Math"/>
          <w:bCs/>
          <w:sz w:val="21"/>
          <w:szCs w:val="21"/>
        </w:rPr>
      </w:pPr>
      <w:r w:rsidRPr="0022631C">
        <w:rPr>
          <w:rFonts w:ascii="Cambria Math" w:hAnsi="Cambria Math"/>
          <w:bCs/>
          <w:sz w:val="21"/>
          <w:szCs w:val="21"/>
        </w:rPr>
        <w:t>A economia política do Império à época da Guerra do Paraguai (1864-1870)</w:t>
      </w:r>
    </w:p>
    <w:p w14:paraId="364031FA" w14:textId="77777777" w:rsidR="0022631C" w:rsidRPr="005C4347" w:rsidRDefault="0022631C" w:rsidP="0022631C">
      <w:pPr>
        <w:pStyle w:val="PargrafodaLista"/>
        <w:numPr>
          <w:ilvl w:val="1"/>
          <w:numId w:val="2"/>
        </w:numPr>
        <w:ind w:left="1440"/>
        <w:jc w:val="both"/>
        <w:rPr>
          <w:rFonts w:ascii="Cambria Math" w:hAnsi="Cambria Math"/>
          <w:bCs/>
          <w:sz w:val="21"/>
          <w:szCs w:val="21"/>
        </w:rPr>
      </w:pPr>
      <w:r>
        <w:rPr>
          <w:rFonts w:ascii="Cambria Math" w:hAnsi="Cambria Math"/>
          <w:bCs/>
          <w:sz w:val="21"/>
          <w:szCs w:val="21"/>
        </w:rPr>
        <w:t xml:space="preserve">GRANZIERA, Rui Guilherme. A Guerra do Paraguai e o capitalismo no Brasil. Capítulo 3: São Paulo e Rio. Capitalismo e crise. As influências da Guerra do Paraguai. São Paulo: HUCITEC / UNICAMP, 1979. </w:t>
      </w:r>
    </w:p>
    <w:p w14:paraId="5DCA0BE0" w14:textId="00F678CB" w:rsidR="00CE1407" w:rsidRPr="002A7D62" w:rsidRDefault="00CE1407" w:rsidP="00CE1407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0A84C46A" w14:textId="0D444582" w:rsidR="00CE1407" w:rsidRPr="0022631C" w:rsidRDefault="00CE1407" w:rsidP="0022631C">
      <w:pPr>
        <w:spacing w:line="360" w:lineRule="auto"/>
        <w:rPr>
          <w:rFonts w:ascii="Calibri" w:hAnsi="Calibri" w:cs="Calibri"/>
          <w:b/>
          <w:bCs/>
          <w:iCs/>
          <w:sz w:val="20"/>
          <w:szCs w:val="20"/>
        </w:rPr>
      </w:pPr>
      <w:r w:rsidRPr="00AF49F4">
        <w:rPr>
          <w:rFonts w:ascii="Calibri" w:hAnsi="Calibri" w:cs="Calibri"/>
          <w:b/>
          <w:bCs/>
          <w:iCs/>
          <w:sz w:val="20"/>
          <w:szCs w:val="20"/>
        </w:rPr>
        <w:t>II] A criação do segundo Banco do Brasil</w:t>
      </w:r>
    </w:p>
    <w:p w14:paraId="343D55E3" w14:textId="610710D8" w:rsidR="00CE1407" w:rsidRPr="00AF49F4" w:rsidRDefault="00CE1407" w:rsidP="00CE1407">
      <w:pPr>
        <w:pStyle w:val="PargrafodaLista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Foi nesse contexto que Rodrigues Torres aventou a possibilidade de erguer um novo – e único – banco emissor de notas.</w:t>
      </w:r>
    </w:p>
    <w:p w14:paraId="671E0AA1" w14:textId="4C0AF4A2" w:rsidR="0027440D" w:rsidRPr="00AF49F4" w:rsidRDefault="0027440D" w:rsidP="0027440D">
      <w:pPr>
        <w:pStyle w:val="PargrafodaLista"/>
        <w:numPr>
          <w:ilvl w:val="1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Pela mão de Rodrigues Torres, o novo Banco, em oposição ao de Dom João VI, deveria </w:t>
      </w:r>
      <w:proofErr w:type="gramStart"/>
      <w:r w:rsidRPr="00AF49F4">
        <w:rPr>
          <w:rFonts w:ascii="Calibri" w:hAnsi="Calibri" w:cs="Calibri"/>
          <w:sz w:val="20"/>
          <w:szCs w:val="20"/>
        </w:rPr>
        <w:t>antes de mais nada</w:t>
      </w:r>
      <w:proofErr w:type="gramEnd"/>
      <w:r w:rsidRPr="00AF49F4">
        <w:rPr>
          <w:rFonts w:ascii="Calibri" w:hAnsi="Calibri" w:cs="Calibri"/>
          <w:sz w:val="20"/>
          <w:szCs w:val="20"/>
        </w:rPr>
        <w:t xml:space="preserve"> promover o saneamento do meio circulante.</w:t>
      </w:r>
    </w:p>
    <w:p w14:paraId="5B57C43D" w14:textId="61FA0E23" w:rsidR="0027440D" w:rsidRPr="00AF49F4" w:rsidRDefault="0027440D" w:rsidP="0027440D">
      <w:pPr>
        <w:pStyle w:val="PargrafodaLista"/>
        <w:numPr>
          <w:ilvl w:val="2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Concedeu-se a ele o monopólio da emissão de moeda, o que qualificou não somente o controle da política monetária, mas também da cambial e da fiscal – dado que o volume de moeda ofertado ao público impactava a taxa de câmbio e a solvência dos tomadores de apólices.</w:t>
      </w:r>
    </w:p>
    <w:p w14:paraId="50FD372B" w14:textId="34567388" w:rsidR="0027440D" w:rsidRPr="00AF49F4" w:rsidRDefault="0027440D" w:rsidP="0027440D">
      <w:pPr>
        <w:pStyle w:val="PargrafodaLista"/>
        <w:numPr>
          <w:ilvl w:val="3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Agora, do ponto de vista da credibilidade institucional, apenas as notas do BB eram conversíveis tanto em ouro quanto em notas do Tesouro.</w:t>
      </w:r>
    </w:p>
    <w:p w14:paraId="739AEB04" w14:textId="74744FB0" w:rsidR="00FD7449" w:rsidRPr="00AF49F4" w:rsidRDefault="00FD7449" w:rsidP="00FD7449">
      <w:pPr>
        <w:pStyle w:val="PargrafodaLista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Debate historiográfico:</w:t>
      </w:r>
    </w:p>
    <w:p w14:paraId="4281FE43" w14:textId="77777777" w:rsidR="00FD7449" w:rsidRPr="00AF49F4" w:rsidRDefault="00FD7449" w:rsidP="00FD7449">
      <w:pPr>
        <w:pStyle w:val="PargrafodaLista"/>
        <w:numPr>
          <w:ilvl w:val="1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Relaxar a criação monetária e a taxa de câmbio poderia resultar na multiplicação dos investimentos e das exportações, em benefício das oligarquias – mas em prejuízo da capacidade de financiamento de Estado e até da estabilidade social. </w:t>
      </w:r>
    </w:p>
    <w:p w14:paraId="2D2204C1" w14:textId="5E3E4C03" w:rsidR="00FD7449" w:rsidRPr="00AF49F4" w:rsidRDefault="00FD7449" w:rsidP="00FD7449">
      <w:pPr>
        <w:pStyle w:val="PargrafodaLista"/>
        <w:numPr>
          <w:ilvl w:val="2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É o que sugere André Villela, evidenciando, em última análise, uma distinção entre os interesses imediatos da lavoura cafeeira fluminense e aqueles dos conservadores no poder.</w:t>
      </w:r>
    </w:p>
    <w:p w14:paraId="16F6EA48" w14:textId="37223A77" w:rsidR="00FD7449" w:rsidRPr="00AF49F4" w:rsidRDefault="00FD7449" w:rsidP="00FD7449">
      <w:pPr>
        <w:pStyle w:val="PargrafodaLista"/>
        <w:numPr>
          <w:ilvl w:val="1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Ocorre que, embora o governo certamente não se resumisse à lavoura, os setores agroexportadores tiveram na política formadora e estabilizadora da moeda a garantia da previsibilidade, da conservação e da reaplicação do lucro, como argumentam Carlos Gabriel Guimarães e Thiago Gambi.</w:t>
      </w:r>
    </w:p>
    <w:p w14:paraId="3729C172" w14:textId="57EF0090" w:rsidR="00AF49F4" w:rsidRPr="00AF49F4" w:rsidRDefault="00AF49F4" w:rsidP="00AF49F4">
      <w:pPr>
        <w:rPr>
          <w:rFonts w:ascii="Calibri" w:hAnsi="Calibri" w:cs="Calibri"/>
          <w:sz w:val="20"/>
          <w:szCs w:val="20"/>
        </w:rPr>
      </w:pPr>
    </w:p>
    <w:p w14:paraId="0716499B" w14:textId="48AD6AAE" w:rsidR="00AF49F4" w:rsidRDefault="00AF49F4" w:rsidP="00AF49F4">
      <w:pPr>
        <w:pStyle w:val="PargrafodaLista"/>
        <w:spacing w:line="360" w:lineRule="auto"/>
        <w:ind w:left="0"/>
        <w:rPr>
          <w:rFonts w:ascii="Calibri" w:hAnsi="Calibri" w:cs="Calibri"/>
          <w:b/>
          <w:bCs/>
          <w:sz w:val="20"/>
          <w:szCs w:val="20"/>
        </w:rPr>
      </w:pPr>
      <w:r w:rsidRPr="00AF49F4">
        <w:rPr>
          <w:rFonts w:ascii="Calibri" w:hAnsi="Calibri" w:cs="Calibri"/>
          <w:b/>
          <w:bCs/>
          <w:sz w:val="20"/>
          <w:szCs w:val="20"/>
        </w:rPr>
        <w:t>III] A conciliação de Carneiro Leão</w:t>
      </w:r>
    </w:p>
    <w:p w14:paraId="473D8107" w14:textId="3C931380" w:rsidR="00AF49F4" w:rsidRPr="00335638" w:rsidRDefault="00AF49F4" w:rsidP="00335638">
      <w:pPr>
        <w:pStyle w:val="PargrafodaLista"/>
        <w:numPr>
          <w:ilvl w:val="0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>Super-representação dos saquaremas</w:t>
      </w:r>
      <w:r w:rsidR="00335638" w:rsidRPr="00335638">
        <w:rPr>
          <w:rFonts w:ascii="Cambria" w:hAnsi="Cambria" w:cs="Calibri"/>
          <w:sz w:val="20"/>
          <w:szCs w:val="20"/>
        </w:rPr>
        <w:t xml:space="preserve"> nos gabinetes imperiais.</w:t>
      </w:r>
    </w:p>
    <w:p w14:paraId="715FE6DF" w14:textId="56BE5D5F" w:rsidR="00335638" w:rsidRPr="00335638" w:rsidRDefault="00335638" w:rsidP="00335638">
      <w:pPr>
        <w:pStyle w:val="PargrafodaLista"/>
        <w:numPr>
          <w:ilvl w:val="1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 xml:space="preserve">Os próprios conservadores, especialmente do Nordeste, protestam. </w:t>
      </w:r>
    </w:p>
    <w:p w14:paraId="7650C484" w14:textId="77777777" w:rsidR="00335638" w:rsidRPr="00335638" w:rsidRDefault="00335638" w:rsidP="00335638">
      <w:pPr>
        <w:pStyle w:val="PargrafodaLista"/>
        <w:numPr>
          <w:ilvl w:val="2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 xml:space="preserve">Em setembro de 1853, o visconde de Paraná, depois marquês, foi convocado ao poder. </w:t>
      </w:r>
    </w:p>
    <w:p w14:paraId="6010FC0C" w14:textId="2CD9139C" w:rsidR="00335638" w:rsidRPr="00335638" w:rsidRDefault="00335638" w:rsidP="00335638">
      <w:pPr>
        <w:pStyle w:val="PargrafodaLista"/>
        <w:numPr>
          <w:ilvl w:val="3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>Trouxe consigo a ala moça do partido conservador, mas eram figuras comprometidas com o tempo saquarema.</w:t>
      </w:r>
    </w:p>
    <w:p w14:paraId="66BA10C2" w14:textId="77777777" w:rsidR="00335638" w:rsidRPr="00335638" w:rsidRDefault="00335638" w:rsidP="00335638">
      <w:pPr>
        <w:pStyle w:val="PargrafodaLista"/>
        <w:numPr>
          <w:ilvl w:val="0"/>
          <w:numId w:val="41"/>
        </w:numPr>
        <w:jc w:val="both"/>
        <w:rPr>
          <w:rFonts w:ascii="Cambria" w:hAnsi="Cambria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No ponta do lápis, foram sete as reformas que Paraná implementou, alcançando imenso êxito em cinco delas. </w:t>
      </w:r>
    </w:p>
    <w:p w14:paraId="7E007466" w14:textId="2989F25B" w:rsidR="00335638" w:rsidRPr="00335638" w:rsidRDefault="00335638" w:rsidP="00335638">
      <w:pPr>
        <w:pStyle w:val="PargrafodaLista"/>
        <w:numPr>
          <w:ilvl w:val="1"/>
          <w:numId w:val="41"/>
        </w:numPr>
        <w:jc w:val="both"/>
        <w:rPr>
          <w:rFonts w:ascii="Cambria" w:hAnsi="Cambria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O segundo mais longevo gabinete do Império durou três anos e executou a Lei de Terras, regulamentou a ampliação do ensino primário, secundário e superior, celebrou um contrato de exploração econômica com a Companhia de Navegação e Comércio do Amazonas, aprovou os estatutos da Companhia Estrada de Ferro D. Pedro II e assinou tratados de amizade, comércio e navegação com a Confederação Argentina e o Paraguai. </w:t>
      </w:r>
    </w:p>
    <w:p w14:paraId="41A671C9" w14:textId="77777777" w:rsidR="0080752C" w:rsidRDefault="00335638" w:rsidP="00335638">
      <w:pPr>
        <w:pStyle w:val="PargrafodaLista"/>
        <w:numPr>
          <w:ilvl w:val="1"/>
          <w:numId w:val="41"/>
        </w:numPr>
        <w:jc w:val="both"/>
        <w:rPr>
          <w:rFonts w:ascii="Cambria" w:hAnsi="Cambria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lastRenderedPageBreak/>
        <w:t xml:space="preserve">A sexta e a sétima eram particularmente caras ao Imperador, e, quanto a elas, o sucesso foi apenas parcial. </w:t>
      </w:r>
    </w:p>
    <w:p w14:paraId="16F1F7E1" w14:textId="77777777" w:rsidR="0080752C" w:rsidRDefault="00335638" w:rsidP="0080752C">
      <w:pPr>
        <w:pStyle w:val="PargrafodaLista"/>
        <w:numPr>
          <w:ilvl w:val="2"/>
          <w:numId w:val="41"/>
        </w:numPr>
        <w:jc w:val="both"/>
        <w:rPr>
          <w:rFonts w:ascii="Cambria" w:hAnsi="Cambria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Para além da supervisão rasa dos despachos e das nomeações administrativas, o Imperador encomendou a Paraná a reforma do Código do Processo Criminal, cujo intuito era despartidarizar o controle individual e eleitoral submetido em última análise à Justiça e aos Negócios do Império. </w:t>
      </w:r>
    </w:p>
    <w:p w14:paraId="2C235D02" w14:textId="5BBF4250" w:rsidR="00335638" w:rsidRPr="0080752C" w:rsidRDefault="00335638" w:rsidP="0080752C">
      <w:pPr>
        <w:pStyle w:val="PargrafodaLista"/>
        <w:numPr>
          <w:ilvl w:val="3"/>
          <w:numId w:val="41"/>
        </w:numPr>
        <w:jc w:val="both"/>
        <w:rPr>
          <w:rFonts w:ascii="Cambria" w:hAnsi="Cambria"/>
          <w:sz w:val="20"/>
          <w:szCs w:val="20"/>
        </w:rPr>
      </w:pPr>
      <w:r w:rsidRPr="0080752C">
        <w:rPr>
          <w:rFonts w:ascii="Cambria" w:hAnsi="Cambria"/>
          <w:sz w:val="20"/>
          <w:szCs w:val="20"/>
        </w:rPr>
        <w:t>Também o incumbiu de introduzir o voto distrital para oxigenar a presença liberal na Câmara.</w:t>
      </w:r>
    </w:p>
    <w:p w14:paraId="06C0E09C" w14:textId="77777777" w:rsidR="00335638" w:rsidRPr="00335638" w:rsidRDefault="00335638" w:rsidP="00335638">
      <w:pPr>
        <w:pStyle w:val="PargrafodaLista"/>
        <w:numPr>
          <w:ilvl w:val="1"/>
          <w:numId w:val="41"/>
        </w:numPr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Longe de desfazer o sentido da centralização administrativa, da ordem comercial, bancária e fundiária ou da política externa de contenção a Buenos Aires, Pedro II conduziu ao poder um proprietário do vale do Paraíba que encampou o justo e o necessário para manter vibrante, dadas as condições do momento, o espírito saquarema. </w:t>
      </w:r>
    </w:p>
    <w:p w14:paraId="1ED21F1E" w14:textId="5DEDCC3B" w:rsidR="00335638" w:rsidRPr="00335638" w:rsidRDefault="00335638" w:rsidP="00335638">
      <w:pPr>
        <w:pStyle w:val="PargrafodaLista"/>
        <w:numPr>
          <w:ilvl w:val="2"/>
          <w:numId w:val="41"/>
        </w:numPr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Era todo o teor farsesco do </w:t>
      </w:r>
      <w:r w:rsidRPr="00335638">
        <w:rPr>
          <w:rFonts w:ascii="Cambria" w:hAnsi="Cambria"/>
          <w:i/>
          <w:sz w:val="20"/>
          <w:szCs w:val="20"/>
        </w:rPr>
        <w:t>Ministério da Conciliação</w:t>
      </w:r>
      <w:r w:rsidRPr="00335638">
        <w:rPr>
          <w:rFonts w:ascii="Cambria" w:hAnsi="Cambria"/>
          <w:sz w:val="20"/>
          <w:szCs w:val="20"/>
        </w:rPr>
        <w:t xml:space="preserve"> de 1853, que mais subordinou do que pactuou com os liberais.</w:t>
      </w:r>
    </w:p>
    <w:p w14:paraId="23468BBF" w14:textId="77777777" w:rsidR="003B73B6" w:rsidRPr="00FF3054" w:rsidRDefault="003B73B6" w:rsidP="003B73B6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62737C45" w14:textId="7EFF56D9" w:rsidR="003B73B6" w:rsidRPr="00FF3054" w:rsidRDefault="003B73B6" w:rsidP="003B73B6">
      <w:pPr>
        <w:spacing w:line="360" w:lineRule="auto"/>
        <w:rPr>
          <w:rFonts w:ascii="Calibri" w:hAnsi="Calibri" w:cs="Calibri"/>
          <w:b/>
          <w:bCs/>
          <w:iCs/>
          <w:sz w:val="20"/>
          <w:szCs w:val="20"/>
        </w:rPr>
      </w:pPr>
      <w:r w:rsidRPr="00FF3054">
        <w:rPr>
          <w:rFonts w:ascii="Calibri" w:hAnsi="Calibri" w:cs="Calibri"/>
          <w:b/>
          <w:bCs/>
          <w:iCs/>
          <w:sz w:val="20"/>
          <w:szCs w:val="20"/>
        </w:rPr>
        <w:t xml:space="preserve">IV] Da conciliação à quebra da ordem </w:t>
      </w:r>
    </w:p>
    <w:p w14:paraId="06F57F77" w14:textId="6E94D801" w:rsidR="00AF49F4" w:rsidRPr="00FF3054" w:rsidRDefault="003B73B6" w:rsidP="003B73B6">
      <w:pPr>
        <w:pStyle w:val="PargrafodaLista"/>
        <w:numPr>
          <w:ilvl w:val="0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>O novo presidente do Conselho, Olinda, foi o único do período 1853-1862 que verdadeiramente compôs um gabinete e um programa conciliador.</w:t>
      </w:r>
    </w:p>
    <w:p w14:paraId="5F2FA322" w14:textId="5DE0FA1E" w:rsidR="006F0636" w:rsidRPr="00FF3054" w:rsidRDefault="006F0636" w:rsidP="006F0636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O liberal Sousa Franco assumiu a Fazenda. </w:t>
      </w:r>
    </w:p>
    <w:p w14:paraId="1AE82FC3" w14:textId="15E33FC9" w:rsidR="006F0636" w:rsidRPr="00FF3054" w:rsidRDefault="006F0636" w:rsidP="006F0636">
      <w:pPr>
        <w:pStyle w:val="PargrafodaLista"/>
        <w:numPr>
          <w:ilvl w:val="2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Heterodoxia monetária. </w:t>
      </w:r>
    </w:p>
    <w:p w14:paraId="1E346A2B" w14:textId="380BA247" w:rsidR="006079DB" w:rsidRPr="00FF3054" w:rsidRDefault="006079DB" w:rsidP="006079DB">
      <w:pPr>
        <w:pStyle w:val="PargrafodaLista"/>
        <w:numPr>
          <w:ilvl w:val="3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Afrouxar crédito e juros, num contexto de novas descobertas auríferas na Califórnia e na Austrália. </w:t>
      </w:r>
    </w:p>
    <w:p w14:paraId="315D407B" w14:textId="55F74C39" w:rsidR="006079DB" w:rsidRPr="00FF3054" w:rsidRDefault="006079DB" w:rsidP="006079DB">
      <w:pPr>
        <w:pStyle w:val="PargrafodaLista"/>
        <w:numPr>
          <w:ilvl w:val="4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Disparada dos preços das commodities. </w:t>
      </w:r>
    </w:p>
    <w:p w14:paraId="0B3417DA" w14:textId="336A7FFA" w:rsidR="006079DB" w:rsidRPr="00FF3054" w:rsidRDefault="006079DB" w:rsidP="006079DB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 O gabinete de Olinda autorizou a criação de seis bancos de emissão, no Norte e no Sul, a partir de uma lista que, eufórica, arrolava 50 pedidos de constituição bancária.</w:t>
      </w:r>
    </w:p>
    <w:p w14:paraId="17BC6799" w14:textId="57FD892B" w:rsidR="006079DB" w:rsidRPr="00FF3054" w:rsidRDefault="006079DB" w:rsidP="006079DB">
      <w:pPr>
        <w:pStyle w:val="PargrafodaLista"/>
        <w:numPr>
          <w:ilvl w:val="2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>A aprovação dos estatutos deu-se, não por acaso, durante o recesso parlamentar – que ia de agosto até maio.</w:t>
      </w:r>
    </w:p>
    <w:p w14:paraId="34841542" w14:textId="44463CA8" w:rsidR="006079DB" w:rsidRPr="00B9341A" w:rsidRDefault="006079DB" w:rsidP="006079DB">
      <w:pPr>
        <w:pStyle w:val="PargrafodaLista"/>
        <w:numPr>
          <w:ilvl w:val="3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 xml:space="preserve">Driblar o Código Comercial. </w:t>
      </w:r>
    </w:p>
    <w:p w14:paraId="5591C9A7" w14:textId="78AA7ABF" w:rsidR="00782E9F" w:rsidRPr="00B9341A" w:rsidRDefault="00782E9F" w:rsidP="00B9341A">
      <w:pPr>
        <w:pStyle w:val="PargrafodaLista"/>
        <w:numPr>
          <w:ilvl w:val="0"/>
          <w:numId w:val="42"/>
        </w:numPr>
        <w:tabs>
          <w:tab w:val="left" w:pos="1228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>A crise de 1857:</w:t>
      </w:r>
    </w:p>
    <w:p w14:paraId="0155907A" w14:textId="77777777" w:rsidR="00B9341A" w:rsidRPr="00B9341A" w:rsidRDefault="00B9341A" w:rsidP="00B9341A">
      <w:pPr>
        <w:pStyle w:val="PargrafodaLista"/>
        <w:numPr>
          <w:ilvl w:val="1"/>
          <w:numId w:val="42"/>
        </w:numPr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>Em agosto</w:t>
      </w:r>
      <w:r w:rsidRPr="00B9341A">
        <w:rPr>
          <w:rFonts w:ascii="Calibri" w:hAnsi="Calibri" w:cs="Calibri"/>
          <w:sz w:val="20"/>
          <w:szCs w:val="20"/>
        </w:rPr>
        <w:t xml:space="preserve"> de 1857, </w:t>
      </w:r>
      <w:r w:rsidRPr="00B9341A">
        <w:rPr>
          <w:rFonts w:ascii="Calibri" w:hAnsi="Calibri" w:cs="Calibri"/>
          <w:sz w:val="20"/>
          <w:szCs w:val="20"/>
        </w:rPr>
        <w:t>estouraram</w:t>
      </w:r>
      <w:r w:rsidRPr="00B9341A">
        <w:rPr>
          <w:rFonts w:ascii="Calibri" w:hAnsi="Calibri" w:cs="Calibri"/>
          <w:sz w:val="20"/>
          <w:szCs w:val="20"/>
        </w:rPr>
        <w:t xml:space="preserve"> as bolhas especulativas próprias às ferrovias, provocando imediata corrida aos bancos e resultando em pânico nos mercados. </w:t>
      </w:r>
    </w:p>
    <w:p w14:paraId="3488F5AA" w14:textId="77777777" w:rsidR="00B9341A" w:rsidRPr="00B9341A" w:rsidRDefault="00B9341A" w:rsidP="00B9341A">
      <w:pPr>
        <w:pStyle w:val="PargrafodaLista"/>
        <w:numPr>
          <w:ilvl w:val="2"/>
          <w:numId w:val="42"/>
        </w:numPr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 xml:space="preserve">Nos Estados Unidos e na Europa, principais consumidores de café brasileiro, o mercado do crédito contraiu-se, e a demanda por commodities, também. </w:t>
      </w:r>
    </w:p>
    <w:p w14:paraId="4FA02531" w14:textId="77777777" w:rsidR="00B9341A" w:rsidRPr="00B9341A" w:rsidRDefault="00B9341A" w:rsidP="00B9341A">
      <w:pPr>
        <w:pStyle w:val="PargrafodaLista"/>
        <w:numPr>
          <w:ilvl w:val="2"/>
          <w:numId w:val="42"/>
        </w:numPr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 xml:space="preserve">No Brasil, a perspectiva de uma queda das exportações, rapidamente confirmada, levou o governo a adotar uma política anticíclica especialmente por intermédio do Banco do Brasil, que a um só tempo deveria resguardar sua credibilidade e socorrer a principal praça financeira do Império. </w:t>
      </w:r>
    </w:p>
    <w:p w14:paraId="4F41B78C" w14:textId="77777777" w:rsidR="00B9341A" w:rsidRPr="00B9341A" w:rsidRDefault="00B9341A" w:rsidP="00B9341A">
      <w:pPr>
        <w:pStyle w:val="PargrafodaLista"/>
        <w:numPr>
          <w:ilvl w:val="2"/>
          <w:numId w:val="42"/>
        </w:numPr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>No mesmo mês de novembro, o Banco suspendeu a conversibilidade de suas notas em ouro para evitar que o saque desordenado quebrasse o sistema bancário e aumentou a taxa de juros no intuito de preservar suas próprias reservas.</w:t>
      </w:r>
    </w:p>
    <w:p w14:paraId="40091E54" w14:textId="4DBFB9A4" w:rsidR="00B9341A" w:rsidRPr="00B9341A" w:rsidRDefault="00B9341A" w:rsidP="00B9341A">
      <w:pPr>
        <w:pStyle w:val="PargrafodaLista"/>
        <w:numPr>
          <w:ilvl w:val="3"/>
          <w:numId w:val="42"/>
        </w:numPr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 xml:space="preserve"> Foi a primeira face da política financeira emergencial.</w:t>
      </w:r>
    </w:p>
    <w:p w14:paraId="779828BA" w14:textId="4D21CBF7" w:rsidR="00B9341A" w:rsidRPr="00B9341A" w:rsidRDefault="00B9341A" w:rsidP="00B9341A">
      <w:pPr>
        <w:pStyle w:val="PargrafodaLista"/>
        <w:numPr>
          <w:ilvl w:val="1"/>
          <w:numId w:val="42"/>
        </w:numPr>
        <w:tabs>
          <w:tab w:val="left" w:pos="1228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 xml:space="preserve"> </w:t>
      </w:r>
      <w:r w:rsidRPr="00B9341A">
        <w:rPr>
          <w:rFonts w:ascii="Calibri" w:hAnsi="Calibri" w:cs="Calibri"/>
          <w:sz w:val="20"/>
          <w:szCs w:val="20"/>
        </w:rPr>
        <w:t xml:space="preserve">A segunda realizou-se com auxílio do governo. </w:t>
      </w:r>
    </w:p>
    <w:p w14:paraId="0D735E6D" w14:textId="77777777" w:rsidR="00B9341A" w:rsidRDefault="00B9341A" w:rsidP="00B9341A">
      <w:pPr>
        <w:pStyle w:val="PargrafodaLista"/>
        <w:numPr>
          <w:ilvl w:val="2"/>
          <w:numId w:val="42"/>
        </w:numPr>
        <w:tabs>
          <w:tab w:val="left" w:pos="1228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 xml:space="preserve">De forma a sustentar o câmbio, o Banco sacou 100.000 libras da praça londrina, não sem antes apelar às garantias de pagamento pelo poder público. </w:t>
      </w:r>
    </w:p>
    <w:p w14:paraId="3F33F722" w14:textId="2759F1FC" w:rsidR="00782E9F" w:rsidRPr="00D20530" w:rsidRDefault="00B9341A" w:rsidP="00D20530">
      <w:pPr>
        <w:pStyle w:val="PargrafodaLista"/>
        <w:numPr>
          <w:ilvl w:val="3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B9341A">
        <w:rPr>
          <w:rFonts w:ascii="Calibri" w:hAnsi="Calibri" w:cs="Calibri"/>
          <w:sz w:val="20"/>
          <w:szCs w:val="20"/>
        </w:rPr>
        <w:t>Devido ao efeito de pânico nacional</w:t>
      </w:r>
      <w:r>
        <w:rPr>
          <w:rFonts w:ascii="Calibri" w:hAnsi="Calibri" w:cs="Calibri"/>
          <w:sz w:val="20"/>
          <w:szCs w:val="20"/>
        </w:rPr>
        <w:t xml:space="preserve">, </w:t>
      </w:r>
      <w:r w:rsidRPr="00B9341A">
        <w:rPr>
          <w:rFonts w:ascii="Calibri" w:hAnsi="Calibri" w:cs="Calibri"/>
          <w:sz w:val="20"/>
          <w:szCs w:val="20"/>
        </w:rPr>
        <w:t xml:space="preserve">o governo convidou o Banco do Brasil a socorrer as instituições bancárias às portas da falência, não sem antes injetar diretamente 1.000:000$000 réis em notas de </w:t>
      </w:r>
      <w:r w:rsidRPr="00D20530">
        <w:rPr>
          <w:rFonts w:ascii="Calibri" w:hAnsi="Calibri" w:cs="Calibri"/>
          <w:sz w:val="20"/>
          <w:szCs w:val="20"/>
        </w:rPr>
        <w:t>Tesouro em seus cofres.</w:t>
      </w:r>
    </w:p>
    <w:p w14:paraId="34967EE0" w14:textId="77777777" w:rsidR="00174352" w:rsidRPr="00D20530" w:rsidRDefault="00174352" w:rsidP="00D20530">
      <w:pPr>
        <w:pStyle w:val="PargrafodaLista"/>
        <w:numPr>
          <w:ilvl w:val="0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 xml:space="preserve"> </w:t>
      </w:r>
      <w:r w:rsidRPr="00D20530">
        <w:rPr>
          <w:rFonts w:ascii="Calibri" w:hAnsi="Calibri" w:cs="Calibri"/>
          <w:sz w:val="20"/>
          <w:szCs w:val="20"/>
        </w:rPr>
        <w:t>Para os conservadores atônitos com a persistente aprovação, malgrado a crise, de bancos de emissão, Sousa Franco estava perdido</w:t>
      </w:r>
      <w:r w:rsidRPr="00D20530">
        <w:rPr>
          <w:rFonts w:ascii="Calibri" w:hAnsi="Calibri" w:cs="Calibri"/>
          <w:sz w:val="20"/>
          <w:szCs w:val="20"/>
        </w:rPr>
        <w:t>.</w:t>
      </w:r>
    </w:p>
    <w:p w14:paraId="40A51C4D" w14:textId="1A4808B9" w:rsidR="00174352" w:rsidRPr="00D20530" w:rsidRDefault="00174352" w:rsidP="00D20530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 xml:space="preserve">  </w:t>
      </w:r>
      <w:r w:rsidRPr="00D20530">
        <w:rPr>
          <w:rFonts w:ascii="Calibri" w:hAnsi="Calibri" w:cs="Calibri"/>
          <w:sz w:val="20"/>
          <w:szCs w:val="20"/>
        </w:rPr>
        <w:t xml:space="preserve">A greve de 1857 em Salvador era indicação suficiente a respeito dos efeitos sociais deletérios de uma inflação que seria ampliada com os novos bancos do Norte. </w:t>
      </w:r>
    </w:p>
    <w:p w14:paraId="4A7BA937" w14:textId="77777777" w:rsidR="00174352" w:rsidRPr="00D20530" w:rsidRDefault="00174352" w:rsidP="00D20530">
      <w:pPr>
        <w:pStyle w:val="PargrafodaLista"/>
        <w:numPr>
          <w:ilvl w:val="0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 xml:space="preserve">O país entrou em déficit após a crise, quando o saldo no ano fiscal 1856-1857 era superavitário. </w:t>
      </w:r>
    </w:p>
    <w:p w14:paraId="58835295" w14:textId="0517897C" w:rsidR="00174352" w:rsidRPr="00D20530" w:rsidRDefault="00174352" w:rsidP="00D20530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lastRenderedPageBreak/>
        <w:t xml:space="preserve">De mãos atadas, o governo teve de recorrer ao grupo bancário londrino </w:t>
      </w:r>
      <w:r w:rsidRPr="00D20530">
        <w:rPr>
          <w:rFonts w:ascii="Calibri" w:hAnsi="Calibri" w:cs="Calibri"/>
          <w:i/>
          <w:sz w:val="20"/>
          <w:szCs w:val="20"/>
        </w:rPr>
        <w:t>N. M. Rothschild &amp; Sons</w:t>
      </w:r>
      <w:r w:rsidRPr="00D20530">
        <w:rPr>
          <w:rFonts w:ascii="Calibri" w:hAnsi="Calibri" w:cs="Calibri"/>
          <w:sz w:val="20"/>
          <w:szCs w:val="20"/>
        </w:rPr>
        <w:t xml:space="preserve"> para obter um crédito de nada menos do que 1.500.000 libras e resgatar a Estrada de Ferro Dom Pedro II.</w:t>
      </w:r>
    </w:p>
    <w:p w14:paraId="7302201A" w14:textId="4F6C4632" w:rsidR="00174352" w:rsidRPr="00D20530" w:rsidRDefault="00174352" w:rsidP="00D20530">
      <w:pPr>
        <w:pStyle w:val="PargrafodaLista"/>
        <w:numPr>
          <w:ilvl w:val="0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>Queda do gabinete Olinda:</w:t>
      </w:r>
    </w:p>
    <w:p w14:paraId="075A6291" w14:textId="7CBAB193" w:rsidR="00174352" w:rsidRPr="00D20530" w:rsidRDefault="00174352" w:rsidP="00D20530">
      <w:pPr>
        <w:pStyle w:val="PargrafodaLista"/>
        <w:numPr>
          <w:ilvl w:val="1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 xml:space="preserve">Abaeté, um antigo liberal convertido, aceitou a chefia do gabinete, trazendo consigo novamente a ala moça – entre eles, Nabuco de Araújo, </w:t>
      </w:r>
      <w:r w:rsidRPr="00D20530">
        <w:rPr>
          <w:rFonts w:ascii="Calibri" w:hAnsi="Calibri" w:cs="Calibri"/>
          <w:sz w:val="20"/>
          <w:szCs w:val="20"/>
        </w:rPr>
        <w:t xml:space="preserve">e </w:t>
      </w:r>
      <w:r w:rsidRPr="00D20530">
        <w:rPr>
          <w:rFonts w:ascii="Calibri" w:hAnsi="Calibri" w:cs="Calibri"/>
          <w:sz w:val="20"/>
          <w:szCs w:val="20"/>
        </w:rPr>
        <w:t>Paranhos</w:t>
      </w:r>
      <w:r w:rsidRPr="00D20530">
        <w:rPr>
          <w:rFonts w:ascii="Calibri" w:hAnsi="Calibri" w:cs="Calibri"/>
          <w:sz w:val="20"/>
          <w:szCs w:val="20"/>
        </w:rPr>
        <w:t xml:space="preserve"> notadamente </w:t>
      </w:r>
      <w:r w:rsidRPr="00D20530">
        <w:rPr>
          <w:rFonts w:ascii="Calibri" w:hAnsi="Calibri" w:cs="Calibri"/>
          <w:sz w:val="20"/>
          <w:szCs w:val="20"/>
        </w:rPr>
        <w:t>– mas o governo era todo de Torres Homem</w:t>
      </w:r>
      <w:r w:rsidRPr="00D20530">
        <w:rPr>
          <w:rFonts w:ascii="Calibri" w:hAnsi="Calibri" w:cs="Calibri"/>
          <w:sz w:val="20"/>
          <w:szCs w:val="20"/>
        </w:rPr>
        <w:t>.</w:t>
      </w:r>
    </w:p>
    <w:p w14:paraId="4E1DC793" w14:textId="3375B0C9" w:rsidR="0021111A" w:rsidRPr="00D20530" w:rsidRDefault="0021111A" w:rsidP="00D20530">
      <w:pPr>
        <w:pStyle w:val="PargrafodaLista"/>
        <w:numPr>
          <w:ilvl w:val="0"/>
          <w:numId w:val="42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 xml:space="preserve">Com ele, Itaboraí voltou à presidência do Banco do Brasil, e a marcha ortodoxa tornou-se o programa </w:t>
      </w:r>
      <w:r w:rsidRPr="00D20530">
        <w:rPr>
          <w:rFonts w:ascii="Calibri" w:hAnsi="Calibri" w:cs="Calibri"/>
          <w:sz w:val="20"/>
          <w:szCs w:val="20"/>
        </w:rPr>
        <w:t>do governo.,</w:t>
      </w:r>
    </w:p>
    <w:p w14:paraId="213CCF83" w14:textId="77777777" w:rsidR="0021111A" w:rsidRPr="00D20530" w:rsidRDefault="0021111A" w:rsidP="00D20530">
      <w:pPr>
        <w:pStyle w:val="PargrafodaLista"/>
        <w:numPr>
          <w:ilvl w:val="1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 xml:space="preserve"> Não abortou os bancos criados sob Sousa Franco, porque as províncias se atirariam a seu pescoço, mas matou-os sutilmente no nascedouro. </w:t>
      </w:r>
    </w:p>
    <w:p w14:paraId="57381C6D" w14:textId="170B22A5" w:rsidR="0021111A" w:rsidRPr="0022631C" w:rsidRDefault="0021111A" w:rsidP="00D20530">
      <w:pPr>
        <w:pStyle w:val="PargrafodaLista"/>
        <w:numPr>
          <w:ilvl w:val="2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D20530">
        <w:rPr>
          <w:rFonts w:ascii="Calibri" w:hAnsi="Calibri" w:cs="Calibri"/>
          <w:sz w:val="20"/>
          <w:szCs w:val="20"/>
        </w:rPr>
        <w:t xml:space="preserve">Os novos bancos seriam obrigados a realizar a conversão de suas respectivas notas em ouro no prazo de três anos à vontade do portador; os limites de emissão de cada banco ficariam restritos ao máximo realizado, </w:t>
      </w:r>
      <w:r w:rsidRPr="0022631C">
        <w:rPr>
          <w:rFonts w:ascii="Calibri" w:hAnsi="Calibri" w:cs="Calibri"/>
          <w:sz w:val="20"/>
          <w:szCs w:val="20"/>
        </w:rPr>
        <w:t xml:space="preserve">respectivamente, nos quatro meses precedentes ao projeto; e apenas o poder legislativo poderia autorizar novos bancos de emissão. </w:t>
      </w:r>
    </w:p>
    <w:p w14:paraId="07CDC063" w14:textId="5ED92424" w:rsidR="00174352" w:rsidRPr="0022631C" w:rsidRDefault="008B2DE9" w:rsidP="00D20530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22631C">
        <w:rPr>
          <w:rFonts w:ascii="Calibri" w:hAnsi="Calibri" w:cs="Calibri"/>
          <w:sz w:val="20"/>
          <w:szCs w:val="20"/>
        </w:rPr>
        <w:t>Agosto de 1860:</w:t>
      </w:r>
    </w:p>
    <w:p w14:paraId="4B4C68CC" w14:textId="1DB453AA" w:rsidR="008B2DE9" w:rsidRPr="0022631C" w:rsidRDefault="008B2DE9" w:rsidP="00D20530">
      <w:pPr>
        <w:pStyle w:val="PargrafodaLista"/>
        <w:numPr>
          <w:ilvl w:val="2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22631C">
        <w:rPr>
          <w:rFonts w:ascii="Calibri" w:hAnsi="Calibri" w:cs="Calibri"/>
          <w:i/>
          <w:sz w:val="20"/>
          <w:szCs w:val="20"/>
        </w:rPr>
        <w:t>L</w:t>
      </w:r>
      <w:r w:rsidRPr="0022631C">
        <w:rPr>
          <w:rFonts w:ascii="Calibri" w:hAnsi="Calibri" w:cs="Calibri"/>
          <w:i/>
          <w:sz w:val="20"/>
          <w:szCs w:val="20"/>
        </w:rPr>
        <w:t xml:space="preserve">ei dos </w:t>
      </w:r>
      <w:r w:rsidRPr="0022631C">
        <w:rPr>
          <w:rFonts w:ascii="Calibri" w:hAnsi="Calibri" w:cs="Calibri"/>
          <w:i/>
          <w:sz w:val="20"/>
          <w:szCs w:val="20"/>
        </w:rPr>
        <w:t>E</w:t>
      </w:r>
      <w:r w:rsidRPr="0022631C">
        <w:rPr>
          <w:rFonts w:ascii="Calibri" w:hAnsi="Calibri" w:cs="Calibri"/>
          <w:i/>
          <w:sz w:val="20"/>
          <w:szCs w:val="20"/>
        </w:rPr>
        <w:t>ntraves</w:t>
      </w:r>
      <w:r w:rsidRPr="0022631C">
        <w:rPr>
          <w:rFonts w:ascii="Calibri" w:hAnsi="Calibri" w:cs="Calibri"/>
          <w:sz w:val="20"/>
          <w:szCs w:val="20"/>
        </w:rPr>
        <w:t xml:space="preserve"> </w:t>
      </w:r>
      <w:r w:rsidRPr="0022631C">
        <w:rPr>
          <w:rFonts w:ascii="Calibri" w:hAnsi="Calibri" w:cs="Calibri"/>
          <w:sz w:val="20"/>
          <w:szCs w:val="20"/>
        </w:rPr>
        <w:t>submetia à anuência dos poderes públicos toda e qualquer sociedade anônima – civil, mercantil ou bancária – que desejasse incorporar-se.</w:t>
      </w:r>
    </w:p>
    <w:p w14:paraId="29FA525D" w14:textId="767BF7A3" w:rsidR="00D34FC6" w:rsidRPr="0022631C" w:rsidRDefault="00D34FC6" w:rsidP="00D34FC6">
      <w:pPr>
        <w:pStyle w:val="PargrafodaLista"/>
        <w:numPr>
          <w:ilvl w:val="0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22631C">
        <w:rPr>
          <w:rFonts w:ascii="Calibri" w:hAnsi="Calibri" w:cs="Calibri"/>
          <w:iCs/>
          <w:sz w:val="20"/>
          <w:szCs w:val="20"/>
        </w:rPr>
        <w:t>Cima de contestação política:</w:t>
      </w:r>
    </w:p>
    <w:p w14:paraId="1D5019AF" w14:textId="77777777" w:rsidR="00D34FC6" w:rsidRPr="0022631C" w:rsidRDefault="00D34FC6" w:rsidP="00D34FC6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22631C">
        <w:rPr>
          <w:rFonts w:ascii="Calibri" w:hAnsi="Calibri" w:cs="Calibri"/>
          <w:sz w:val="20"/>
          <w:szCs w:val="20"/>
        </w:rPr>
        <w:t xml:space="preserve"> </w:t>
      </w:r>
      <w:r w:rsidRPr="0022631C">
        <w:rPr>
          <w:rFonts w:ascii="Calibri" w:hAnsi="Calibri" w:cs="Calibri"/>
          <w:sz w:val="20"/>
          <w:szCs w:val="20"/>
        </w:rPr>
        <w:t xml:space="preserve">Zacarias de Goés e Vasconcelos tornou-se rapidamente a principal voz de ataque ao Banco do Brasil, vendo nele promiscuidade e favorecimento, devido à recomposição do monopólio monetário alcançado por intermédio da eliminação dos concorrentes no início da década de 1860. </w:t>
      </w:r>
    </w:p>
    <w:p w14:paraId="10E6CE4A" w14:textId="77777777" w:rsidR="00D34FC6" w:rsidRPr="0022631C" w:rsidRDefault="00D34FC6" w:rsidP="00D34FC6">
      <w:pPr>
        <w:pStyle w:val="PargrafodaLista"/>
        <w:numPr>
          <w:ilvl w:val="2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22631C">
        <w:rPr>
          <w:rFonts w:ascii="Calibri" w:hAnsi="Calibri" w:cs="Calibri"/>
          <w:sz w:val="20"/>
          <w:szCs w:val="20"/>
        </w:rPr>
        <w:t xml:space="preserve">Ao mesmo tempo, Zacarias lançou um afamado livro, </w:t>
      </w:r>
      <w:r w:rsidRPr="0022631C">
        <w:rPr>
          <w:rFonts w:ascii="Calibri" w:hAnsi="Calibri" w:cs="Calibri"/>
          <w:i/>
          <w:sz w:val="20"/>
          <w:szCs w:val="20"/>
        </w:rPr>
        <w:t>Da natureza e limites do Poder Moderador</w:t>
      </w:r>
      <w:r w:rsidRPr="0022631C">
        <w:rPr>
          <w:rFonts w:ascii="Calibri" w:hAnsi="Calibri" w:cs="Calibri"/>
          <w:sz w:val="20"/>
          <w:szCs w:val="20"/>
        </w:rPr>
        <w:t xml:space="preserve">, no qual condenava o que insinuava como parlamentarismo às avessas. </w:t>
      </w:r>
    </w:p>
    <w:p w14:paraId="5830F948" w14:textId="77777777" w:rsidR="00D34FC6" w:rsidRPr="0022631C" w:rsidRDefault="00D34FC6" w:rsidP="00D34FC6">
      <w:pPr>
        <w:pStyle w:val="PargrafodaLista"/>
        <w:numPr>
          <w:ilvl w:val="3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22631C">
        <w:rPr>
          <w:rFonts w:ascii="Calibri" w:hAnsi="Calibri" w:cs="Calibri"/>
          <w:sz w:val="20"/>
          <w:szCs w:val="20"/>
        </w:rPr>
        <w:t xml:space="preserve">O Imperador teria poder excessivo no arranjo institucional. Conclamava pela responsabilização dos ministros pelos atos do Poder Moderador e pela respeitabilidade das moções parlamentares de censura. </w:t>
      </w:r>
    </w:p>
    <w:p w14:paraId="0CD82AE5" w14:textId="0184A169" w:rsidR="00D34FC6" w:rsidRPr="0022631C" w:rsidRDefault="00D34FC6" w:rsidP="00D34FC6">
      <w:pPr>
        <w:pStyle w:val="PargrafodaLista"/>
        <w:numPr>
          <w:ilvl w:val="3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22631C">
        <w:rPr>
          <w:rFonts w:ascii="Calibri" w:hAnsi="Calibri" w:cs="Calibri"/>
          <w:sz w:val="20"/>
          <w:szCs w:val="20"/>
        </w:rPr>
        <w:t xml:space="preserve">Numa via semelhante, Tavares Bastos publicou em meados de 1861 as </w:t>
      </w:r>
      <w:r w:rsidRPr="0022631C">
        <w:rPr>
          <w:rFonts w:ascii="Calibri" w:hAnsi="Calibri" w:cs="Calibri"/>
          <w:i/>
          <w:sz w:val="20"/>
          <w:szCs w:val="20"/>
        </w:rPr>
        <w:t>Cartas do Solitário</w:t>
      </w:r>
      <w:r w:rsidRPr="0022631C">
        <w:rPr>
          <w:rFonts w:ascii="Calibri" w:hAnsi="Calibri" w:cs="Calibri"/>
          <w:b/>
          <w:i/>
          <w:sz w:val="20"/>
          <w:szCs w:val="20"/>
        </w:rPr>
        <w:t xml:space="preserve">, </w:t>
      </w:r>
      <w:r w:rsidRPr="0022631C">
        <w:rPr>
          <w:rFonts w:ascii="Calibri" w:hAnsi="Calibri" w:cs="Calibri"/>
          <w:sz w:val="20"/>
          <w:szCs w:val="20"/>
        </w:rPr>
        <w:t>um conjunto pela primeira vez relativamente programático do ideário liberal: falava da descentralização, da separação entre o Estado e a Igreja, da liberdade de culto, da liberdade de comércio e de navegação, da aproximação com os Estados Unidos, da imigração europeia e, fatalmente, da emancipação dos cativos</w:t>
      </w:r>
    </w:p>
    <w:sectPr w:rsidR="00D34FC6" w:rsidRPr="0022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6B2"/>
    <w:multiLevelType w:val="hybridMultilevel"/>
    <w:tmpl w:val="522E478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520"/>
    <w:multiLevelType w:val="hybridMultilevel"/>
    <w:tmpl w:val="A5F886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920A69"/>
    <w:multiLevelType w:val="hybridMultilevel"/>
    <w:tmpl w:val="01600D5A"/>
    <w:lvl w:ilvl="0" w:tplc="AF26B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5821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6424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F48B2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EAAF0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3AF3A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840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4AC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FA45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4C036D"/>
    <w:multiLevelType w:val="hybridMultilevel"/>
    <w:tmpl w:val="86C22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5E1385"/>
    <w:multiLevelType w:val="hybridMultilevel"/>
    <w:tmpl w:val="7FE86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62C2E"/>
    <w:multiLevelType w:val="hybridMultilevel"/>
    <w:tmpl w:val="3A901F1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05933"/>
    <w:multiLevelType w:val="hybridMultilevel"/>
    <w:tmpl w:val="760041F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0E4C2980"/>
    <w:multiLevelType w:val="hybridMultilevel"/>
    <w:tmpl w:val="781A226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F542A"/>
    <w:multiLevelType w:val="hybridMultilevel"/>
    <w:tmpl w:val="4B88F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1D8B1748"/>
    <w:multiLevelType w:val="hybridMultilevel"/>
    <w:tmpl w:val="CF5ED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4FF7"/>
    <w:multiLevelType w:val="multilevel"/>
    <w:tmpl w:val="1E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1F55EA7"/>
    <w:multiLevelType w:val="hybridMultilevel"/>
    <w:tmpl w:val="EE9EE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4602"/>
    <w:multiLevelType w:val="hybridMultilevel"/>
    <w:tmpl w:val="E6ACE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B0C2D"/>
    <w:multiLevelType w:val="hybridMultilevel"/>
    <w:tmpl w:val="B2B66B92"/>
    <w:lvl w:ilvl="0" w:tplc="30E40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0D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8B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B2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1152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53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D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2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444253"/>
    <w:multiLevelType w:val="hybridMultilevel"/>
    <w:tmpl w:val="EE9EE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7107"/>
    <w:multiLevelType w:val="hybridMultilevel"/>
    <w:tmpl w:val="8C147F3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3742F"/>
    <w:multiLevelType w:val="hybridMultilevel"/>
    <w:tmpl w:val="09E6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70E0B"/>
    <w:multiLevelType w:val="hybridMultilevel"/>
    <w:tmpl w:val="9940B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E6EDE"/>
    <w:multiLevelType w:val="hybridMultilevel"/>
    <w:tmpl w:val="F4DC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19E4"/>
    <w:multiLevelType w:val="hybridMultilevel"/>
    <w:tmpl w:val="F09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55E4C"/>
    <w:multiLevelType w:val="hybridMultilevel"/>
    <w:tmpl w:val="BE787D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EA236D"/>
    <w:multiLevelType w:val="hybridMultilevel"/>
    <w:tmpl w:val="1E4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48DC"/>
    <w:multiLevelType w:val="hybridMultilevel"/>
    <w:tmpl w:val="A6F24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1EC9"/>
    <w:multiLevelType w:val="hybridMultilevel"/>
    <w:tmpl w:val="56DEEA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72DC8"/>
    <w:multiLevelType w:val="hybridMultilevel"/>
    <w:tmpl w:val="1E4CBC9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50D0F6A"/>
    <w:multiLevelType w:val="hybridMultilevel"/>
    <w:tmpl w:val="7534B4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2FD5623"/>
    <w:multiLevelType w:val="hybridMultilevel"/>
    <w:tmpl w:val="F9DAB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86B5F"/>
    <w:multiLevelType w:val="hybridMultilevel"/>
    <w:tmpl w:val="5F665D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D5C40"/>
    <w:multiLevelType w:val="hybridMultilevel"/>
    <w:tmpl w:val="B984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DD3"/>
    <w:multiLevelType w:val="multilevel"/>
    <w:tmpl w:val="0409001F"/>
    <w:lvl w:ilvl="0">
      <w:start w:val="1"/>
      <w:numFmt w:val="decimal"/>
      <w:lvlText w:val="%1."/>
      <w:lvlJc w:val="left"/>
      <w:pPr>
        <w:ind w:left="-8064" w:hanging="360"/>
      </w:pPr>
    </w:lvl>
    <w:lvl w:ilvl="1">
      <w:start w:val="1"/>
      <w:numFmt w:val="decimal"/>
      <w:lvlText w:val="%1.%2."/>
      <w:lvlJc w:val="left"/>
      <w:pPr>
        <w:ind w:left="-7632" w:hanging="432"/>
      </w:pPr>
    </w:lvl>
    <w:lvl w:ilvl="2">
      <w:start w:val="1"/>
      <w:numFmt w:val="decimal"/>
      <w:lvlText w:val="%1.%2.%3."/>
      <w:lvlJc w:val="left"/>
      <w:pPr>
        <w:ind w:left="-7200" w:hanging="504"/>
      </w:pPr>
    </w:lvl>
    <w:lvl w:ilvl="3">
      <w:start w:val="1"/>
      <w:numFmt w:val="decimal"/>
      <w:lvlText w:val="%1.%2.%3.%4."/>
      <w:lvlJc w:val="left"/>
      <w:pPr>
        <w:ind w:left="-6696" w:hanging="648"/>
      </w:pPr>
    </w:lvl>
    <w:lvl w:ilvl="4">
      <w:start w:val="1"/>
      <w:numFmt w:val="decimal"/>
      <w:lvlText w:val="%1.%2.%3.%4.%5."/>
      <w:lvlJc w:val="left"/>
      <w:pPr>
        <w:ind w:left="-6192" w:hanging="792"/>
      </w:pPr>
    </w:lvl>
    <w:lvl w:ilvl="5">
      <w:start w:val="1"/>
      <w:numFmt w:val="decimal"/>
      <w:lvlText w:val="%1.%2.%3.%4.%5.%6."/>
      <w:lvlJc w:val="left"/>
      <w:pPr>
        <w:ind w:left="-5688" w:hanging="936"/>
      </w:pPr>
    </w:lvl>
    <w:lvl w:ilvl="6">
      <w:start w:val="1"/>
      <w:numFmt w:val="decimal"/>
      <w:lvlText w:val="%1.%2.%3.%4.%5.%6.%7."/>
      <w:lvlJc w:val="left"/>
      <w:pPr>
        <w:ind w:left="-5184" w:hanging="1080"/>
      </w:pPr>
    </w:lvl>
    <w:lvl w:ilvl="7">
      <w:start w:val="1"/>
      <w:numFmt w:val="decimal"/>
      <w:lvlText w:val="%1.%2.%3.%4.%5.%6.%7.%8."/>
      <w:lvlJc w:val="left"/>
      <w:pPr>
        <w:ind w:left="-4680" w:hanging="1224"/>
      </w:pPr>
    </w:lvl>
    <w:lvl w:ilvl="8">
      <w:start w:val="1"/>
      <w:numFmt w:val="decimal"/>
      <w:lvlText w:val="%1.%2.%3.%4.%5.%6.%7.%8.%9."/>
      <w:lvlJc w:val="left"/>
      <w:pPr>
        <w:ind w:left="-4104" w:hanging="1440"/>
      </w:pPr>
    </w:lvl>
  </w:abstractNum>
  <w:abstractNum w:abstractNumId="38" w15:restartNumberingAfterBreak="0">
    <w:nsid w:val="6BE03864"/>
    <w:multiLevelType w:val="hybridMultilevel"/>
    <w:tmpl w:val="F7EA940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E66F5"/>
    <w:multiLevelType w:val="hybridMultilevel"/>
    <w:tmpl w:val="BE84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B50F4"/>
    <w:multiLevelType w:val="hybridMultilevel"/>
    <w:tmpl w:val="D6B6825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42" w15:restartNumberingAfterBreak="0">
    <w:nsid w:val="7BC17DF6"/>
    <w:multiLevelType w:val="multilevel"/>
    <w:tmpl w:val="201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4"/>
  </w:num>
  <w:num w:numId="3">
    <w:abstractNumId w:val="16"/>
  </w:num>
  <w:num w:numId="4">
    <w:abstractNumId w:val="40"/>
  </w:num>
  <w:num w:numId="5">
    <w:abstractNumId w:val="33"/>
  </w:num>
  <w:num w:numId="6">
    <w:abstractNumId w:val="12"/>
  </w:num>
  <w:num w:numId="7">
    <w:abstractNumId w:val="15"/>
  </w:num>
  <w:num w:numId="8">
    <w:abstractNumId w:val="9"/>
  </w:num>
  <w:num w:numId="9">
    <w:abstractNumId w:val="39"/>
  </w:num>
  <w:num w:numId="10">
    <w:abstractNumId w:val="28"/>
  </w:num>
  <w:num w:numId="11">
    <w:abstractNumId w:val="31"/>
  </w:num>
  <w:num w:numId="12">
    <w:abstractNumId w:val="36"/>
  </w:num>
  <w:num w:numId="13">
    <w:abstractNumId w:val="42"/>
  </w:num>
  <w:num w:numId="14">
    <w:abstractNumId w:val="11"/>
  </w:num>
  <w:num w:numId="15">
    <w:abstractNumId w:val="6"/>
  </w:num>
  <w:num w:numId="16">
    <w:abstractNumId w:val="37"/>
  </w:num>
  <w:num w:numId="17">
    <w:abstractNumId w:val="29"/>
  </w:num>
  <w:num w:numId="18">
    <w:abstractNumId w:val="41"/>
  </w:num>
  <w:num w:numId="19">
    <w:abstractNumId w:val="3"/>
  </w:num>
  <w:num w:numId="20">
    <w:abstractNumId w:val="30"/>
  </w:num>
  <w:num w:numId="21">
    <w:abstractNumId w:val="1"/>
  </w:num>
  <w:num w:numId="22">
    <w:abstractNumId w:val="20"/>
  </w:num>
  <w:num w:numId="23">
    <w:abstractNumId w:val="23"/>
  </w:num>
  <w:num w:numId="24">
    <w:abstractNumId w:val="35"/>
  </w:num>
  <w:num w:numId="25">
    <w:abstractNumId w:val="14"/>
  </w:num>
  <w:num w:numId="26">
    <w:abstractNumId w:val="25"/>
  </w:num>
  <w:num w:numId="27">
    <w:abstractNumId w:val="2"/>
  </w:num>
  <w:num w:numId="28">
    <w:abstractNumId w:val="17"/>
  </w:num>
  <w:num w:numId="29">
    <w:abstractNumId w:val="5"/>
  </w:num>
  <w:num w:numId="30">
    <w:abstractNumId w:val="24"/>
  </w:num>
  <w:num w:numId="31">
    <w:abstractNumId w:val="7"/>
  </w:num>
  <w:num w:numId="32">
    <w:abstractNumId w:val="0"/>
  </w:num>
  <w:num w:numId="33">
    <w:abstractNumId w:val="18"/>
  </w:num>
  <w:num w:numId="34">
    <w:abstractNumId w:val="13"/>
  </w:num>
  <w:num w:numId="35">
    <w:abstractNumId w:val="8"/>
  </w:num>
  <w:num w:numId="36">
    <w:abstractNumId w:val="22"/>
  </w:num>
  <w:num w:numId="37">
    <w:abstractNumId w:val="19"/>
  </w:num>
  <w:num w:numId="38">
    <w:abstractNumId w:val="4"/>
  </w:num>
  <w:num w:numId="39">
    <w:abstractNumId w:val="27"/>
  </w:num>
  <w:num w:numId="40">
    <w:abstractNumId w:val="26"/>
  </w:num>
  <w:num w:numId="41">
    <w:abstractNumId w:val="10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22DEC"/>
    <w:rsid w:val="000424AB"/>
    <w:rsid w:val="0008766A"/>
    <w:rsid w:val="000B25B6"/>
    <w:rsid w:val="000D2A09"/>
    <w:rsid w:val="00150F7B"/>
    <w:rsid w:val="00161052"/>
    <w:rsid w:val="00174352"/>
    <w:rsid w:val="001B1127"/>
    <w:rsid w:val="001B6576"/>
    <w:rsid w:val="00200607"/>
    <w:rsid w:val="0020136D"/>
    <w:rsid w:val="0021111A"/>
    <w:rsid w:val="002112D4"/>
    <w:rsid w:val="0022631C"/>
    <w:rsid w:val="0027440D"/>
    <w:rsid w:val="002A7D62"/>
    <w:rsid w:val="00335638"/>
    <w:rsid w:val="003639EB"/>
    <w:rsid w:val="003777CD"/>
    <w:rsid w:val="003825E6"/>
    <w:rsid w:val="003B73B6"/>
    <w:rsid w:val="003C3B8F"/>
    <w:rsid w:val="003D3585"/>
    <w:rsid w:val="003F71E6"/>
    <w:rsid w:val="004564CF"/>
    <w:rsid w:val="00471FD1"/>
    <w:rsid w:val="00474B33"/>
    <w:rsid w:val="00476E66"/>
    <w:rsid w:val="004A2CD6"/>
    <w:rsid w:val="004E0BE8"/>
    <w:rsid w:val="005111A5"/>
    <w:rsid w:val="00511FCF"/>
    <w:rsid w:val="005D5AE6"/>
    <w:rsid w:val="006079DB"/>
    <w:rsid w:val="006227C2"/>
    <w:rsid w:val="00624E7B"/>
    <w:rsid w:val="0068100E"/>
    <w:rsid w:val="006B50D3"/>
    <w:rsid w:val="006E72CB"/>
    <w:rsid w:val="006F0636"/>
    <w:rsid w:val="0070063A"/>
    <w:rsid w:val="00712A50"/>
    <w:rsid w:val="00716F68"/>
    <w:rsid w:val="00753622"/>
    <w:rsid w:val="00782E9F"/>
    <w:rsid w:val="00791FE2"/>
    <w:rsid w:val="007F156E"/>
    <w:rsid w:val="007F1D18"/>
    <w:rsid w:val="0080752C"/>
    <w:rsid w:val="00815E15"/>
    <w:rsid w:val="0083406D"/>
    <w:rsid w:val="008966CB"/>
    <w:rsid w:val="008B2DE9"/>
    <w:rsid w:val="008D2E84"/>
    <w:rsid w:val="00926744"/>
    <w:rsid w:val="00941709"/>
    <w:rsid w:val="009758C9"/>
    <w:rsid w:val="009772D3"/>
    <w:rsid w:val="009952BF"/>
    <w:rsid w:val="00A239E5"/>
    <w:rsid w:val="00A423FA"/>
    <w:rsid w:val="00AC3A0D"/>
    <w:rsid w:val="00AF00A5"/>
    <w:rsid w:val="00AF49F4"/>
    <w:rsid w:val="00B03B26"/>
    <w:rsid w:val="00B221D6"/>
    <w:rsid w:val="00B9341A"/>
    <w:rsid w:val="00BC238D"/>
    <w:rsid w:val="00BE3F06"/>
    <w:rsid w:val="00C20F86"/>
    <w:rsid w:val="00C23EA6"/>
    <w:rsid w:val="00C563BA"/>
    <w:rsid w:val="00C57396"/>
    <w:rsid w:val="00C7205F"/>
    <w:rsid w:val="00C85008"/>
    <w:rsid w:val="00CC7266"/>
    <w:rsid w:val="00CD26DB"/>
    <w:rsid w:val="00CE1407"/>
    <w:rsid w:val="00D20530"/>
    <w:rsid w:val="00D33960"/>
    <w:rsid w:val="00D34FC6"/>
    <w:rsid w:val="00D77B60"/>
    <w:rsid w:val="00D92973"/>
    <w:rsid w:val="00D92B82"/>
    <w:rsid w:val="00DB3D3B"/>
    <w:rsid w:val="00E47EDE"/>
    <w:rsid w:val="00E6504A"/>
    <w:rsid w:val="00E67D2B"/>
    <w:rsid w:val="00E9402B"/>
    <w:rsid w:val="00EB2145"/>
    <w:rsid w:val="00F25CE0"/>
    <w:rsid w:val="00F46731"/>
    <w:rsid w:val="00F50CA9"/>
    <w:rsid w:val="00F54DE1"/>
    <w:rsid w:val="00F57CF4"/>
    <w:rsid w:val="00F742BA"/>
    <w:rsid w:val="00F975F1"/>
    <w:rsid w:val="00FB0327"/>
    <w:rsid w:val="00FD744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goyenasoar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12</cp:revision>
  <dcterms:created xsi:type="dcterms:W3CDTF">2021-10-19T17:39:00Z</dcterms:created>
  <dcterms:modified xsi:type="dcterms:W3CDTF">2021-10-19T17:58:00Z</dcterms:modified>
</cp:coreProperties>
</file>