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E99" w:rsidRPr="003156BF" w:rsidRDefault="00FF5E99" w:rsidP="00D11C02">
      <w:pPr>
        <w:spacing w:before="100" w:beforeAutospacing="1" w:after="100" w:afterAutospacing="1" w:line="240" w:lineRule="auto"/>
        <w:ind w:left="720" w:hanging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6BF">
        <w:rPr>
          <w:rFonts w:ascii="Times New Roman" w:hAnsi="Times New Roman" w:cs="Times New Roman"/>
          <w:b/>
          <w:sz w:val="24"/>
          <w:szCs w:val="24"/>
        </w:rPr>
        <w:t>TAREFA MEMBRO SUPERIOR</w:t>
      </w:r>
    </w:p>
    <w:p w:rsidR="003156BF" w:rsidRPr="006624FC" w:rsidRDefault="003156BF" w:rsidP="00D11C02">
      <w:pPr>
        <w:spacing w:before="100" w:beforeAutospacing="1" w:after="100" w:afterAutospacing="1" w:line="240" w:lineRule="auto"/>
        <w:ind w:left="720" w:hanging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102E" w:rsidRPr="006624FC" w:rsidRDefault="00F6102E" w:rsidP="00D11C02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24FC">
        <w:rPr>
          <w:rFonts w:ascii="Times New Roman" w:hAnsi="Times New Roman" w:cs="Times New Roman"/>
          <w:sz w:val="24"/>
          <w:szCs w:val="24"/>
        </w:rPr>
        <w:t>Qual é o princípio da imobilização funcional de um membro?</w:t>
      </w:r>
    </w:p>
    <w:p w:rsidR="009705FE" w:rsidRPr="006624FC" w:rsidRDefault="00F6102E" w:rsidP="00D11C0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6624FC">
        <w:rPr>
          <w:rFonts w:ascii="Times New Roman" w:hAnsi="Times New Roman" w:cs="Times New Roman"/>
          <w:color w:val="FF0000"/>
          <w:sz w:val="24"/>
          <w:szCs w:val="24"/>
        </w:rPr>
        <w:t>Imobilizar o menor seguimento possível pelo menor tempo possível, sem prejudicar o tratamento</w:t>
      </w:r>
    </w:p>
    <w:p w:rsidR="00D11C02" w:rsidRPr="006624FC" w:rsidRDefault="00C50330" w:rsidP="00D11C02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624FC">
        <w:rPr>
          <w:rFonts w:ascii="Times New Roman" w:hAnsi="Times New Roman" w:cs="Times New Roman"/>
          <w:sz w:val="24"/>
          <w:szCs w:val="24"/>
        </w:rPr>
        <w:t>Cite os três acometimentos mais comuns em ombro</w:t>
      </w:r>
      <w:r w:rsidR="009705FE" w:rsidRPr="006624FC">
        <w:rPr>
          <w:rFonts w:ascii="Times New Roman" w:hAnsi="Times New Roman" w:cs="Times New Roman"/>
          <w:sz w:val="24"/>
          <w:szCs w:val="24"/>
        </w:rPr>
        <w:t>.</w:t>
      </w:r>
    </w:p>
    <w:p w:rsidR="009705FE" w:rsidRPr="006624FC" w:rsidRDefault="009705FE" w:rsidP="00D11C0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624FC">
        <w:rPr>
          <w:rFonts w:ascii="Times New Roman" w:hAnsi="Times New Roman" w:cs="Times New Roman"/>
          <w:color w:val="FF0000"/>
          <w:sz w:val="24"/>
          <w:szCs w:val="24"/>
        </w:rPr>
        <w:t xml:space="preserve">Fratura úmero, Luxação </w:t>
      </w:r>
      <w:proofErr w:type="spellStart"/>
      <w:r w:rsidRPr="006624FC">
        <w:rPr>
          <w:rFonts w:ascii="Times New Roman" w:hAnsi="Times New Roman" w:cs="Times New Roman"/>
          <w:color w:val="FF0000"/>
          <w:sz w:val="24"/>
          <w:szCs w:val="24"/>
        </w:rPr>
        <w:t>glenoumeral</w:t>
      </w:r>
      <w:proofErr w:type="spellEnd"/>
      <w:r w:rsidRPr="006624FC">
        <w:rPr>
          <w:rFonts w:ascii="Times New Roman" w:hAnsi="Times New Roman" w:cs="Times New Roman"/>
          <w:color w:val="FF0000"/>
          <w:sz w:val="24"/>
          <w:szCs w:val="24"/>
        </w:rPr>
        <w:t xml:space="preserve"> e Fratura proximal</w:t>
      </w:r>
    </w:p>
    <w:p w:rsidR="009705FE" w:rsidRPr="006624FC" w:rsidRDefault="009705FE" w:rsidP="00D11C02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624FC">
        <w:rPr>
          <w:rFonts w:ascii="Times New Roman" w:hAnsi="Times New Roman" w:cs="Times New Roman"/>
          <w:sz w:val="24"/>
          <w:szCs w:val="24"/>
        </w:rPr>
        <w:t>Cite os quatro acometimentos mais comuns de cotovelo e também o tempo de imobilização de cada.</w:t>
      </w:r>
    </w:p>
    <w:p w:rsidR="009705FE" w:rsidRPr="006624FC" w:rsidRDefault="009705FE" w:rsidP="00D11C0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6624FC">
        <w:rPr>
          <w:rFonts w:ascii="Times New Roman" w:hAnsi="Times New Roman" w:cs="Times New Roman"/>
          <w:color w:val="FF0000"/>
          <w:sz w:val="24"/>
          <w:szCs w:val="24"/>
        </w:rPr>
        <w:t>- úmero distal – 4 semanas</w:t>
      </w:r>
    </w:p>
    <w:p w:rsidR="009705FE" w:rsidRPr="006624FC" w:rsidRDefault="009705FE" w:rsidP="00D11C0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6624FC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proofErr w:type="spellStart"/>
      <w:proofErr w:type="gramStart"/>
      <w:r w:rsidRPr="006624FC">
        <w:rPr>
          <w:rFonts w:ascii="Times New Roman" w:hAnsi="Times New Roman" w:cs="Times New Roman"/>
          <w:color w:val="FF0000"/>
          <w:sz w:val="24"/>
          <w:szCs w:val="24"/>
        </w:rPr>
        <w:t>olécrano</w:t>
      </w:r>
      <w:proofErr w:type="spellEnd"/>
      <w:proofErr w:type="gramEnd"/>
      <w:r w:rsidRPr="006624FC">
        <w:rPr>
          <w:rFonts w:ascii="Times New Roman" w:hAnsi="Times New Roman" w:cs="Times New Roman"/>
          <w:color w:val="FF0000"/>
          <w:sz w:val="24"/>
          <w:szCs w:val="24"/>
        </w:rPr>
        <w:t xml:space="preserve"> – 4 semanas</w:t>
      </w:r>
    </w:p>
    <w:p w:rsidR="009705FE" w:rsidRPr="006624FC" w:rsidRDefault="009705FE" w:rsidP="00D11C0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6624FC">
        <w:rPr>
          <w:rFonts w:ascii="Times New Roman" w:hAnsi="Times New Roman" w:cs="Times New Roman"/>
          <w:color w:val="FF0000"/>
          <w:sz w:val="24"/>
          <w:szCs w:val="24"/>
        </w:rPr>
        <w:t>- cabeça do rádio – 2 semanas</w:t>
      </w:r>
    </w:p>
    <w:p w:rsidR="009705FE" w:rsidRPr="006624FC" w:rsidRDefault="009705FE" w:rsidP="00D11C0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6624FC">
        <w:rPr>
          <w:rFonts w:ascii="Times New Roman" w:hAnsi="Times New Roman" w:cs="Times New Roman"/>
          <w:color w:val="FF0000"/>
          <w:sz w:val="24"/>
          <w:szCs w:val="24"/>
        </w:rPr>
        <w:t>- luxação de cotovelo – 2 semanas</w:t>
      </w:r>
    </w:p>
    <w:p w:rsidR="009705FE" w:rsidRPr="006624FC" w:rsidRDefault="009705FE" w:rsidP="00D11C02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624FC">
        <w:rPr>
          <w:rFonts w:ascii="Times New Roman" w:hAnsi="Times New Roman" w:cs="Times New Roman"/>
          <w:sz w:val="24"/>
          <w:szCs w:val="24"/>
        </w:rPr>
        <w:t>Cite os três tipos de fratura de punho.</w:t>
      </w:r>
    </w:p>
    <w:p w:rsidR="002E3A0F" w:rsidRPr="006624FC" w:rsidRDefault="009705FE" w:rsidP="00D11C0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6624FC">
        <w:rPr>
          <w:rFonts w:ascii="Times New Roman" w:hAnsi="Times New Roman" w:cs="Times New Roman"/>
          <w:color w:val="FF0000"/>
          <w:sz w:val="24"/>
          <w:szCs w:val="24"/>
        </w:rPr>
        <w:t>R</w:t>
      </w:r>
      <w:r w:rsidR="002E3A0F" w:rsidRPr="006624FC">
        <w:rPr>
          <w:rFonts w:ascii="Times New Roman" w:hAnsi="Times New Roman" w:cs="Times New Roman"/>
          <w:color w:val="FF0000"/>
          <w:sz w:val="24"/>
          <w:szCs w:val="24"/>
        </w:rPr>
        <w:t>adioulnar</w:t>
      </w:r>
      <w:proofErr w:type="spellEnd"/>
      <w:r w:rsidR="002E3A0F" w:rsidRPr="006624FC">
        <w:rPr>
          <w:rFonts w:ascii="Times New Roman" w:hAnsi="Times New Roman" w:cs="Times New Roman"/>
          <w:color w:val="FF0000"/>
          <w:sz w:val="24"/>
          <w:szCs w:val="24"/>
        </w:rPr>
        <w:t xml:space="preserve"> distal</w:t>
      </w:r>
    </w:p>
    <w:p w:rsidR="002E3A0F" w:rsidRPr="006624FC" w:rsidRDefault="002E3A0F" w:rsidP="00D11C0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6624FC">
        <w:rPr>
          <w:rFonts w:ascii="Times New Roman" w:hAnsi="Times New Roman" w:cs="Times New Roman"/>
          <w:color w:val="FF0000"/>
          <w:sz w:val="24"/>
          <w:szCs w:val="24"/>
        </w:rPr>
        <w:t>Radiocarpica</w:t>
      </w:r>
      <w:proofErr w:type="spellEnd"/>
    </w:p>
    <w:p w:rsidR="002E3A0F" w:rsidRPr="006624FC" w:rsidRDefault="002E3A0F" w:rsidP="00D11C0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6624FC">
        <w:rPr>
          <w:rFonts w:ascii="Times New Roman" w:hAnsi="Times New Roman" w:cs="Times New Roman"/>
          <w:color w:val="FF0000"/>
          <w:sz w:val="24"/>
          <w:szCs w:val="24"/>
        </w:rPr>
        <w:t>Ulnocarpica</w:t>
      </w:r>
      <w:proofErr w:type="spellEnd"/>
    </w:p>
    <w:p w:rsidR="009705FE" w:rsidRPr="006624FC" w:rsidRDefault="00C50330" w:rsidP="00D11C02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624FC">
        <w:rPr>
          <w:rFonts w:ascii="Times New Roman" w:hAnsi="Times New Roman" w:cs="Times New Roman"/>
          <w:sz w:val="24"/>
          <w:szCs w:val="24"/>
        </w:rPr>
        <w:t>Qual é a fratura mais comum de punho?  Cite os seus tipos, o tempo e como é realizada a imobilização.</w:t>
      </w:r>
    </w:p>
    <w:p w:rsidR="00C50330" w:rsidRPr="006624FC" w:rsidRDefault="00C50330" w:rsidP="00D11C0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24FC">
        <w:rPr>
          <w:rFonts w:ascii="Times New Roman" w:hAnsi="Times New Roman" w:cs="Times New Roman"/>
          <w:color w:val="FF0000"/>
          <w:sz w:val="24"/>
          <w:szCs w:val="24"/>
        </w:rPr>
        <w:t>Escafoide</w:t>
      </w:r>
    </w:p>
    <w:p w:rsidR="00C50330" w:rsidRPr="006624FC" w:rsidRDefault="00C50330" w:rsidP="00D11C0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6624FC">
        <w:rPr>
          <w:rFonts w:ascii="Times New Roman" w:hAnsi="Times New Roman" w:cs="Times New Roman"/>
          <w:color w:val="FF0000"/>
          <w:sz w:val="24"/>
          <w:szCs w:val="24"/>
        </w:rPr>
        <w:t>Radioescafoide</w:t>
      </w:r>
      <w:proofErr w:type="spellEnd"/>
      <w:r w:rsidRPr="006624FC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6624FC">
        <w:rPr>
          <w:rFonts w:ascii="Times New Roman" w:hAnsi="Times New Roman" w:cs="Times New Roman"/>
          <w:color w:val="FF0000"/>
          <w:sz w:val="24"/>
          <w:szCs w:val="24"/>
        </w:rPr>
        <w:t>escafiotrapezio</w:t>
      </w:r>
      <w:proofErr w:type="spellEnd"/>
      <w:r w:rsidRPr="006624FC">
        <w:rPr>
          <w:rFonts w:ascii="Times New Roman" w:hAnsi="Times New Roman" w:cs="Times New Roman"/>
          <w:color w:val="FF0000"/>
          <w:sz w:val="24"/>
          <w:szCs w:val="24"/>
        </w:rPr>
        <w:t xml:space="preserve">. Gesso </w:t>
      </w:r>
      <w:proofErr w:type="spellStart"/>
      <w:r w:rsidRPr="006624FC">
        <w:rPr>
          <w:rFonts w:ascii="Times New Roman" w:hAnsi="Times New Roman" w:cs="Times New Roman"/>
          <w:color w:val="FF0000"/>
          <w:sz w:val="24"/>
          <w:szCs w:val="24"/>
        </w:rPr>
        <w:t>axilipalmar</w:t>
      </w:r>
      <w:proofErr w:type="spellEnd"/>
      <w:r w:rsidRPr="006624FC">
        <w:rPr>
          <w:rFonts w:ascii="Times New Roman" w:hAnsi="Times New Roman" w:cs="Times New Roman"/>
          <w:color w:val="FF0000"/>
          <w:sz w:val="24"/>
          <w:szCs w:val="24"/>
        </w:rPr>
        <w:t xml:space="preserve"> e polegar, liberar articulação </w:t>
      </w:r>
      <w:proofErr w:type="spellStart"/>
      <w:r w:rsidRPr="006624FC">
        <w:rPr>
          <w:rFonts w:ascii="Times New Roman" w:hAnsi="Times New Roman" w:cs="Times New Roman"/>
          <w:color w:val="FF0000"/>
          <w:sz w:val="24"/>
          <w:szCs w:val="24"/>
        </w:rPr>
        <w:t>interfalangeana</w:t>
      </w:r>
      <w:proofErr w:type="spellEnd"/>
      <w:r w:rsidRPr="006624FC">
        <w:rPr>
          <w:rFonts w:ascii="Times New Roman" w:hAnsi="Times New Roman" w:cs="Times New Roman"/>
          <w:color w:val="FF0000"/>
          <w:sz w:val="24"/>
          <w:szCs w:val="24"/>
        </w:rPr>
        <w:t xml:space="preserve"> do polegar e imobilização prolongada de 12 a 16 semanas</w:t>
      </w:r>
    </w:p>
    <w:p w:rsidR="00E763B1" w:rsidRPr="006624FC" w:rsidRDefault="00E763B1" w:rsidP="00D11C02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4FC">
        <w:rPr>
          <w:rFonts w:ascii="Times New Roman" w:hAnsi="Times New Roman" w:cs="Times New Roman"/>
          <w:sz w:val="24"/>
          <w:szCs w:val="24"/>
        </w:rPr>
        <w:t>Quais são as patologias mais frequentes na mão?</w:t>
      </w:r>
    </w:p>
    <w:p w:rsidR="00E763B1" w:rsidRPr="006624FC" w:rsidRDefault="00E763B1" w:rsidP="00D11C02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6624FC">
        <w:rPr>
          <w:rFonts w:ascii="Times New Roman" w:hAnsi="Times New Roman" w:cs="Times New Roman"/>
          <w:color w:val="FF0000"/>
          <w:sz w:val="24"/>
          <w:szCs w:val="24"/>
        </w:rPr>
        <w:t>Fraturas – metacarpos e falanges</w:t>
      </w:r>
    </w:p>
    <w:p w:rsidR="00E763B1" w:rsidRPr="006624FC" w:rsidRDefault="00E763B1" w:rsidP="00D11C02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6624FC">
        <w:rPr>
          <w:rFonts w:ascii="Times New Roman" w:hAnsi="Times New Roman" w:cs="Times New Roman"/>
          <w:color w:val="FF0000"/>
          <w:sz w:val="24"/>
          <w:szCs w:val="24"/>
        </w:rPr>
        <w:t>Luxações – MTCF, IFP, IFD E IF</w:t>
      </w:r>
    </w:p>
    <w:p w:rsidR="00E763B1" w:rsidRPr="006624FC" w:rsidRDefault="00E763B1" w:rsidP="00D11C02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6624FC">
        <w:rPr>
          <w:rFonts w:ascii="Times New Roman" w:hAnsi="Times New Roman" w:cs="Times New Roman"/>
          <w:color w:val="FF0000"/>
          <w:sz w:val="24"/>
          <w:szCs w:val="24"/>
        </w:rPr>
        <w:t xml:space="preserve">Lesões </w:t>
      </w:r>
      <w:proofErr w:type="spellStart"/>
      <w:r w:rsidRPr="006624FC">
        <w:rPr>
          <w:rFonts w:ascii="Times New Roman" w:hAnsi="Times New Roman" w:cs="Times New Roman"/>
          <w:color w:val="FF0000"/>
          <w:sz w:val="24"/>
          <w:szCs w:val="24"/>
        </w:rPr>
        <w:t>tendineas</w:t>
      </w:r>
      <w:proofErr w:type="spellEnd"/>
      <w:r w:rsidRPr="006624FC">
        <w:rPr>
          <w:rFonts w:ascii="Times New Roman" w:hAnsi="Times New Roman" w:cs="Times New Roman"/>
          <w:color w:val="FF0000"/>
          <w:sz w:val="24"/>
          <w:szCs w:val="24"/>
        </w:rPr>
        <w:t xml:space="preserve"> dos flexores e extensores</w:t>
      </w:r>
    </w:p>
    <w:p w:rsidR="00470A9D" w:rsidRPr="006624FC" w:rsidRDefault="00470A9D" w:rsidP="00D11C02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0A7901" w:rsidRPr="006624FC" w:rsidRDefault="00A73AAF" w:rsidP="00D11C02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4FC">
        <w:rPr>
          <w:rFonts w:ascii="Times New Roman" w:hAnsi="Times New Roman" w:cs="Times New Roman"/>
          <w:sz w:val="24"/>
          <w:szCs w:val="24"/>
        </w:rPr>
        <w:t>Quais as d</w:t>
      </w:r>
      <w:r w:rsidR="000A7901" w:rsidRPr="006624FC">
        <w:rPr>
          <w:rFonts w:ascii="Times New Roman" w:hAnsi="Times New Roman" w:cs="Times New Roman"/>
          <w:sz w:val="24"/>
          <w:szCs w:val="24"/>
        </w:rPr>
        <w:t>oenças inflamatórias</w:t>
      </w:r>
      <w:r w:rsidRPr="006624FC">
        <w:rPr>
          <w:rFonts w:ascii="Times New Roman" w:hAnsi="Times New Roman" w:cs="Times New Roman"/>
          <w:sz w:val="24"/>
          <w:szCs w:val="24"/>
        </w:rPr>
        <w:t xml:space="preserve"> mais </w:t>
      </w:r>
      <w:r w:rsidR="00E1033E">
        <w:rPr>
          <w:rFonts w:ascii="Times New Roman" w:hAnsi="Times New Roman" w:cs="Times New Roman"/>
          <w:sz w:val="24"/>
          <w:szCs w:val="24"/>
        </w:rPr>
        <w:t>comuns? (Questão anulada porque a pergunta estava incompleta)</w:t>
      </w:r>
      <w:bookmarkStart w:id="0" w:name="_GoBack"/>
      <w:bookmarkEnd w:id="0"/>
    </w:p>
    <w:p w:rsidR="00470A9D" w:rsidRPr="006624FC" w:rsidRDefault="000A7901" w:rsidP="00D11C02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6624FC">
        <w:rPr>
          <w:rFonts w:ascii="Times New Roman" w:hAnsi="Times New Roman" w:cs="Times New Roman"/>
          <w:color w:val="FF0000"/>
          <w:sz w:val="24"/>
          <w:szCs w:val="24"/>
        </w:rPr>
        <w:t>Epicondilite lateral</w:t>
      </w:r>
    </w:p>
    <w:p w:rsidR="000A7901" w:rsidRPr="006624FC" w:rsidRDefault="00A73AAF" w:rsidP="00D11C02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6624FC">
        <w:rPr>
          <w:rFonts w:ascii="Times New Roman" w:hAnsi="Times New Roman" w:cs="Times New Roman"/>
          <w:color w:val="FF0000"/>
          <w:sz w:val="24"/>
          <w:szCs w:val="24"/>
        </w:rPr>
        <w:t xml:space="preserve">Doença de </w:t>
      </w:r>
      <w:proofErr w:type="spellStart"/>
      <w:r w:rsidRPr="006624FC">
        <w:rPr>
          <w:rFonts w:ascii="Times New Roman" w:hAnsi="Times New Roman" w:cs="Times New Roman"/>
          <w:color w:val="FF0000"/>
          <w:sz w:val="24"/>
          <w:szCs w:val="24"/>
        </w:rPr>
        <w:t>quervain</w:t>
      </w:r>
      <w:proofErr w:type="spellEnd"/>
    </w:p>
    <w:p w:rsidR="00A73AAF" w:rsidRPr="006624FC" w:rsidRDefault="00A73AAF" w:rsidP="00D11C02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6624FC">
        <w:rPr>
          <w:rFonts w:ascii="Times New Roman" w:hAnsi="Times New Roman" w:cs="Times New Roman"/>
          <w:color w:val="FF0000"/>
          <w:sz w:val="24"/>
          <w:szCs w:val="24"/>
        </w:rPr>
        <w:t>Dedo em gatilho</w:t>
      </w:r>
    </w:p>
    <w:p w:rsidR="00FF5E99" w:rsidRPr="006624FC" w:rsidRDefault="00FF5E99" w:rsidP="00D11C02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FF5E99" w:rsidRPr="006624FC" w:rsidRDefault="00FF5E99" w:rsidP="00D11C02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4FC">
        <w:rPr>
          <w:rFonts w:ascii="Times New Roman" w:hAnsi="Times New Roman" w:cs="Times New Roman"/>
          <w:sz w:val="24"/>
          <w:szCs w:val="24"/>
        </w:rPr>
        <w:t xml:space="preserve">O que é tendinite? Qual é o quadro clínico? </w:t>
      </w:r>
    </w:p>
    <w:p w:rsidR="00FF5E99" w:rsidRPr="006624FC" w:rsidRDefault="00FF5E99" w:rsidP="00D11C02">
      <w:pPr>
        <w:spacing w:line="240" w:lineRule="auto"/>
        <w:ind w:left="6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24FC">
        <w:rPr>
          <w:rFonts w:ascii="Times New Roman" w:hAnsi="Times New Roman" w:cs="Times New Roman"/>
          <w:color w:val="FF0000"/>
          <w:sz w:val="24"/>
          <w:szCs w:val="24"/>
        </w:rPr>
        <w:t>Tendinite é a inflamação ou irritação de um tendão; no entanto, a maioria dos casos chamados de tendinite não tem etiologia primariamente inflamatória. O quadro clínico  geralmente é relacionado à movimentos repetitivos e se compõe de dor à movimentação; edema e rubor podem estar presentes. Também ocorre limitação ao movimento.</w:t>
      </w:r>
    </w:p>
    <w:p w:rsidR="00FF5E99" w:rsidRPr="006624FC" w:rsidRDefault="00FF5E99" w:rsidP="00D11C02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F5E99" w:rsidRPr="006624FC" w:rsidRDefault="00FF5E99" w:rsidP="00D11C02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4FC">
        <w:rPr>
          <w:rFonts w:ascii="Times New Roman" w:hAnsi="Times New Roman" w:cs="Times New Roman"/>
          <w:sz w:val="24"/>
          <w:szCs w:val="24"/>
        </w:rPr>
        <w:t xml:space="preserve">Como se dá o tratamento da tendinite? </w:t>
      </w:r>
    </w:p>
    <w:p w:rsidR="00FF5E99" w:rsidRPr="006624FC" w:rsidRDefault="00FF5E99" w:rsidP="00D11C02">
      <w:pPr>
        <w:spacing w:line="240" w:lineRule="auto"/>
        <w:ind w:left="644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624FC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Inicia-se o tratamento de forma conservadora, por meio do uso de </w:t>
      </w:r>
      <w:proofErr w:type="spellStart"/>
      <w:r w:rsidRPr="006624FC">
        <w:rPr>
          <w:rFonts w:ascii="Times New Roman" w:hAnsi="Times New Roman" w:cs="Times New Roman"/>
          <w:color w:val="FF0000"/>
          <w:sz w:val="24"/>
          <w:szCs w:val="24"/>
        </w:rPr>
        <w:t>AINHs</w:t>
      </w:r>
      <w:proofErr w:type="spellEnd"/>
      <w:r w:rsidRPr="006624FC">
        <w:rPr>
          <w:rFonts w:ascii="Times New Roman" w:hAnsi="Times New Roman" w:cs="Times New Roman"/>
          <w:color w:val="FF0000"/>
          <w:sz w:val="24"/>
          <w:szCs w:val="24"/>
        </w:rPr>
        <w:t xml:space="preserve">, tratamento fisioterápico e órteses. O uso de infiltração com corticoides pode ser considerado; no entanto, há controvérsias devido à dor do procedimento, ao efeito somente a curto prazo e aos riscos de </w:t>
      </w:r>
      <w:proofErr w:type="spellStart"/>
      <w:r w:rsidRPr="006624FC">
        <w:rPr>
          <w:rFonts w:ascii="Times New Roman" w:hAnsi="Times New Roman" w:cs="Times New Roman"/>
          <w:color w:val="FF0000"/>
          <w:sz w:val="24"/>
          <w:szCs w:val="24"/>
        </w:rPr>
        <w:t>iatrogenia</w:t>
      </w:r>
      <w:proofErr w:type="spellEnd"/>
      <w:r w:rsidRPr="006624FC">
        <w:rPr>
          <w:rFonts w:ascii="Times New Roman" w:hAnsi="Times New Roman" w:cs="Times New Roman"/>
          <w:color w:val="FF0000"/>
          <w:sz w:val="24"/>
          <w:szCs w:val="24"/>
        </w:rPr>
        <w:t xml:space="preserve">. Após falha do tratamento conservador, cujo tempo de tratamento varia de acordo com a enfermidade (na tenossinovite de </w:t>
      </w:r>
      <w:proofErr w:type="spellStart"/>
      <w:r w:rsidRPr="006624FC">
        <w:rPr>
          <w:rFonts w:ascii="Times New Roman" w:hAnsi="Times New Roman" w:cs="Times New Roman"/>
          <w:color w:val="FF0000"/>
          <w:sz w:val="24"/>
          <w:szCs w:val="24"/>
        </w:rPr>
        <w:t>deQuervain</w:t>
      </w:r>
      <w:proofErr w:type="spellEnd"/>
      <w:r w:rsidRPr="006624FC">
        <w:rPr>
          <w:rFonts w:ascii="Times New Roman" w:hAnsi="Times New Roman" w:cs="Times New Roman"/>
          <w:color w:val="FF0000"/>
          <w:sz w:val="24"/>
          <w:szCs w:val="24"/>
        </w:rPr>
        <w:t xml:space="preserve"> o tratamento cirúrgico é indicado após fracasso do tratamento conservador por 3 meses, enquanto que na epicondilite lateral o tratamento conservador deve ser feito por 1 ano antes da indicação </w:t>
      </w:r>
      <w:proofErr w:type="spellStart"/>
      <w:r w:rsidRPr="006624FC">
        <w:rPr>
          <w:rFonts w:ascii="Times New Roman" w:hAnsi="Times New Roman" w:cs="Times New Roman"/>
          <w:color w:val="FF0000"/>
          <w:sz w:val="24"/>
          <w:szCs w:val="24"/>
        </w:rPr>
        <w:t>cirúgica</w:t>
      </w:r>
      <w:proofErr w:type="spellEnd"/>
      <w:r w:rsidRPr="006624FC">
        <w:rPr>
          <w:rFonts w:ascii="Times New Roman" w:hAnsi="Times New Roman" w:cs="Times New Roman"/>
          <w:color w:val="FF0000"/>
          <w:sz w:val="24"/>
          <w:szCs w:val="24"/>
        </w:rPr>
        <w:t>), deve ser feito o tratamento cirúrgico.  Na cirurgia, é feita a liberação do tendão via cirurgia aberta ou artroscopia.</w:t>
      </w:r>
    </w:p>
    <w:p w:rsidR="00FF5E99" w:rsidRPr="006624FC" w:rsidRDefault="00FF5E99" w:rsidP="00D11C02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4FC">
        <w:rPr>
          <w:rFonts w:ascii="Times New Roman" w:hAnsi="Times New Roman" w:cs="Times New Roman"/>
          <w:sz w:val="24"/>
          <w:szCs w:val="24"/>
        </w:rPr>
        <w:t>O que indica a posição de dedo em gatilho?</w:t>
      </w:r>
    </w:p>
    <w:p w:rsidR="00FF5E99" w:rsidRPr="006624FC" w:rsidRDefault="00FF5E99" w:rsidP="00D11C02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624FC">
        <w:rPr>
          <w:rFonts w:ascii="Times New Roman" w:hAnsi="Times New Roman" w:cs="Times New Roman"/>
          <w:color w:val="FF0000"/>
          <w:sz w:val="24"/>
          <w:szCs w:val="24"/>
        </w:rPr>
        <w:t>Indica aprisionamento do tendão na flexão completa do dedo, por um processo inflamatório na bainha do tendão flexor. Traumatismos de repetição levam à metaplasia cartilaginosa da polia 1 por atrito e consequentemente interrupção do movimento, com dificuldade à extensão do dedo ou extensão do dedo acompanhada de sensação de estalido ou ressalto. Os dedos mais acometidos são, nessa ordem, o polegar, o anular, o médio, o mínimo e o indicador.</w:t>
      </w:r>
    </w:p>
    <w:p w:rsidR="00FF5E99" w:rsidRPr="006624FC" w:rsidRDefault="00FF5E99" w:rsidP="00D11C02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4FC">
        <w:rPr>
          <w:rFonts w:ascii="Times New Roman" w:hAnsi="Times New Roman" w:cs="Times New Roman"/>
          <w:sz w:val="24"/>
          <w:szCs w:val="24"/>
        </w:rPr>
        <w:t xml:space="preserve">O que é epicondilite lateral? (mecanismo, clínica, tendão, tratamento) </w:t>
      </w:r>
    </w:p>
    <w:p w:rsidR="00FF5E99" w:rsidRPr="006624FC" w:rsidRDefault="00FF5E99" w:rsidP="00D11C02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624FC">
        <w:rPr>
          <w:rFonts w:ascii="Times New Roman" w:hAnsi="Times New Roman" w:cs="Times New Roman"/>
          <w:color w:val="FF0000"/>
          <w:sz w:val="24"/>
          <w:szCs w:val="24"/>
        </w:rPr>
        <w:t xml:space="preserve">A epicondilite lateral do cotovelo, também chamada de “cotovelo do tenista”, é uma tendinite de tração na origem do músculo extensor radial curto do carpo. O mecanismo de lesão não está totalmente esclarecido, mas sabe-se que o enfraquecimento do tecido ósseo pela idade e o uso excessivo e repetitivo do músculo levam à ruptura das fibras de </w:t>
      </w:r>
      <w:proofErr w:type="spellStart"/>
      <w:r w:rsidRPr="006624FC">
        <w:rPr>
          <w:rFonts w:ascii="Times New Roman" w:hAnsi="Times New Roman" w:cs="Times New Roman"/>
          <w:color w:val="FF0000"/>
          <w:sz w:val="24"/>
          <w:szCs w:val="24"/>
        </w:rPr>
        <w:t>Sharpey</w:t>
      </w:r>
      <w:proofErr w:type="spellEnd"/>
      <w:r w:rsidRPr="006624FC">
        <w:rPr>
          <w:rFonts w:ascii="Times New Roman" w:hAnsi="Times New Roman" w:cs="Times New Roman"/>
          <w:color w:val="FF0000"/>
          <w:sz w:val="24"/>
          <w:szCs w:val="24"/>
        </w:rPr>
        <w:t xml:space="preserve"> (filamentos colágenos que unem os tendões ao osso), levando a um processo inflamatório reacional muito doloroso. Com o tempo, forma-se um tecido </w:t>
      </w:r>
      <w:proofErr w:type="spellStart"/>
      <w:r w:rsidRPr="006624FC">
        <w:rPr>
          <w:rFonts w:ascii="Times New Roman" w:hAnsi="Times New Roman" w:cs="Times New Roman"/>
          <w:color w:val="FF0000"/>
          <w:sz w:val="24"/>
          <w:szCs w:val="24"/>
        </w:rPr>
        <w:t>angiofibrótico</w:t>
      </w:r>
      <w:proofErr w:type="spellEnd"/>
      <w:r w:rsidRPr="006624FC">
        <w:rPr>
          <w:rFonts w:ascii="Times New Roman" w:hAnsi="Times New Roman" w:cs="Times New Roman"/>
          <w:color w:val="FF0000"/>
          <w:sz w:val="24"/>
          <w:szCs w:val="24"/>
        </w:rPr>
        <w:t xml:space="preserve"> menos resistente que nunca finaliza o processo de cicatrização pela tração constante do músculo. A epicondilite lateral acomete principalmente indivíduos entre 35-55 anos de idade (não são tenistas), que relatam dor na face lateral do cotovelo em atividades corriqueiras e que piora após esforço. A palpação do epicôndilo lateral e a extensão do punho contra a resistência do examinador provocam dor de intensidade variável, sendo que a dor pode se estender até a cabeça do rádio e à parte lateral da porção proximal do antebraço.</w:t>
      </w:r>
    </w:p>
    <w:p w:rsidR="00FF5E99" w:rsidRPr="006624FC" w:rsidRDefault="00FF5E99" w:rsidP="00D11C02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624FC">
        <w:rPr>
          <w:rFonts w:ascii="Times New Roman" w:hAnsi="Times New Roman" w:cs="Times New Roman"/>
          <w:color w:val="FF0000"/>
          <w:sz w:val="24"/>
          <w:szCs w:val="24"/>
        </w:rPr>
        <w:t xml:space="preserve">O tratamento depende da intensidade das queixas do paciente e do grau de lesão constatado. O tratamento conservador com </w:t>
      </w:r>
      <w:proofErr w:type="spellStart"/>
      <w:r w:rsidRPr="006624FC">
        <w:rPr>
          <w:rFonts w:ascii="Times New Roman" w:hAnsi="Times New Roman" w:cs="Times New Roman"/>
          <w:color w:val="FF0000"/>
          <w:sz w:val="24"/>
          <w:szCs w:val="24"/>
        </w:rPr>
        <w:t>AINEs</w:t>
      </w:r>
      <w:proofErr w:type="spellEnd"/>
      <w:r w:rsidRPr="006624FC">
        <w:rPr>
          <w:rFonts w:ascii="Times New Roman" w:hAnsi="Times New Roman" w:cs="Times New Roman"/>
          <w:color w:val="FF0000"/>
          <w:sz w:val="24"/>
          <w:szCs w:val="24"/>
        </w:rPr>
        <w:t xml:space="preserve"> e uso de órteses por 1-2 semanas, acompanhados de tratamento fisioterápico, resolve os casos leves e moderados. Em caso de falha do tratamento conservador após 1 ano, resta o tratamento cirúrgico, no qual é feita a liberação definitiva da origem do extensor radial curto do carpo do epicôndilo.</w:t>
      </w:r>
    </w:p>
    <w:p w:rsidR="00D11C02" w:rsidRPr="006624FC" w:rsidRDefault="00D11C02" w:rsidP="00D11C02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11C02" w:rsidRPr="006624FC" w:rsidRDefault="00D11C02" w:rsidP="00D11C02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11C02" w:rsidRPr="006624FC" w:rsidRDefault="00D11C02" w:rsidP="00D11C02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11C02" w:rsidRPr="006624FC" w:rsidRDefault="00D11C02" w:rsidP="00D11C02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11C02" w:rsidRDefault="00D11C02" w:rsidP="00D11C02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156BF" w:rsidRDefault="003156BF" w:rsidP="00D11C02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156BF" w:rsidRDefault="003156BF" w:rsidP="00D11C02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156BF" w:rsidRDefault="003156BF" w:rsidP="00D11C02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156BF" w:rsidRDefault="003156BF" w:rsidP="00D11C02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156BF" w:rsidRDefault="003156BF" w:rsidP="00D11C02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156BF" w:rsidRPr="006624FC" w:rsidRDefault="003156BF" w:rsidP="00D11C02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11C02" w:rsidRPr="006624FC" w:rsidRDefault="00D11C02" w:rsidP="00D11C02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11C02" w:rsidRPr="006624FC" w:rsidRDefault="00D11C02" w:rsidP="00D11C02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11C02" w:rsidRPr="006624FC" w:rsidRDefault="00D11C02" w:rsidP="00D11C02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11C02" w:rsidRPr="006624FC" w:rsidRDefault="00D11C02" w:rsidP="00D11C02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F5E99" w:rsidRPr="006624FC" w:rsidRDefault="00FF5E99" w:rsidP="00D11C02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4FC">
        <w:rPr>
          <w:rFonts w:ascii="Times New Roman" w:hAnsi="Times New Roman" w:cs="Times New Roman"/>
          <w:sz w:val="24"/>
          <w:szCs w:val="24"/>
        </w:rPr>
        <w:t>De forma geral, quais são as ações de cada um desses grupos musculares?</w:t>
      </w:r>
    </w:p>
    <w:p w:rsidR="002E3A0F" w:rsidRPr="006624FC" w:rsidRDefault="002E3A0F" w:rsidP="00D11C0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E3A0F" w:rsidRPr="006624FC" w:rsidRDefault="00350110" w:rsidP="00D11C0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143125" cy="21431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3A0F" w:rsidRPr="006624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25114"/>
    <w:multiLevelType w:val="hybridMultilevel"/>
    <w:tmpl w:val="9A506B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A7B29"/>
    <w:multiLevelType w:val="hybridMultilevel"/>
    <w:tmpl w:val="31D060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B1E1F"/>
    <w:multiLevelType w:val="hybridMultilevel"/>
    <w:tmpl w:val="63B455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20AA1"/>
    <w:multiLevelType w:val="hybridMultilevel"/>
    <w:tmpl w:val="684C952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E101A88"/>
    <w:multiLevelType w:val="hybridMultilevel"/>
    <w:tmpl w:val="6D887DAA"/>
    <w:lvl w:ilvl="0" w:tplc="A30ECD3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A86E66"/>
    <w:multiLevelType w:val="hybridMultilevel"/>
    <w:tmpl w:val="46D0EA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A0F"/>
    <w:rsid w:val="000A7901"/>
    <w:rsid w:val="002E3A0F"/>
    <w:rsid w:val="003156BF"/>
    <w:rsid w:val="00350110"/>
    <w:rsid w:val="004663DC"/>
    <w:rsid w:val="00470A9D"/>
    <w:rsid w:val="004C2BC9"/>
    <w:rsid w:val="006624FC"/>
    <w:rsid w:val="006C025C"/>
    <w:rsid w:val="006F10DA"/>
    <w:rsid w:val="009705FE"/>
    <w:rsid w:val="00A73AAF"/>
    <w:rsid w:val="00C50330"/>
    <w:rsid w:val="00D11C02"/>
    <w:rsid w:val="00E1033E"/>
    <w:rsid w:val="00E763B1"/>
    <w:rsid w:val="00F6102E"/>
    <w:rsid w:val="00FF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DB3AC"/>
  <w15:chartTrackingRefBased/>
  <w15:docId w15:val="{F8125B47-1926-4668-B941-50315C1A7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E3A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689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Elizabete</dc:creator>
  <cp:keywords/>
  <dc:description/>
  <cp:lastModifiedBy>Elizabete</cp:lastModifiedBy>
  <cp:revision>11</cp:revision>
  <dcterms:created xsi:type="dcterms:W3CDTF">2018-10-03T22:18:00Z</dcterms:created>
  <dcterms:modified xsi:type="dcterms:W3CDTF">2018-10-22T12:57:00Z</dcterms:modified>
</cp:coreProperties>
</file>